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8FEC8" w14:textId="77777777" w:rsidR="002552B8" w:rsidRDefault="00C4192D" w:rsidP="00E34D72">
      <w:pPr>
        <w:ind w:firstLine="708"/>
        <w:rPr>
          <w:lang w:eastAsia="hr-HR"/>
        </w:rPr>
      </w:pPr>
      <w:r w:rsidRPr="00155759">
        <w:rPr>
          <w:lang w:eastAsia="hr-HR"/>
        </w:rPr>
        <w:t xml:space="preserve">Na temelju članka 12. stavka </w:t>
      </w:r>
      <w:r>
        <w:rPr>
          <w:lang w:eastAsia="hr-HR"/>
        </w:rPr>
        <w:t>3</w:t>
      </w:r>
      <w:r w:rsidRPr="00155759">
        <w:rPr>
          <w:lang w:eastAsia="hr-HR"/>
        </w:rPr>
        <w:t xml:space="preserve">. Zakona o zaštiti od svjetlosnog onečišćenja („Narodne novine“ broj 14/19), </w:t>
      </w:r>
      <w:r w:rsidR="002552B8" w:rsidRPr="002552B8">
        <w:rPr>
          <w:lang w:eastAsia="hr-HR"/>
        </w:rPr>
        <w:t>članka 38. stavka 1. točke 21. i članka 98. stavka 1. Statuta Grada Belišća (“Službeni glasnik Grada Belišća” br. 5/09, 3/13, 11/14, 7/15, 1/16, 3/16, 1/18, 1/20, 1/21, 13/22 i 15/23) Gradsko vijeće Grada Belišća na svojoj ___ sjednici održanoj dana ______ 2026. godine, donosi</w:t>
      </w:r>
    </w:p>
    <w:p w14:paraId="6986A594" w14:textId="32602A87" w:rsidR="002552B8" w:rsidRPr="002552B8" w:rsidRDefault="002552B8" w:rsidP="002552B8">
      <w:pPr>
        <w:rPr>
          <w:i/>
          <w:iCs/>
          <w:lang w:eastAsia="hr-HR"/>
        </w:rPr>
      </w:pPr>
      <w:r w:rsidRPr="002552B8">
        <w:rPr>
          <w:i/>
          <w:iCs/>
          <w:lang w:eastAsia="hr-HR"/>
        </w:rPr>
        <w:t>-prijedlog</w:t>
      </w:r>
    </w:p>
    <w:p w14:paraId="0AF54AFB" w14:textId="2563321F" w:rsidR="00C4192D" w:rsidRPr="00155759" w:rsidRDefault="00C4192D" w:rsidP="002552B8">
      <w:pPr>
        <w:ind w:firstLine="360"/>
        <w:jc w:val="center"/>
        <w:rPr>
          <w:b/>
          <w:bCs/>
          <w:lang w:eastAsia="hr-HR"/>
        </w:rPr>
      </w:pPr>
      <w:r w:rsidRPr="00155759">
        <w:rPr>
          <w:b/>
          <w:bCs/>
          <w:lang w:eastAsia="hr-HR"/>
        </w:rPr>
        <w:t>ODLUKU</w:t>
      </w:r>
    </w:p>
    <w:p w14:paraId="7F4A2385" w14:textId="1166A085" w:rsidR="00C4192D" w:rsidRPr="00155759" w:rsidRDefault="00C4192D" w:rsidP="00C4192D">
      <w:pPr>
        <w:jc w:val="center"/>
        <w:rPr>
          <w:b/>
          <w:bCs/>
          <w:lang w:eastAsia="hr-HR"/>
        </w:rPr>
      </w:pPr>
      <w:r w:rsidRPr="00155759">
        <w:rPr>
          <w:b/>
          <w:bCs/>
          <w:lang w:eastAsia="hr-HR"/>
        </w:rPr>
        <w:t xml:space="preserve">o donošenju Plana rasvjete </w:t>
      </w:r>
      <w:r w:rsidR="00C530D9">
        <w:rPr>
          <w:b/>
          <w:bCs/>
          <w:lang w:eastAsia="hr-HR"/>
        </w:rPr>
        <w:t>grada</w:t>
      </w:r>
      <w:r w:rsidR="00365828">
        <w:rPr>
          <w:b/>
          <w:bCs/>
          <w:lang w:eastAsia="hr-HR"/>
        </w:rPr>
        <w:t xml:space="preserve"> Belišće</w:t>
      </w:r>
    </w:p>
    <w:p w14:paraId="5A41A930" w14:textId="77777777" w:rsidR="00C4192D" w:rsidRPr="00155759" w:rsidRDefault="00C4192D" w:rsidP="00C4192D">
      <w:pPr>
        <w:rPr>
          <w:b/>
          <w:bCs/>
          <w:lang w:eastAsia="hr-HR"/>
        </w:rPr>
      </w:pPr>
      <w:r w:rsidRPr="00155759">
        <w:rPr>
          <w:b/>
          <w:bCs/>
          <w:lang w:eastAsia="hr-HR"/>
        </w:rPr>
        <w:t>I.</w:t>
      </w:r>
      <w:r w:rsidRPr="00155759">
        <w:rPr>
          <w:b/>
          <w:bCs/>
          <w:lang w:eastAsia="hr-HR"/>
        </w:rPr>
        <w:tab/>
        <w:t>OPĆE</w:t>
      </w:r>
      <w:r w:rsidRPr="00155759">
        <w:rPr>
          <w:b/>
          <w:bCs/>
          <w:spacing w:val="-1"/>
          <w:lang w:eastAsia="hr-HR"/>
        </w:rPr>
        <w:t xml:space="preserve"> </w:t>
      </w:r>
      <w:r w:rsidRPr="00155759">
        <w:rPr>
          <w:b/>
          <w:bCs/>
          <w:lang w:eastAsia="hr-HR"/>
        </w:rPr>
        <w:t>ODREDBE</w:t>
      </w:r>
    </w:p>
    <w:p w14:paraId="24048AA7" w14:textId="77777777" w:rsidR="00C4192D" w:rsidRPr="00155759" w:rsidRDefault="00C4192D" w:rsidP="00C4192D">
      <w:pPr>
        <w:jc w:val="center"/>
        <w:rPr>
          <w:b/>
          <w:bCs/>
          <w:lang w:eastAsia="hr-HR"/>
        </w:rPr>
      </w:pPr>
      <w:r w:rsidRPr="00155759">
        <w:rPr>
          <w:b/>
          <w:bCs/>
          <w:lang w:eastAsia="hr-HR"/>
        </w:rPr>
        <w:t>Članak 1.</w:t>
      </w:r>
    </w:p>
    <w:p w14:paraId="5D47F7F1" w14:textId="140C58CF" w:rsidR="00C4192D" w:rsidRPr="00155759" w:rsidRDefault="00C4192D" w:rsidP="00C4192D">
      <w:pPr>
        <w:rPr>
          <w:lang w:eastAsia="hr-HR"/>
        </w:rPr>
      </w:pPr>
      <w:r w:rsidRPr="00155759">
        <w:rPr>
          <w:lang w:eastAsia="hr-HR"/>
        </w:rPr>
        <w:t xml:space="preserve">Donosi se Plan rasvjete </w:t>
      </w:r>
      <w:r w:rsidR="00365828">
        <w:rPr>
          <w:lang w:eastAsia="hr-HR"/>
        </w:rPr>
        <w:t>Grad Belišće</w:t>
      </w:r>
      <w:r w:rsidRPr="00155759">
        <w:rPr>
          <w:lang w:eastAsia="hr-HR"/>
        </w:rPr>
        <w:t xml:space="preserve"> (u daljnjem tekstu: Plan) koji je izradila tvrtka </w:t>
      </w:r>
      <w:r w:rsidR="00365828">
        <w:rPr>
          <w:lang w:eastAsia="hr-HR"/>
        </w:rPr>
        <w:t>ELDING projekt</w:t>
      </w:r>
      <w:r w:rsidRPr="00155759">
        <w:rPr>
          <w:lang w:eastAsia="hr-HR"/>
        </w:rPr>
        <w:t xml:space="preserve"> d.o.o. iz </w:t>
      </w:r>
      <w:r>
        <w:rPr>
          <w:lang w:eastAsia="hr-HR"/>
        </w:rPr>
        <w:t>Đakova</w:t>
      </w:r>
      <w:r w:rsidRPr="00155759">
        <w:rPr>
          <w:lang w:eastAsia="hr-HR"/>
        </w:rPr>
        <w:t xml:space="preserve"> u koordinaciji s nositeljem izrade </w:t>
      </w:r>
      <w:r w:rsidR="00365828">
        <w:rPr>
          <w:lang w:eastAsia="hr-HR"/>
        </w:rPr>
        <w:t>Gradom Belišće</w:t>
      </w:r>
      <w:r w:rsidRPr="00155759">
        <w:rPr>
          <w:lang w:eastAsia="hr-HR"/>
        </w:rPr>
        <w:t xml:space="preserve"> - </w:t>
      </w:r>
      <w:r w:rsidRPr="00DF0081">
        <w:rPr>
          <w:lang w:eastAsia="hr-HR"/>
        </w:rPr>
        <w:t>Upravnim odjelom za gospodarstvo i financije.</w:t>
      </w:r>
    </w:p>
    <w:p w14:paraId="2CFFB923" w14:textId="77777777" w:rsidR="00C4192D" w:rsidRPr="00155759" w:rsidRDefault="00C4192D" w:rsidP="00C4192D">
      <w:pPr>
        <w:jc w:val="center"/>
        <w:rPr>
          <w:b/>
          <w:bCs/>
          <w:lang w:eastAsia="hr-HR"/>
        </w:rPr>
      </w:pPr>
      <w:r w:rsidRPr="00155759">
        <w:rPr>
          <w:b/>
          <w:bCs/>
          <w:lang w:eastAsia="hr-HR"/>
        </w:rPr>
        <w:t>Članak 2.</w:t>
      </w:r>
    </w:p>
    <w:p w14:paraId="696E2C5C" w14:textId="41C35E4D" w:rsidR="00C4192D" w:rsidRPr="00155759" w:rsidRDefault="00C4192D" w:rsidP="00C4192D">
      <w:pPr>
        <w:rPr>
          <w:lang w:eastAsia="hr-HR"/>
        </w:rPr>
      </w:pPr>
      <w:r w:rsidRPr="00155759">
        <w:rPr>
          <w:lang w:eastAsia="hr-HR"/>
        </w:rPr>
        <w:t xml:space="preserve">Plan se odnosi na cjelokupno područje </w:t>
      </w:r>
      <w:r w:rsidR="00365828">
        <w:rPr>
          <w:lang w:eastAsia="hr-HR"/>
        </w:rPr>
        <w:t>Grada Belišće</w:t>
      </w:r>
      <w:r w:rsidRPr="00155759">
        <w:rPr>
          <w:lang w:eastAsia="hr-HR"/>
        </w:rPr>
        <w:t>.</w:t>
      </w:r>
    </w:p>
    <w:p w14:paraId="42A8AB8D" w14:textId="77777777" w:rsidR="00C4192D" w:rsidRPr="00155759" w:rsidRDefault="00C4192D" w:rsidP="00C4192D">
      <w:pPr>
        <w:rPr>
          <w:lang w:eastAsia="hr-HR"/>
        </w:rPr>
      </w:pPr>
      <w:r w:rsidRPr="00155759">
        <w:rPr>
          <w:lang w:eastAsia="hr-HR"/>
        </w:rPr>
        <w:t xml:space="preserve">Plan se izrađuje u skladu sa Zakonom o zaštiti od svjetlosnog onečišćenja („Narodne novine“ broj 14/19), Pravilnikom o zonama rasvijetljenosti, dopuštenim vrijednostima rasvjetljavanja i načinima upravljanja rasvjetnim sustavima („Narodne novine“ broj 128/20) i Pravilnikom o sadržaju, formatu i načinu izrade plana rasvjete i akcijskog plana gradnje i /ili rekonstrukcije vanjske rasvjete („Narodne novine“ broj </w:t>
      </w:r>
      <w:r>
        <w:rPr>
          <w:lang w:eastAsia="hr-HR"/>
        </w:rPr>
        <w:t>22</w:t>
      </w:r>
      <w:r w:rsidRPr="00155759">
        <w:rPr>
          <w:lang w:eastAsia="hr-HR"/>
        </w:rPr>
        <w:t>/</w:t>
      </w:r>
      <w:r>
        <w:rPr>
          <w:lang w:eastAsia="hr-HR"/>
        </w:rPr>
        <w:t>23</w:t>
      </w:r>
      <w:r w:rsidRPr="00155759">
        <w:rPr>
          <w:lang w:eastAsia="hr-HR"/>
        </w:rPr>
        <w:t>).</w:t>
      </w:r>
    </w:p>
    <w:p w14:paraId="5BCA09CD" w14:textId="77777777" w:rsidR="00C4192D" w:rsidRPr="00155759" w:rsidRDefault="00C4192D" w:rsidP="00C4192D">
      <w:pPr>
        <w:jc w:val="center"/>
        <w:rPr>
          <w:b/>
          <w:bCs/>
          <w:lang w:eastAsia="hr-HR"/>
        </w:rPr>
      </w:pPr>
      <w:r w:rsidRPr="00155759">
        <w:rPr>
          <w:b/>
          <w:bCs/>
          <w:lang w:eastAsia="hr-HR"/>
        </w:rPr>
        <w:t>Članak 3.</w:t>
      </w:r>
    </w:p>
    <w:p w14:paraId="70E6E58C" w14:textId="77777777" w:rsidR="00C4192D" w:rsidRPr="00155759" w:rsidRDefault="00C4192D" w:rsidP="00C4192D">
      <w:pPr>
        <w:rPr>
          <w:lang w:eastAsia="hr-HR"/>
        </w:rPr>
      </w:pPr>
      <w:r w:rsidRPr="00155759">
        <w:rPr>
          <w:lang w:eastAsia="hr-HR"/>
        </w:rPr>
        <w:t>Plan predstavlja elaborat koji sadrži:</w:t>
      </w:r>
    </w:p>
    <w:p w14:paraId="65011129" w14:textId="77777777" w:rsidR="00C4192D" w:rsidRPr="00E44070" w:rsidRDefault="00C4192D" w:rsidP="00C4192D">
      <w:pPr>
        <w:pStyle w:val="Odlomakpopisa"/>
        <w:numPr>
          <w:ilvl w:val="0"/>
          <w:numId w:val="3"/>
        </w:numPr>
        <w:spacing w:after="0" w:line="240" w:lineRule="auto"/>
        <w:rPr>
          <w:b/>
          <w:bCs/>
          <w:lang w:eastAsia="hr-HR"/>
        </w:rPr>
      </w:pPr>
      <w:r w:rsidRPr="00E44070">
        <w:rPr>
          <w:b/>
          <w:bCs/>
          <w:lang w:eastAsia="hr-HR"/>
        </w:rPr>
        <w:t>TEKSTUALNI DIO - ODREDBE ZA</w:t>
      </w:r>
      <w:r w:rsidRPr="00E44070">
        <w:rPr>
          <w:b/>
          <w:bCs/>
          <w:spacing w:val="-2"/>
          <w:lang w:eastAsia="hr-HR"/>
        </w:rPr>
        <w:t xml:space="preserve"> </w:t>
      </w:r>
      <w:r w:rsidRPr="00E44070">
        <w:rPr>
          <w:b/>
          <w:bCs/>
          <w:lang w:eastAsia="hr-HR"/>
        </w:rPr>
        <w:t>PROVEDBU</w:t>
      </w:r>
    </w:p>
    <w:p w14:paraId="74FC41E9" w14:textId="77777777" w:rsidR="00C4192D" w:rsidRPr="00155759" w:rsidRDefault="00C4192D" w:rsidP="00C4192D">
      <w:pPr>
        <w:pStyle w:val="Odlomakpopisa"/>
        <w:numPr>
          <w:ilvl w:val="0"/>
          <w:numId w:val="4"/>
        </w:numPr>
        <w:spacing w:after="0" w:line="240" w:lineRule="auto"/>
        <w:rPr>
          <w:lang w:eastAsia="hr-HR"/>
        </w:rPr>
      </w:pPr>
      <w:r w:rsidRPr="00155759">
        <w:rPr>
          <w:lang w:eastAsia="hr-HR"/>
        </w:rPr>
        <w:t>Definiranje zona</w:t>
      </w:r>
      <w:r w:rsidRPr="00E44070">
        <w:rPr>
          <w:spacing w:val="-3"/>
          <w:lang w:eastAsia="hr-HR"/>
        </w:rPr>
        <w:t xml:space="preserve"> </w:t>
      </w:r>
      <w:r w:rsidRPr="00155759">
        <w:rPr>
          <w:lang w:eastAsia="hr-HR"/>
        </w:rPr>
        <w:t>rasvijetljenosti</w:t>
      </w:r>
    </w:p>
    <w:p w14:paraId="0C7976B1" w14:textId="77777777" w:rsidR="00C4192D" w:rsidRPr="00155759" w:rsidRDefault="00C4192D" w:rsidP="00C4192D">
      <w:pPr>
        <w:pStyle w:val="Odlomakpopisa"/>
        <w:numPr>
          <w:ilvl w:val="0"/>
          <w:numId w:val="4"/>
        </w:numPr>
        <w:spacing w:after="0" w:line="240" w:lineRule="auto"/>
        <w:rPr>
          <w:lang w:eastAsia="hr-HR"/>
        </w:rPr>
      </w:pPr>
      <w:r w:rsidRPr="00155759">
        <w:rPr>
          <w:lang w:eastAsia="hr-HR"/>
        </w:rPr>
        <w:t>Terminski plan rada</w:t>
      </w:r>
      <w:r w:rsidRPr="00E44070">
        <w:rPr>
          <w:spacing w:val="-1"/>
          <w:lang w:eastAsia="hr-HR"/>
        </w:rPr>
        <w:t xml:space="preserve"> </w:t>
      </w:r>
      <w:r w:rsidRPr="00155759">
        <w:rPr>
          <w:lang w:eastAsia="hr-HR"/>
        </w:rPr>
        <w:t>rasvjete</w:t>
      </w:r>
    </w:p>
    <w:p w14:paraId="2ACB1F45" w14:textId="77777777" w:rsidR="00C4192D" w:rsidRPr="00155759" w:rsidRDefault="00C4192D" w:rsidP="00C4192D">
      <w:pPr>
        <w:pStyle w:val="Odlomakpopisa"/>
        <w:numPr>
          <w:ilvl w:val="0"/>
          <w:numId w:val="4"/>
        </w:numPr>
        <w:spacing w:after="0" w:line="240" w:lineRule="auto"/>
        <w:rPr>
          <w:lang w:eastAsia="hr-HR"/>
        </w:rPr>
      </w:pPr>
      <w:r w:rsidRPr="00155759">
        <w:rPr>
          <w:lang w:eastAsia="hr-HR"/>
        </w:rPr>
        <w:t>Bilanca</w:t>
      </w:r>
      <w:r w:rsidRPr="00E44070">
        <w:rPr>
          <w:spacing w:val="-3"/>
          <w:lang w:eastAsia="hr-HR"/>
        </w:rPr>
        <w:t xml:space="preserve"> </w:t>
      </w:r>
      <w:r w:rsidRPr="00155759">
        <w:rPr>
          <w:lang w:eastAsia="hr-HR"/>
        </w:rPr>
        <w:t>pokrivenosti</w:t>
      </w:r>
    </w:p>
    <w:p w14:paraId="4D7B7208" w14:textId="77777777" w:rsidR="00C4192D" w:rsidRPr="00155759" w:rsidRDefault="00C4192D" w:rsidP="00C4192D">
      <w:pPr>
        <w:pStyle w:val="Odlomakpopisa"/>
        <w:numPr>
          <w:ilvl w:val="0"/>
          <w:numId w:val="4"/>
        </w:numPr>
        <w:spacing w:after="0" w:line="240" w:lineRule="auto"/>
        <w:rPr>
          <w:lang w:eastAsia="hr-HR"/>
        </w:rPr>
      </w:pPr>
      <w:r w:rsidRPr="00155759">
        <w:rPr>
          <w:lang w:eastAsia="hr-HR"/>
        </w:rPr>
        <w:t>Mjere zaštite posebno osjetljivih</w:t>
      </w:r>
      <w:r w:rsidRPr="00E44070">
        <w:rPr>
          <w:spacing w:val="-2"/>
          <w:lang w:eastAsia="hr-HR"/>
        </w:rPr>
        <w:t xml:space="preserve"> </w:t>
      </w:r>
      <w:r w:rsidRPr="00155759">
        <w:rPr>
          <w:lang w:eastAsia="hr-HR"/>
        </w:rPr>
        <w:t>područja</w:t>
      </w:r>
    </w:p>
    <w:p w14:paraId="13D28030" w14:textId="77777777" w:rsidR="00C4192D" w:rsidRPr="00155759" w:rsidRDefault="00C4192D" w:rsidP="00C4192D">
      <w:pPr>
        <w:spacing w:after="0" w:line="240" w:lineRule="auto"/>
        <w:rPr>
          <w:lang w:eastAsia="hr-HR"/>
        </w:rPr>
      </w:pPr>
    </w:p>
    <w:p w14:paraId="0D8C7EC4" w14:textId="77777777" w:rsidR="00C4192D" w:rsidRPr="00E44070" w:rsidRDefault="00C4192D" w:rsidP="00C4192D">
      <w:pPr>
        <w:pStyle w:val="Odlomakpopisa"/>
        <w:numPr>
          <w:ilvl w:val="0"/>
          <w:numId w:val="3"/>
        </w:numPr>
        <w:spacing w:after="0" w:line="240" w:lineRule="auto"/>
        <w:rPr>
          <w:b/>
          <w:bCs/>
          <w:lang w:eastAsia="hr-HR"/>
        </w:rPr>
      </w:pPr>
      <w:r w:rsidRPr="00E44070">
        <w:rPr>
          <w:b/>
          <w:bCs/>
          <w:lang w:eastAsia="hr-HR"/>
        </w:rPr>
        <w:t>GRAFIČKI DIO - KARTOGRAFSKI</w:t>
      </w:r>
      <w:r w:rsidRPr="00E44070">
        <w:rPr>
          <w:b/>
          <w:bCs/>
          <w:spacing w:val="-1"/>
          <w:lang w:eastAsia="hr-HR"/>
        </w:rPr>
        <w:t xml:space="preserve"> </w:t>
      </w:r>
      <w:r w:rsidRPr="00E44070">
        <w:rPr>
          <w:b/>
          <w:bCs/>
          <w:lang w:eastAsia="hr-HR"/>
        </w:rPr>
        <w:t>PRIKAZI</w:t>
      </w:r>
    </w:p>
    <w:p w14:paraId="61E7EA0F" w14:textId="77777777" w:rsidR="00C4192D" w:rsidRDefault="00C4192D" w:rsidP="00C4192D">
      <w:pPr>
        <w:pStyle w:val="Odlomakpopisa"/>
        <w:numPr>
          <w:ilvl w:val="0"/>
          <w:numId w:val="5"/>
        </w:numPr>
        <w:spacing w:after="0" w:line="240" w:lineRule="auto"/>
        <w:rPr>
          <w:lang w:eastAsia="hr-HR"/>
        </w:rPr>
      </w:pPr>
      <w:r w:rsidRPr="00155759">
        <w:rPr>
          <w:lang w:eastAsia="hr-HR"/>
        </w:rPr>
        <w:t>Zone</w:t>
      </w:r>
      <w:r w:rsidRPr="00E44070">
        <w:rPr>
          <w:spacing w:val="-4"/>
          <w:lang w:eastAsia="hr-HR"/>
        </w:rPr>
        <w:t xml:space="preserve"> </w:t>
      </w:r>
      <w:r w:rsidRPr="00155759">
        <w:rPr>
          <w:lang w:eastAsia="hr-HR"/>
        </w:rPr>
        <w:t>rasvijetljenosti</w:t>
      </w:r>
      <w:r w:rsidRPr="00155759">
        <w:rPr>
          <w:lang w:eastAsia="hr-HR"/>
        </w:rPr>
        <w:tab/>
        <w:t>1:25</w:t>
      </w:r>
      <w:r w:rsidRPr="00E44070">
        <w:rPr>
          <w:spacing w:val="-3"/>
          <w:lang w:eastAsia="hr-HR"/>
        </w:rPr>
        <w:t xml:space="preserve"> </w:t>
      </w:r>
      <w:r w:rsidRPr="00155759">
        <w:rPr>
          <w:lang w:eastAsia="hr-HR"/>
        </w:rPr>
        <w:t>000</w:t>
      </w:r>
    </w:p>
    <w:p w14:paraId="190B3EE2" w14:textId="77777777" w:rsidR="00C4192D" w:rsidRDefault="00C4192D" w:rsidP="00C4192D">
      <w:pPr>
        <w:spacing w:after="0" w:line="240" w:lineRule="auto"/>
        <w:rPr>
          <w:lang w:eastAsia="hr-HR"/>
        </w:rPr>
      </w:pPr>
    </w:p>
    <w:p w14:paraId="5F781A20" w14:textId="77777777" w:rsidR="00C4192D" w:rsidRPr="00155759" w:rsidRDefault="00C4192D" w:rsidP="00C4192D">
      <w:pPr>
        <w:spacing w:after="0" w:line="240" w:lineRule="auto"/>
        <w:rPr>
          <w:lang w:eastAsia="hr-HR"/>
        </w:rPr>
      </w:pPr>
    </w:p>
    <w:p w14:paraId="1D8F160B" w14:textId="595C2CB7" w:rsidR="00C4192D" w:rsidRPr="00155759" w:rsidRDefault="00C4192D" w:rsidP="00C4192D">
      <w:pPr>
        <w:spacing w:after="0" w:line="240" w:lineRule="auto"/>
        <w:rPr>
          <w:lang w:eastAsia="hr-HR"/>
        </w:rPr>
      </w:pPr>
      <w:r w:rsidRPr="00155759">
        <w:rPr>
          <w:lang w:eastAsia="hr-HR"/>
        </w:rPr>
        <w:t xml:space="preserve">Elaborat koji se sastoji od cjelina I i II iz prethodnog stavka ovoga članka ovjeren pečatom </w:t>
      </w:r>
      <w:r w:rsidR="00365828">
        <w:rPr>
          <w:lang w:eastAsia="hr-HR"/>
        </w:rPr>
        <w:t>Gradskog</w:t>
      </w:r>
      <w:r>
        <w:rPr>
          <w:lang w:eastAsia="hr-HR"/>
        </w:rPr>
        <w:t xml:space="preserve"> </w:t>
      </w:r>
      <w:r w:rsidRPr="00155759">
        <w:rPr>
          <w:lang w:eastAsia="hr-HR"/>
        </w:rPr>
        <w:t xml:space="preserve"> vijeća</w:t>
      </w:r>
      <w:r>
        <w:rPr>
          <w:lang w:eastAsia="hr-HR"/>
        </w:rPr>
        <w:t xml:space="preserve"> </w:t>
      </w:r>
      <w:r w:rsidR="00365828">
        <w:rPr>
          <w:lang w:eastAsia="hr-HR"/>
        </w:rPr>
        <w:t>Grada Belišće</w:t>
      </w:r>
      <w:r w:rsidRPr="00155759">
        <w:rPr>
          <w:lang w:eastAsia="hr-HR"/>
        </w:rPr>
        <w:t xml:space="preserve"> i potpisom predsjednika </w:t>
      </w:r>
      <w:r w:rsidR="00365828">
        <w:rPr>
          <w:lang w:eastAsia="hr-HR"/>
        </w:rPr>
        <w:t>Gradskog</w:t>
      </w:r>
      <w:r>
        <w:rPr>
          <w:lang w:eastAsia="hr-HR"/>
        </w:rPr>
        <w:t xml:space="preserve"> </w:t>
      </w:r>
      <w:r w:rsidRPr="00155759">
        <w:rPr>
          <w:lang w:eastAsia="hr-HR"/>
        </w:rPr>
        <w:t xml:space="preserve"> vijeća</w:t>
      </w:r>
      <w:r>
        <w:rPr>
          <w:lang w:eastAsia="hr-HR"/>
        </w:rPr>
        <w:t xml:space="preserve"> </w:t>
      </w:r>
      <w:r w:rsidR="00365828">
        <w:rPr>
          <w:lang w:eastAsia="hr-HR"/>
        </w:rPr>
        <w:t>Grada Belišće</w:t>
      </w:r>
      <w:r w:rsidRPr="00155759">
        <w:rPr>
          <w:lang w:eastAsia="hr-HR"/>
        </w:rPr>
        <w:t xml:space="preserve"> sastavni je dio ove Odluke.</w:t>
      </w:r>
    </w:p>
    <w:p w14:paraId="154D645D" w14:textId="77777777" w:rsidR="00C4192D" w:rsidRDefault="00C4192D" w:rsidP="00C4192D"/>
    <w:p w14:paraId="550FF862" w14:textId="77777777" w:rsidR="00C4192D" w:rsidRDefault="00C4192D" w:rsidP="00C4192D"/>
    <w:p w14:paraId="2A126B89" w14:textId="77777777" w:rsidR="00502C7C" w:rsidRDefault="00502C7C" w:rsidP="00C4192D"/>
    <w:p w14:paraId="5DCC989F" w14:textId="77777777" w:rsidR="00502C7C" w:rsidRDefault="00502C7C" w:rsidP="00C4192D"/>
    <w:p w14:paraId="60B8B512" w14:textId="77777777" w:rsidR="00C4192D" w:rsidRDefault="00C4192D" w:rsidP="00C4192D"/>
    <w:p w14:paraId="29075BD7" w14:textId="77777777" w:rsidR="00C4192D" w:rsidRDefault="00C4192D" w:rsidP="00C4192D"/>
    <w:p w14:paraId="1A5B1AF4" w14:textId="77777777" w:rsidR="00C4192D" w:rsidRDefault="00C4192D" w:rsidP="00C4192D"/>
    <w:p w14:paraId="3425BFEF" w14:textId="77777777" w:rsidR="00C4192D" w:rsidRDefault="00C4192D" w:rsidP="00C4192D">
      <w:pPr>
        <w:pStyle w:val="Odlomakpopisa"/>
        <w:numPr>
          <w:ilvl w:val="0"/>
          <w:numId w:val="6"/>
        </w:numPr>
        <w:rPr>
          <w:b/>
          <w:bCs/>
          <w:lang w:eastAsia="hr-HR"/>
        </w:rPr>
      </w:pPr>
      <w:r w:rsidRPr="00E44070">
        <w:rPr>
          <w:b/>
          <w:bCs/>
          <w:lang w:eastAsia="hr-HR"/>
        </w:rPr>
        <w:lastRenderedPageBreak/>
        <w:t>ODREDBE ZA</w:t>
      </w:r>
      <w:r w:rsidRPr="00E44070">
        <w:rPr>
          <w:b/>
          <w:bCs/>
          <w:spacing w:val="-2"/>
          <w:lang w:eastAsia="hr-HR"/>
        </w:rPr>
        <w:t xml:space="preserve"> </w:t>
      </w:r>
      <w:r w:rsidRPr="00E44070">
        <w:rPr>
          <w:b/>
          <w:bCs/>
          <w:lang w:eastAsia="hr-HR"/>
        </w:rPr>
        <w:t>PROVEDBU</w:t>
      </w:r>
    </w:p>
    <w:p w14:paraId="2740FDA1" w14:textId="77777777" w:rsidR="00C4192D" w:rsidRPr="00E44070" w:rsidRDefault="00C4192D" w:rsidP="00C4192D">
      <w:pPr>
        <w:pStyle w:val="Odlomakpopisa"/>
        <w:rPr>
          <w:b/>
          <w:bCs/>
          <w:lang w:eastAsia="hr-HR"/>
        </w:rPr>
      </w:pPr>
    </w:p>
    <w:p w14:paraId="034EE01C" w14:textId="77777777" w:rsidR="00C4192D" w:rsidRPr="00E44070" w:rsidRDefault="00C4192D" w:rsidP="00C4192D">
      <w:pPr>
        <w:pStyle w:val="Odlomakpopisa"/>
        <w:numPr>
          <w:ilvl w:val="0"/>
          <w:numId w:val="7"/>
        </w:numPr>
        <w:rPr>
          <w:b/>
          <w:bCs/>
          <w:lang w:eastAsia="hr-HR"/>
        </w:rPr>
      </w:pPr>
      <w:r w:rsidRPr="00E44070">
        <w:rPr>
          <w:b/>
          <w:bCs/>
          <w:lang w:eastAsia="hr-HR"/>
        </w:rPr>
        <w:t>DEFINIRANJE ZONA</w:t>
      </w:r>
      <w:r w:rsidRPr="00E44070">
        <w:rPr>
          <w:b/>
          <w:bCs/>
          <w:spacing w:val="-2"/>
          <w:lang w:eastAsia="hr-HR"/>
        </w:rPr>
        <w:t xml:space="preserve"> </w:t>
      </w:r>
      <w:r w:rsidRPr="00E44070">
        <w:rPr>
          <w:b/>
          <w:bCs/>
          <w:lang w:eastAsia="hr-HR"/>
        </w:rPr>
        <w:t>RASVIJETLJENOSTI</w:t>
      </w:r>
    </w:p>
    <w:p w14:paraId="03F844C1" w14:textId="77777777" w:rsidR="00C4192D" w:rsidRPr="00155759" w:rsidRDefault="00C4192D" w:rsidP="00C4192D">
      <w:pPr>
        <w:jc w:val="center"/>
        <w:rPr>
          <w:b/>
          <w:bCs/>
          <w:lang w:eastAsia="hr-HR"/>
        </w:rPr>
      </w:pPr>
      <w:r w:rsidRPr="00155759">
        <w:rPr>
          <w:b/>
          <w:bCs/>
          <w:lang w:eastAsia="hr-HR"/>
        </w:rPr>
        <w:t>Članak 4.</w:t>
      </w:r>
    </w:p>
    <w:p w14:paraId="66724487" w14:textId="77777777" w:rsidR="00C4192D" w:rsidRPr="00155759" w:rsidRDefault="00C4192D" w:rsidP="00C4192D">
      <w:pPr>
        <w:spacing w:after="0" w:line="240" w:lineRule="auto"/>
        <w:rPr>
          <w:lang w:eastAsia="hr-HR"/>
        </w:rPr>
      </w:pPr>
      <w:r w:rsidRPr="00155759">
        <w:rPr>
          <w:lang w:eastAsia="hr-HR"/>
        </w:rPr>
        <w:t>S obzirom na sadržaj, aktivnosti i kriterije, određene su i razgraničene sljedeće zone rasvijetljenosti:</w:t>
      </w:r>
    </w:p>
    <w:p w14:paraId="48BBEA84" w14:textId="77777777" w:rsidR="00C4192D" w:rsidRPr="00155759" w:rsidRDefault="00C4192D" w:rsidP="00C4192D">
      <w:pPr>
        <w:spacing w:after="0" w:line="240" w:lineRule="auto"/>
        <w:rPr>
          <w:lang w:eastAsia="hr-HR"/>
        </w:rPr>
      </w:pPr>
      <w:r w:rsidRPr="00155759">
        <w:rPr>
          <w:lang w:eastAsia="hr-HR"/>
        </w:rPr>
        <w:t>E0 – područja prirodne</w:t>
      </w:r>
      <w:r w:rsidRPr="00155759">
        <w:rPr>
          <w:spacing w:val="-1"/>
          <w:lang w:eastAsia="hr-HR"/>
        </w:rPr>
        <w:t xml:space="preserve"> </w:t>
      </w:r>
      <w:r w:rsidRPr="00155759">
        <w:rPr>
          <w:lang w:eastAsia="hr-HR"/>
        </w:rPr>
        <w:t>rasvijetljenosti,</w:t>
      </w:r>
    </w:p>
    <w:p w14:paraId="6C20A1B1" w14:textId="77777777" w:rsidR="00C4192D" w:rsidRPr="00155759" w:rsidRDefault="00C4192D" w:rsidP="00C4192D">
      <w:pPr>
        <w:spacing w:after="0" w:line="240" w:lineRule="auto"/>
        <w:rPr>
          <w:lang w:eastAsia="hr-HR"/>
        </w:rPr>
      </w:pPr>
      <w:r w:rsidRPr="00155759">
        <w:rPr>
          <w:lang w:eastAsia="hr-HR"/>
        </w:rPr>
        <w:t>E1 – područja tamnog</w:t>
      </w:r>
      <w:r w:rsidRPr="00155759">
        <w:rPr>
          <w:spacing w:val="-1"/>
          <w:lang w:eastAsia="hr-HR"/>
        </w:rPr>
        <w:t xml:space="preserve"> </w:t>
      </w:r>
      <w:r w:rsidRPr="00155759">
        <w:rPr>
          <w:lang w:eastAsia="hr-HR"/>
        </w:rPr>
        <w:t>krajolika,</w:t>
      </w:r>
    </w:p>
    <w:p w14:paraId="3AE7F80A" w14:textId="77777777" w:rsidR="00C4192D" w:rsidRPr="00155759" w:rsidRDefault="00C4192D" w:rsidP="00C4192D">
      <w:pPr>
        <w:spacing w:after="0" w:line="240" w:lineRule="auto"/>
        <w:rPr>
          <w:lang w:eastAsia="hr-HR"/>
        </w:rPr>
      </w:pPr>
      <w:r w:rsidRPr="00155759">
        <w:rPr>
          <w:lang w:eastAsia="hr-HR"/>
        </w:rPr>
        <w:t>E2 – područja niske ambijentalne</w:t>
      </w:r>
      <w:r w:rsidRPr="00155759">
        <w:rPr>
          <w:spacing w:val="-1"/>
          <w:lang w:eastAsia="hr-HR"/>
        </w:rPr>
        <w:t xml:space="preserve"> </w:t>
      </w:r>
      <w:r w:rsidRPr="00155759">
        <w:rPr>
          <w:lang w:eastAsia="hr-HR"/>
        </w:rPr>
        <w:t>rasvijetljenosti,</w:t>
      </w:r>
    </w:p>
    <w:p w14:paraId="70237178" w14:textId="77777777" w:rsidR="00C4192D" w:rsidRPr="00155759" w:rsidRDefault="00C4192D" w:rsidP="00C4192D">
      <w:pPr>
        <w:spacing w:after="0" w:line="240" w:lineRule="auto"/>
        <w:rPr>
          <w:lang w:eastAsia="hr-HR"/>
        </w:rPr>
      </w:pPr>
      <w:r w:rsidRPr="00155759">
        <w:rPr>
          <w:lang w:eastAsia="hr-HR"/>
        </w:rPr>
        <w:t>E3 – područja srednje ambijentalne rasvijetljenosti</w:t>
      </w:r>
      <w:r w:rsidRPr="00155759">
        <w:rPr>
          <w:spacing w:val="-5"/>
          <w:lang w:eastAsia="hr-HR"/>
        </w:rPr>
        <w:t xml:space="preserve"> </w:t>
      </w:r>
      <w:r w:rsidRPr="00155759">
        <w:rPr>
          <w:lang w:eastAsia="hr-HR"/>
        </w:rPr>
        <w:t>i</w:t>
      </w:r>
    </w:p>
    <w:p w14:paraId="1AC500A2" w14:textId="77777777" w:rsidR="00C4192D" w:rsidRPr="00155759" w:rsidRDefault="00C4192D" w:rsidP="00C4192D">
      <w:pPr>
        <w:spacing w:after="0" w:line="240" w:lineRule="auto"/>
        <w:rPr>
          <w:lang w:eastAsia="hr-HR"/>
        </w:rPr>
      </w:pPr>
      <w:r w:rsidRPr="00155759">
        <w:rPr>
          <w:lang w:eastAsia="hr-HR"/>
        </w:rPr>
        <w:t>E4 – područja visoke ambijentalne</w:t>
      </w:r>
      <w:r w:rsidRPr="00155759">
        <w:rPr>
          <w:spacing w:val="-2"/>
          <w:lang w:eastAsia="hr-HR"/>
        </w:rPr>
        <w:t xml:space="preserve"> </w:t>
      </w:r>
      <w:r w:rsidRPr="00155759">
        <w:rPr>
          <w:lang w:eastAsia="hr-HR"/>
        </w:rPr>
        <w:t>rasvijetljenosti.</w:t>
      </w:r>
    </w:p>
    <w:p w14:paraId="12B5FA08" w14:textId="77777777" w:rsidR="00C4192D" w:rsidRPr="00155759" w:rsidRDefault="00C4192D" w:rsidP="00C4192D">
      <w:pPr>
        <w:rPr>
          <w:lang w:eastAsia="hr-HR"/>
        </w:rPr>
      </w:pPr>
    </w:p>
    <w:p w14:paraId="6A45BAB4" w14:textId="77777777" w:rsidR="00C4192D" w:rsidRPr="00155759" w:rsidRDefault="00C4192D" w:rsidP="00C4192D">
      <w:pPr>
        <w:rPr>
          <w:lang w:eastAsia="hr-HR"/>
        </w:rPr>
      </w:pPr>
      <w:r w:rsidRPr="00155759">
        <w:rPr>
          <w:lang w:eastAsia="hr-HR"/>
        </w:rPr>
        <w:t>Razgraničenje površina iz stavka 1. ovog članka određeno je na kartografskom prikazu “Zone rasvijetljenosti” mj. 1:25.000.</w:t>
      </w:r>
    </w:p>
    <w:p w14:paraId="10187544" w14:textId="77777777" w:rsidR="00C4192D" w:rsidRPr="00155759" w:rsidRDefault="00C4192D" w:rsidP="00C4192D">
      <w:pPr>
        <w:jc w:val="center"/>
        <w:rPr>
          <w:b/>
          <w:bCs/>
          <w:lang w:eastAsia="hr-HR"/>
        </w:rPr>
      </w:pPr>
      <w:r w:rsidRPr="00155759">
        <w:rPr>
          <w:b/>
          <w:bCs/>
          <w:lang w:eastAsia="hr-HR"/>
        </w:rPr>
        <w:t>Članak 5.</w:t>
      </w:r>
    </w:p>
    <w:p w14:paraId="15577E6F" w14:textId="77777777" w:rsidR="00C4192D" w:rsidRPr="00155759" w:rsidRDefault="00C4192D" w:rsidP="00C4192D">
      <w:pPr>
        <w:spacing w:after="0" w:line="240" w:lineRule="auto"/>
        <w:rPr>
          <w:lang w:eastAsia="hr-HR"/>
        </w:rPr>
      </w:pPr>
      <w:r w:rsidRPr="00155759">
        <w:rPr>
          <w:lang w:eastAsia="hr-HR"/>
        </w:rPr>
        <w:t>Kriteriji za određivanje zona rasvijetljenosti temeljeni su i u skladu su s:</w:t>
      </w:r>
    </w:p>
    <w:p w14:paraId="3BC6A324" w14:textId="77777777" w:rsidR="00365828" w:rsidRPr="00365828" w:rsidRDefault="00365828" w:rsidP="00365828">
      <w:pPr>
        <w:widowControl w:val="0"/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after="0" w:line="360" w:lineRule="auto"/>
        <w:ind w:left="993" w:hanging="426"/>
        <w:rPr>
          <w:rFonts w:eastAsia="Calibri" w:cs="Arial"/>
          <w:szCs w:val="20"/>
          <w14:ligatures w14:val="none"/>
        </w:rPr>
      </w:pPr>
      <w:r w:rsidRPr="00365828">
        <w:rPr>
          <w:rFonts w:eastAsia="Calibri" w:cs="Arial"/>
          <w:b/>
          <w:bCs/>
          <w:szCs w:val="20"/>
          <w14:ligatures w14:val="none"/>
        </w:rPr>
        <w:t xml:space="preserve">Prostorni plan uređenja Grada Belišće </w:t>
      </w:r>
      <w:r w:rsidRPr="00365828">
        <w:rPr>
          <w:rFonts w:eastAsia="Calibri" w:cs="Arial"/>
          <w:bCs/>
          <w:szCs w:val="20"/>
          <w14:ligatures w14:val="none"/>
        </w:rPr>
        <w:t>(</w:t>
      </w:r>
      <w:r w:rsidRPr="00365828">
        <w:rPr>
          <w:rFonts w:eastAsia="Calibri" w:cs="Arial"/>
          <w:szCs w:val="20"/>
          <w:shd w:val="clear" w:color="auto" w:fill="FFFFFF"/>
          <w14:ligatures w14:val="none"/>
        </w:rPr>
        <w:t>Službeni glasnik Grada Belišća broj 8/03, 8/11, 5/12, 8/13, 9/13, 6/15, 9/16, 8/17-pročišćeni tekst, 10/18, 2/20, 6/20-pročišćeni tekst, 4/21, 9/21-pročišćeni tekst, 7/22 , 8/22-pročišćeni tekst i 6/26)</w:t>
      </w:r>
    </w:p>
    <w:p w14:paraId="4E6D5E8A" w14:textId="77777777" w:rsidR="00365828" w:rsidRPr="00365828" w:rsidRDefault="00365828" w:rsidP="00365828">
      <w:pPr>
        <w:widowControl w:val="0"/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after="0" w:line="360" w:lineRule="auto"/>
        <w:ind w:left="993" w:hanging="426"/>
        <w:rPr>
          <w:rFonts w:eastAsia="Calibri" w:cs="Arial"/>
          <w:szCs w:val="20"/>
          <w14:ligatures w14:val="none"/>
        </w:rPr>
      </w:pPr>
      <w:r w:rsidRPr="00365828">
        <w:rPr>
          <w:rFonts w:eastAsia="Calibri" w:cs="Arial"/>
          <w:b/>
          <w:bCs/>
          <w:szCs w:val="20"/>
          <w14:ligatures w14:val="none"/>
        </w:rPr>
        <w:t>Prostorni plan Osječko-baranjske Županije</w:t>
      </w:r>
      <w:r w:rsidRPr="00365828">
        <w:rPr>
          <w:rFonts w:eastAsia="Calibri" w:cs="Arial"/>
          <w:szCs w:val="20"/>
          <w14:ligatures w14:val="none"/>
        </w:rPr>
        <w:t xml:space="preserve"> (Županijski glasnik Osječko-baranjske županije broj 1/02, 4/10, 3/16, 5/16, 6/16-pročišćeni plan, 5/20, 7/20-pročišćeni plan, 1/21, 3/21-pročišćeni plan, 16/22, 1/23-pročišćeni plan, 10/24, 12/24-pročišćeni plan, 9/25 i 10/25-pročišeni plan, 13/25 i 2/26-pročišćeni tekst</w:t>
      </w:r>
    </w:p>
    <w:p w14:paraId="6C4DB9D4" w14:textId="77777777" w:rsidR="00C4192D" w:rsidRPr="00155759" w:rsidRDefault="00C4192D" w:rsidP="00C4192D">
      <w:pPr>
        <w:jc w:val="center"/>
        <w:rPr>
          <w:lang w:eastAsia="hr-HR"/>
        </w:rPr>
      </w:pPr>
    </w:p>
    <w:p w14:paraId="7CDEEE9A" w14:textId="77777777" w:rsidR="00C4192D" w:rsidRPr="00155759" w:rsidRDefault="00C4192D" w:rsidP="00C4192D">
      <w:pPr>
        <w:rPr>
          <w:lang w:eastAsia="hr-HR"/>
        </w:rPr>
      </w:pPr>
      <w:r w:rsidRPr="00155759">
        <w:rPr>
          <w:lang w:eastAsia="hr-HR"/>
        </w:rPr>
        <w:t>U tablici u nastavku navedeni su kriteriji definiranja zona rasvijetljenosti:</w:t>
      </w:r>
    </w:p>
    <w:tbl>
      <w:tblPr>
        <w:tblStyle w:val="Reetkatablice"/>
        <w:tblW w:w="0" w:type="auto"/>
        <w:tblInd w:w="-34" w:type="dxa"/>
        <w:tblLook w:val="04A0" w:firstRow="1" w:lastRow="0" w:firstColumn="1" w:lastColumn="0" w:noHBand="0" w:noVBand="1"/>
      </w:tblPr>
      <w:tblGrid>
        <w:gridCol w:w="33"/>
        <w:gridCol w:w="815"/>
        <w:gridCol w:w="29"/>
        <w:gridCol w:w="1973"/>
        <w:gridCol w:w="112"/>
        <w:gridCol w:w="6025"/>
        <w:gridCol w:w="109"/>
      </w:tblGrid>
      <w:tr w:rsidR="00C4192D" w:rsidRPr="00BB2F36" w14:paraId="56EF221D" w14:textId="77777777" w:rsidTr="00DC2AD7">
        <w:trPr>
          <w:gridBefore w:val="1"/>
          <w:gridAfter w:val="1"/>
          <w:wBefore w:w="34" w:type="dxa"/>
          <w:wAfter w:w="111" w:type="dxa"/>
        </w:trPr>
        <w:tc>
          <w:tcPr>
            <w:tcW w:w="846" w:type="dxa"/>
            <w:gridSpan w:val="2"/>
          </w:tcPr>
          <w:p w14:paraId="0F747C10" w14:textId="77777777" w:rsidR="00C4192D" w:rsidRPr="00BB2F36" w:rsidRDefault="00C4192D" w:rsidP="00DC2AD7">
            <w:pPr>
              <w:jc w:val="center"/>
              <w:rPr>
                <w:rFonts w:ascii="Calibri" w:eastAsia="Calibri" w:hAnsi="Calibri" w:cs="Times New Roman"/>
                <w:sz w:val="22"/>
              </w:rPr>
            </w:pPr>
            <w:r w:rsidRPr="00BB2F36">
              <w:rPr>
                <w:rFonts w:ascii="Calibri" w:eastAsia="Calibri" w:hAnsi="Calibri" w:cs="Times New Roman"/>
                <w:sz w:val="22"/>
              </w:rPr>
              <w:t>ZONA</w:t>
            </w:r>
          </w:p>
        </w:tc>
        <w:tc>
          <w:tcPr>
            <w:tcW w:w="1984" w:type="dxa"/>
          </w:tcPr>
          <w:p w14:paraId="02C83DDE" w14:textId="77777777" w:rsidR="00C4192D" w:rsidRPr="00BB2F36" w:rsidRDefault="00C4192D" w:rsidP="00DC2AD7">
            <w:pPr>
              <w:jc w:val="center"/>
              <w:rPr>
                <w:rFonts w:ascii="Calibri" w:eastAsia="Calibri" w:hAnsi="Calibri" w:cs="Times New Roman"/>
                <w:sz w:val="22"/>
              </w:rPr>
            </w:pPr>
            <w:r w:rsidRPr="00BB2F36">
              <w:rPr>
                <w:rFonts w:ascii="Calibri" w:eastAsia="Calibri" w:hAnsi="Calibri" w:cs="Times New Roman"/>
                <w:sz w:val="22"/>
              </w:rPr>
              <w:t>NAZIV</w:t>
            </w:r>
          </w:p>
        </w:tc>
        <w:tc>
          <w:tcPr>
            <w:tcW w:w="6232" w:type="dxa"/>
            <w:gridSpan w:val="2"/>
          </w:tcPr>
          <w:p w14:paraId="56FA2F22" w14:textId="77777777" w:rsidR="00C4192D" w:rsidRPr="00BB2F36" w:rsidRDefault="00C4192D" w:rsidP="00DC2AD7">
            <w:pPr>
              <w:jc w:val="center"/>
              <w:rPr>
                <w:rFonts w:ascii="Calibri" w:eastAsia="Calibri" w:hAnsi="Calibri" w:cs="Times New Roman"/>
                <w:sz w:val="22"/>
              </w:rPr>
            </w:pPr>
            <w:r w:rsidRPr="00BB2F36">
              <w:rPr>
                <w:rFonts w:ascii="Calibri" w:eastAsia="Calibri" w:hAnsi="Calibri" w:cs="Times New Roman"/>
                <w:sz w:val="22"/>
              </w:rPr>
              <w:t>PODRUČJE</w:t>
            </w:r>
          </w:p>
        </w:tc>
      </w:tr>
      <w:tr w:rsidR="00C4192D" w:rsidRPr="00BB2F36" w14:paraId="75D4E788" w14:textId="77777777" w:rsidTr="00DC2AD7">
        <w:trPr>
          <w:gridBefore w:val="1"/>
          <w:gridAfter w:val="1"/>
          <w:wBefore w:w="34" w:type="dxa"/>
          <w:wAfter w:w="111" w:type="dxa"/>
        </w:trPr>
        <w:tc>
          <w:tcPr>
            <w:tcW w:w="846" w:type="dxa"/>
            <w:gridSpan w:val="2"/>
          </w:tcPr>
          <w:p w14:paraId="2EFC9F8F" w14:textId="77777777" w:rsidR="00C4192D" w:rsidRPr="00BB2F36" w:rsidRDefault="00C4192D" w:rsidP="00DC2AD7">
            <w:pPr>
              <w:jc w:val="center"/>
              <w:rPr>
                <w:rFonts w:ascii="Calibri" w:eastAsia="Calibri" w:hAnsi="Calibri" w:cs="Times New Roman"/>
                <w:sz w:val="22"/>
              </w:rPr>
            </w:pPr>
            <w:r w:rsidRPr="00BB2F36">
              <w:rPr>
                <w:rFonts w:ascii="Calibri" w:eastAsia="Calibri" w:hAnsi="Calibri" w:cs="Times New Roman"/>
                <w:sz w:val="22"/>
              </w:rPr>
              <w:t>E0</w:t>
            </w:r>
          </w:p>
        </w:tc>
        <w:tc>
          <w:tcPr>
            <w:tcW w:w="1984" w:type="dxa"/>
          </w:tcPr>
          <w:p w14:paraId="2C81EF71" w14:textId="77777777" w:rsidR="00C4192D" w:rsidRPr="00BB2F36" w:rsidRDefault="00C4192D" w:rsidP="00DC2AD7">
            <w:pPr>
              <w:jc w:val="center"/>
              <w:rPr>
                <w:rFonts w:eastAsia="Calibri" w:cs="Arial"/>
                <w:szCs w:val="20"/>
              </w:rPr>
            </w:pPr>
            <w:r w:rsidRPr="00BB2F36">
              <w:rPr>
                <w:rFonts w:eastAsia="Times New Roman" w:cs="Arial"/>
                <w:szCs w:val="20"/>
                <w:lang w:eastAsia="hr-HR"/>
              </w:rPr>
              <w:t>Područja prirodne rasvijetljenosti</w:t>
            </w:r>
          </w:p>
        </w:tc>
        <w:tc>
          <w:tcPr>
            <w:tcW w:w="6232" w:type="dxa"/>
            <w:gridSpan w:val="2"/>
          </w:tcPr>
          <w:p w14:paraId="0FCB8843" w14:textId="77777777" w:rsidR="00C4192D" w:rsidRPr="00BB2F36" w:rsidRDefault="00C4192D" w:rsidP="00DC2AD7">
            <w:pPr>
              <w:rPr>
                <w:rFonts w:ascii="Calibri" w:eastAsia="Times New Roman" w:hAnsi="Calibri" w:cs="Arial"/>
                <w:sz w:val="18"/>
                <w:szCs w:val="18"/>
                <w:lang w:eastAsia="hr-HR"/>
              </w:rPr>
            </w:pPr>
            <w:r w:rsidRPr="00BB2F36">
              <w:rPr>
                <w:rFonts w:eastAsia="Times New Roman" w:cs="Arial"/>
                <w:szCs w:val="20"/>
                <w:lang w:eastAsia="hr-HR"/>
              </w:rPr>
              <w:t>Područja gdje vanjska rasvjeta ozbiljno i negativno utječe na prirodno okruženje. Utjecaji uključuju ometanje bioloških ciklusa flore i faune i/ili onemogućavanje ljudima u uživanju i uvažavanju prirodnog okoliša, primjerice područje blizu većih profesionalnih zvjezdarnica.</w:t>
            </w:r>
            <w:r>
              <w:rPr>
                <w:rFonts w:eastAsia="Times New Roman" w:cs="Arial"/>
                <w:szCs w:val="20"/>
                <w:lang w:eastAsia="hr-HR"/>
              </w:rPr>
              <w:t xml:space="preserve"> </w:t>
            </w:r>
            <w:r w:rsidRPr="00BB2F36">
              <w:rPr>
                <w:rFonts w:eastAsia="Calibri" w:cs="Arial"/>
                <w:szCs w:val="20"/>
              </w:rPr>
              <w:t xml:space="preserve">Područja prirode izvan granica naselja </w:t>
            </w:r>
            <w:r w:rsidRPr="00BB2F36">
              <w:rPr>
                <w:rFonts w:eastAsia="Times New Roman" w:cs="Arial"/>
                <w:szCs w:val="20"/>
                <w:lang w:eastAsia="hr-HR"/>
              </w:rPr>
              <w:t>važna za očuvanje divljih vrsta osjetljivih na svjetlosno onečišćenje, s osobitim naglaskom na strogo zaštićene vrste, prirodna područja otvorenog prostora</w:t>
            </w:r>
            <w:r w:rsidRPr="00BB2F36">
              <w:rPr>
                <w:rFonts w:ascii="Calibri" w:eastAsia="Times New Roman" w:hAnsi="Calibri" w:cs="Arial"/>
                <w:sz w:val="18"/>
                <w:szCs w:val="18"/>
                <w:lang w:eastAsia="hr-HR"/>
              </w:rPr>
              <w:t>-</w:t>
            </w:r>
            <w:r w:rsidRPr="00BB2F36">
              <w:rPr>
                <w:rFonts w:eastAsia="Times New Roman" w:cs="Arial"/>
                <w:szCs w:val="20"/>
                <w:lang w:eastAsia="hr-HR"/>
              </w:rPr>
              <w:t>šumska područja; livade i pašnjaci; prirodna i umjetna vodena tijela – npr. rijeke, jezera, bare, lokve, bazeni za navodnjavanje, ribnjaci važni za očuvanje ptica.</w:t>
            </w:r>
          </w:p>
          <w:p w14:paraId="0E372D63" w14:textId="77777777" w:rsidR="00C4192D" w:rsidRPr="00BB2F36" w:rsidRDefault="00C4192D" w:rsidP="00DC2AD7">
            <w:pPr>
              <w:rPr>
                <w:rFonts w:eastAsia="Calibri" w:cs="Arial"/>
                <w:szCs w:val="20"/>
              </w:rPr>
            </w:pPr>
            <w:r w:rsidRPr="00BB2F36">
              <w:rPr>
                <w:rFonts w:eastAsia="Times New Roman" w:cs="Arial"/>
                <w:szCs w:val="20"/>
                <w:lang w:eastAsia="hr-HR"/>
              </w:rPr>
              <w:t>Zaštićena područja – strogi rezervati, posebni rezervati te zone stroge i usmjerene zaštite unutar parkova prirode i nacionalnih parkova. Kada nije potrebna, rasvjetu treba ugasiti.</w:t>
            </w:r>
          </w:p>
        </w:tc>
      </w:tr>
      <w:tr w:rsidR="00C4192D" w:rsidRPr="00BB2F36" w14:paraId="3822ACFA" w14:textId="77777777" w:rsidTr="00DC2AD7">
        <w:trPr>
          <w:gridBefore w:val="1"/>
          <w:gridAfter w:val="1"/>
          <w:wBefore w:w="34" w:type="dxa"/>
          <w:wAfter w:w="111" w:type="dxa"/>
        </w:trPr>
        <w:tc>
          <w:tcPr>
            <w:tcW w:w="846" w:type="dxa"/>
            <w:gridSpan w:val="2"/>
          </w:tcPr>
          <w:p w14:paraId="03C351EF" w14:textId="77777777" w:rsidR="00C4192D" w:rsidRPr="00BB2F36" w:rsidRDefault="00C4192D" w:rsidP="00DC2AD7">
            <w:pPr>
              <w:jc w:val="center"/>
              <w:rPr>
                <w:rFonts w:ascii="Calibri" w:eastAsia="Calibri" w:hAnsi="Calibri" w:cs="Times New Roman"/>
                <w:sz w:val="22"/>
              </w:rPr>
            </w:pPr>
            <w:r w:rsidRPr="00BB2F36">
              <w:rPr>
                <w:rFonts w:ascii="Calibri" w:eastAsia="Calibri" w:hAnsi="Calibri" w:cs="Times New Roman"/>
                <w:sz w:val="22"/>
              </w:rPr>
              <w:t>E1</w:t>
            </w:r>
          </w:p>
        </w:tc>
        <w:tc>
          <w:tcPr>
            <w:tcW w:w="1984" w:type="dxa"/>
            <w:vAlign w:val="center"/>
          </w:tcPr>
          <w:p w14:paraId="772AE54F" w14:textId="77777777" w:rsidR="00C4192D" w:rsidRPr="00BB2F36" w:rsidRDefault="00C4192D" w:rsidP="00DC2AD7">
            <w:pPr>
              <w:jc w:val="center"/>
              <w:rPr>
                <w:rFonts w:eastAsia="Calibri" w:cs="Arial"/>
                <w:szCs w:val="20"/>
              </w:rPr>
            </w:pPr>
            <w:r w:rsidRPr="00BB2F36">
              <w:rPr>
                <w:rFonts w:eastAsia="Times New Roman" w:cs="Arial"/>
                <w:szCs w:val="20"/>
                <w:lang w:eastAsia="hr-HR"/>
              </w:rPr>
              <w:t>Područja tamnog krajolika</w:t>
            </w:r>
          </w:p>
        </w:tc>
        <w:tc>
          <w:tcPr>
            <w:tcW w:w="6232" w:type="dxa"/>
            <w:gridSpan w:val="2"/>
          </w:tcPr>
          <w:p w14:paraId="43ABFD56" w14:textId="77777777" w:rsidR="00C4192D" w:rsidRPr="00BB2F36" w:rsidRDefault="00C4192D" w:rsidP="00DC2AD7">
            <w:pPr>
              <w:rPr>
                <w:rFonts w:ascii="Calibri" w:eastAsia="Calibri" w:hAnsi="Calibri" w:cs="Times New Roman"/>
                <w:sz w:val="22"/>
              </w:rPr>
            </w:pPr>
            <w:r w:rsidRPr="00BB2F36">
              <w:rPr>
                <w:rFonts w:eastAsia="Times New Roman" w:cs="Arial"/>
                <w:szCs w:val="20"/>
                <w:lang w:eastAsia="hr-HR"/>
              </w:rPr>
              <w:t>Područja gdje vanjska rasvjeta negativno utječe na floru i faunu ili bitno remeti karakter područja.</w:t>
            </w:r>
            <w:r>
              <w:rPr>
                <w:rFonts w:eastAsia="Times New Roman" w:cs="Arial"/>
                <w:szCs w:val="20"/>
                <w:lang w:eastAsia="hr-HR"/>
              </w:rPr>
              <w:t xml:space="preserve"> </w:t>
            </w:r>
            <w:r w:rsidRPr="00BB2F36">
              <w:rPr>
                <w:rFonts w:eastAsia="Times New Roman" w:cs="Arial"/>
                <w:szCs w:val="20"/>
                <w:lang w:eastAsia="hr-HR"/>
              </w:rPr>
              <w:t>Građevine unutar prirodnih područja otvorenog prostora, njive i oranice, te  međumjesne lokalne prometnice ug</w:t>
            </w:r>
            <w:r w:rsidRPr="00BB2F36">
              <w:rPr>
                <w:rFonts w:eastAsia="Times New Roman" w:cs="Arial"/>
                <w:szCs w:val="20"/>
                <w:lang w:eastAsia="hr-HR"/>
              </w:rPr>
              <w:softHyphen/>
              <w:t xml:space="preserve">lavnom nerasvijetljene. Vanjska rasvjeta se može koristiti za sigurnost i ugođaj, ali nije nužno jednolično ili </w:t>
            </w:r>
            <w:r w:rsidRPr="00BB2F36">
              <w:rPr>
                <w:rFonts w:eastAsia="Times New Roman" w:cs="Arial"/>
                <w:szCs w:val="20"/>
                <w:lang w:eastAsia="hr-HR"/>
              </w:rPr>
              <w:lastRenderedPageBreak/>
              <w:t xml:space="preserve">kontinuirano. U svjetlostaju, većinu rasvjete treba ugasiti ili smanjiti sukladno opadanju razine aktivnosti. </w:t>
            </w:r>
          </w:p>
        </w:tc>
      </w:tr>
      <w:tr w:rsidR="00C4192D" w:rsidRPr="00BB2F36" w14:paraId="0C5DBECB" w14:textId="77777777" w:rsidTr="00DC2AD7">
        <w:tc>
          <w:tcPr>
            <w:tcW w:w="851" w:type="dxa"/>
            <w:gridSpan w:val="2"/>
          </w:tcPr>
          <w:p w14:paraId="2552B968" w14:textId="77777777" w:rsidR="00C4192D" w:rsidRPr="00BB2F36" w:rsidRDefault="00C4192D" w:rsidP="00DC2AD7">
            <w:pPr>
              <w:jc w:val="center"/>
              <w:rPr>
                <w:rFonts w:ascii="Calibri" w:eastAsia="Calibri" w:hAnsi="Calibri" w:cs="Times New Roman"/>
                <w:sz w:val="22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719F824D" w14:textId="77777777" w:rsidR="00C4192D" w:rsidRPr="00BB2F36" w:rsidRDefault="00C4192D" w:rsidP="00DC2AD7">
            <w:pPr>
              <w:jc w:val="center"/>
              <w:rPr>
                <w:rFonts w:eastAsia="Calibri" w:cs="Arial"/>
                <w:szCs w:val="20"/>
              </w:rPr>
            </w:pPr>
          </w:p>
        </w:tc>
        <w:tc>
          <w:tcPr>
            <w:tcW w:w="6230" w:type="dxa"/>
            <w:gridSpan w:val="2"/>
          </w:tcPr>
          <w:p w14:paraId="0F56B4AB" w14:textId="77777777" w:rsidR="00C4192D" w:rsidRPr="00BB2F36" w:rsidRDefault="00C4192D" w:rsidP="00DC2AD7">
            <w:pPr>
              <w:rPr>
                <w:rFonts w:ascii="Calibri" w:eastAsia="Calibri" w:hAnsi="Calibri" w:cs="Times New Roman"/>
                <w:sz w:val="22"/>
              </w:rPr>
            </w:pPr>
            <w:r w:rsidRPr="00BB2F36">
              <w:rPr>
                <w:rFonts w:eastAsia="Times New Roman" w:cs="Arial"/>
                <w:szCs w:val="20"/>
                <w:lang w:eastAsia="hr-HR"/>
              </w:rPr>
              <w:t>Područja gdje vanjska rasvjeta negativno utječe na floru i faunu ili bitno remeti karakter područja.</w:t>
            </w:r>
            <w:r>
              <w:rPr>
                <w:rFonts w:eastAsia="Times New Roman" w:cs="Arial"/>
                <w:szCs w:val="20"/>
                <w:lang w:eastAsia="hr-HR"/>
              </w:rPr>
              <w:t xml:space="preserve"> </w:t>
            </w:r>
            <w:r w:rsidRPr="00BB2F36">
              <w:rPr>
                <w:rFonts w:eastAsia="Times New Roman" w:cs="Arial"/>
                <w:szCs w:val="20"/>
                <w:lang w:eastAsia="hr-HR"/>
              </w:rPr>
              <w:t>Građevine unutar prirodnih područja otvorenog prostora, njive i oranice, te  međumjesne lokalne prometnice ug</w:t>
            </w:r>
            <w:r w:rsidRPr="00BB2F36">
              <w:rPr>
                <w:rFonts w:eastAsia="Times New Roman" w:cs="Arial"/>
                <w:szCs w:val="20"/>
                <w:lang w:eastAsia="hr-HR"/>
              </w:rPr>
              <w:softHyphen/>
              <w:t xml:space="preserve">lavnom nerasvijetljene. Vanjska rasvjeta se može koristiti za sigurnost i ugođaj, ali nije nužno jednolično ili kontinuirano. U svjetlostaju, većinu rasvjete treba ugasiti ili smanjiti sukladno opadanju razine aktivnosti. </w:t>
            </w:r>
          </w:p>
        </w:tc>
      </w:tr>
      <w:tr w:rsidR="00C4192D" w:rsidRPr="00BB2F36" w14:paraId="01A68509" w14:textId="77777777" w:rsidTr="00DC2AD7">
        <w:tc>
          <w:tcPr>
            <w:tcW w:w="851" w:type="dxa"/>
            <w:gridSpan w:val="2"/>
          </w:tcPr>
          <w:p w14:paraId="036D2DD8" w14:textId="77777777" w:rsidR="00C4192D" w:rsidRPr="00BB2F36" w:rsidRDefault="00C4192D" w:rsidP="00DC2AD7">
            <w:pPr>
              <w:jc w:val="center"/>
              <w:rPr>
                <w:rFonts w:ascii="Calibri" w:eastAsia="Calibri" w:hAnsi="Calibri" w:cs="Times New Roman"/>
                <w:sz w:val="22"/>
              </w:rPr>
            </w:pPr>
            <w:r w:rsidRPr="00BB2F36">
              <w:rPr>
                <w:rFonts w:ascii="Calibri" w:eastAsia="Calibri" w:hAnsi="Calibri" w:cs="Times New Roman"/>
                <w:sz w:val="22"/>
              </w:rPr>
              <w:t>E2</w:t>
            </w:r>
          </w:p>
        </w:tc>
        <w:tc>
          <w:tcPr>
            <w:tcW w:w="2126" w:type="dxa"/>
            <w:gridSpan w:val="3"/>
          </w:tcPr>
          <w:p w14:paraId="0E845E82" w14:textId="77777777" w:rsidR="00C4192D" w:rsidRPr="00BB2F36" w:rsidRDefault="00C4192D" w:rsidP="00DC2AD7">
            <w:pPr>
              <w:jc w:val="center"/>
              <w:rPr>
                <w:rFonts w:eastAsia="Calibri" w:cs="Arial"/>
                <w:szCs w:val="20"/>
              </w:rPr>
            </w:pPr>
            <w:r w:rsidRPr="00BB2F36">
              <w:rPr>
                <w:rFonts w:eastAsia="Times New Roman" w:cs="Arial"/>
                <w:szCs w:val="20"/>
                <w:lang w:eastAsia="hr-HR"/>
              </w:rPr>
              <w:t>Područja niske ambijentalne rasvijetljenosti</w:t>
            </w:r>
          </w:p>
        </w:tc>
        <w:tc>
          <w:tcPr>
            <w:tcW w:w="6230" w:type="dxa"/>
            <w:gridSpan w:val="2"/>
          </w:tcPr>
          <w:p w14:paraId="072A6D0F" w14:textId="77777777" w:rsidR="00C4192D" w:rsidRPr="00BB2F36" w:rsidRDefault="00C4192D" w:rsidP="00DC2AD7">
            <w:pPr>
              <w:rPr>
                <w:rFonts w:eastAsia="Calibri" w:cs="Arial"/>
                <w:szCs w:val="20"/>
              </w:rPr>
            </w:pPr>
            <w:r w:rsidRPr="00BB2F36">
              <w:rPr>
                <w:rFonts w:eastAsia="Times New Roman" w:cs="Arial"/>
                <w:szCs w:val="20"/>
                <w:lang w:eastAsia="hr-HR"/>
              </w:rPr>
              <w:t>Područja ljudske aktivnosti u kojima je vizura ljudi i korisnika prilagođena umjerenim rasvijetljenosti. Građevinska područja unutar naselja. Zaštičena područja unutar naselja. Zone koje se nalaze unutar naselja koje se odnose uz sigurnost na cestama i javnu rasvjetu izuzev zona obuhvaćenih zonama E1 i E0. Vanjska rasvjeta može biti tipski korisna za sigurnost i ugođaj, ali nije nužno ujednačeno ili kontinuirano. U svjetlostaju, vanjska rasvjeta se može ugasiti ili smanjiti sukladno opadanju razine aktivnosti.</w:t>
            </w:r>
          </w:p>
        </w:tc>
      </w:tr>
      <w:tr w:rsidR="00C4192D" w:rsidRPr="00BB2F36" w14:paraId="47A90C45" w14:textId="77777777" w:rsidTr="00DC2AD7">
        <w:tc>
          <w:tcPr>
            <w:tcW w:w="851" w:type="dxa"/>
            <w:gridSpan w:val="2"/>
          </w:tcPr>
          <w:p w14:paraId="6C4A60AA" w14:textId="77777777" w:rsidR="00C4192D" w:rsidRPr="00BB2F36" w:rsidRDefault="00C4192D" w:rsidP="00DC2AD7">
            <w:pPr>
              <w:jc w:val="center"/>
              <w:rPr>
                <w:rFonts w:ascii="Calibri" w:eastAsia="Calibri" w:hAnsi="Calibri" w:cs="Times New Roman"/>
                <w:sz w:val="22"/>
              </w:rPr>
            </w:pPr>
            <w:r w:rsidRPr="00BB2F36">
              <w:rPr>
                <w:rFonts w:ascii="Calibri" w:eastAsia="Calibri" w:hAnsi="Calibri" w:cs="Times New Roman"/>
                <w:sz w:val="22"/>
              </w:rPr>
              <w:t>E3</w:t>
            </w:r>
          </w:p>
        </w:tc>
        <w:tc>
          <w:tcPr>
            <w:tcW w:w="2126" w:type="dxa"/>
            <w:gridSpan w:val="3"/>
          </w:tcPr>
          <w:p w14:paraId="7C6B5503" w14:textId="77777777" w:rsidR="00C4192D" w:rsidRPr="00BB2F36" w:rsidRDefault="00C4192D" w:rsidP="00DC2AD7">
            <w:pPr>
              <w:jc w:val="center"/>
              <w:rPr>
                <w:rFonts w:eastAsia="Calibri" w:cs="Arial"/>
                <w:szCs w:val="20"/>
              </w:rPr>
            </w:pPr>
            <w:r w:rsidRPr="00BB2F36">
              <w:rPr>
                <w:rFonts w:eastAsia="Times New Roman" w:cs="Arial"/>
                <w:szCs w:val="20"/>
                <w:lang w:eastAsia="hr-HR"/>
              </w:rPr>
              <w:t>Područja srednje ambijentalne rasvijetljenosti</w:t>
            </w:r>
          </w:p>
        </w:tc>
        <w:tc>
          <w:tcPr>
            <w:tcW w:w="6230" w:type="dxa"/>
            <w:gridSpan w:val="2"/>
          </w:tcPr>
          <w:p w14:paraId="3CA95830" w14:textId="77777777" w:rsidR="00C4192D" w:rsidRPr="00BB2F36" w:rsidRDefault="00C4192D" w:rsidP="00DC2AD7">
            <w:pPr>
              <w:rPr>
                <w:rFonts w:eastAsia="Times New Roman" w:cs="Arial"/>
                <w:szCs w:val="20"/>
                <w:lang w:eastAsia="hr-HR"/>
              </w:rPr>
            </w:pPr>
            <w:r w:rsidRPr="00BB2F36">
              <w:rPr>
                <w:rFonts w:eastAsia="Times New Roman" w:cs="Arial"/>
                <w:szCs w:val="20"/>
                <w:lang w:eastAsia="hr-HR"/>
              </w:rPr>
              <w:t>Područja ljudske aktivnosti u kojima je vizura ljudi i korisnika prilagođena umjerenim do srednje jakim razinama rasvijetljenosti. Industrijske i trgovačke zone kao izdvojena građevinska područja unutar i izvan naselja.</w:t>
            </w:r>
            <w:r w:rsidRPr="00BB2F36">
              <w:rPr>
                <w:rFonts w:ascii="Calibri" w:eastAsia="Calibri" w:hAnsi="Calibri" w:cs="Times New Roman"/>
                <w:sz w:val="22"/>
              </w:rPr>
              <w:t xml:space="preserve"> </w:t>
            </w:r>
            <w:r w:rsidRPr="00BB2F36">
              <w:rPr>
                <w:rFonts w:eastAsia="Times New Roman" w:cs="Arial"/>
                <w:szCs w:val="20"/>
                <w:lang w:eastAsia="hr-HR"/>
              </w:rPr>
              <w:t>Prometna infrastruktura izuzev zona obuhvaćena zonom rasvijetljenosti E2 u građevinskim područjima naselja i zonama E0 i E1. Vanjska rasvjeta je općenito potrebna za sigurnost, ugođaj, udobnost i često je jednolična i/ili kontinuirana. U svjetlostaju, vanjska rasvjeta se može ugasiti ili smanjiti sukladno opadanju razine aktivnosti.</w:t>
            </w:r>
          </w:p>
        </w:tc>
      </w:tr>
      <w:tr w:rsidR="00C4192D" w:rsidRPr="00BB2F36" w14:paraId="716680F0" w14:textId="77777777" w:rsidTr="00DC2AD7">
        <w:tc>
          <w:tcPr>
            <w:tcW w:w="851" w:type="dxa"/>
            <w:gridSpan w:val="2"/>
          </w:tcPr>
          <w:p w14:paraId="3B487CF2" w14:textId="77777777" w:rsidR="00C4192D" w:rsidRPr="00BB2F36" w:rsidRDefault="00C4192D" w:rsidP="00DC2AD7">
            <w:pPr>
              <w:jc w:val="center"/>
              <w:rPr>
                <w:rFonts w:ascii="Calibri" w:eastAsia="Calibri" w:hAnsi="Calibri" w:cs="Times New Roman"/>
                <w:sz w:val="22"/>
              </w:rPr>
            </w:pPr>
            <w:r w:rsidRPr="00BB2F36">
              <w:rPr>
                <w:rFonts w:ascii="Calibri" w:eastAsia="Calibri" w:hAnsi="Calibri" w:cs="Times New Roman"/>
                <w:sz w:val="22"/>
              </w:rPr>
              <w:t>E4</w:t>
            </w:r>
          </w:p>
        </w:tc>
        <w:tc>
          <w:tcPr>
            <w:tcW w:w="2126" w:type="dxa"/>
            <w:gridSpan w:val="3"/>
          </w:tcPr>
          <w:p w14:paraId="66EE2D7F" w14:textId="77777777" w:rsidR="00C4192D" w:rsidRPr="00BB2F36" w:rsidRDefault="00C4192D" w:rsidP="00DC2AD7">
            <w:pPr>
              <w:jc w:val="center"/>
              <w:rPr>
                <w:rFonts w:eastAsia="Calibri" w:cs="Arial"/>
                <w:szCs w:val="20"/>
              </w:rPr>
            </w:pPr>
            <w:r w:rsidRPr="00BB2F36">
              <w:rPr>
                <w:rFonts w:eastAsia="Times New Roman" w:cs="Arial"/>
                <w:szCs w:val="20"/>
                <w:lang w:eastAsia="hr-HR"/>
              </w:rPr>
              <w:t>Područja visoke ambijentalne rasvijetljenosti</w:t>
            </w:r>
          </w:p>
        </w:tc>
        <w:tc>
          <w:tcPr>
            <w:tcW w:w="6230" w:type="dxa"/>
            <w:gridSpan w:val="2"/>
          </w:tcPr>
          <w:p w14:paraId="5A545C51" w14:textId="77777777" w:rsidR="00C4192D" w:rsidRPr="00BB2F36" w:rsidRDefault="00C4192D" w:rsidP="00DC2AD7">
            <w:pPr>
              <w:rPr>
                <w:rFonts w:eastAsia="Calibri" w:cs="Arial"/>
                <w:szCs w:val="20"/>
              </w:rPr>
            </w:pPr>
            <w:r w:rsidRPr="00BB2F36">
              <w:rPr>
                <w:rFonts w:eastAsia="Times New Roman" w:cs="Arial"/>
                <w:szCs w:val="20"/>
                <w:lang w:eastAsia="hr-HR"/>
              </w:rPr>
              <w:t>Područja ljudske aktivnosti u kojima je vizura ljudi i korisnika prilagođena umjereno visokim razinama rasvijetljenosti. Urbana područja komercijalnog karaktera s visokim stupnjem noćne aktivnosti. Vanjska rasvjeta je općenito potrebna za sigurnost, ugođaj, udobnost i često je jednolična i / ili kontinuirana. U svjetlostaju, rasvjeta se može smanjiti u većini područja kako se razina aktivnosti smanjuje.</w:t>
            </w:r>
          </w:p>
        </w:tc>
      </w:tr>
    </w:tbl>
    <w:p w14:paraId="046D7E83" w14:textId="77777777" w:rsidR="00C4192D" w:rsidRDefault="00C4192D" w:rsidP="00C4192D"/>
    <w:p w14:paraId="779B1CDC" w14:textId="77777777" w:rsidR="00C4192D" w:rsidRDefault="00C4192D" w:rsidP="00C4192D">
      <w:pPr>
        <w:pStyle w:val="Odlomakpopisa"/>
        <w:widowControl w:val="0"/>
        <w:numPr>
          <w:ilvl w:val="2"/>
          <w:numId w:val="6"/>
        </w:numPr>
        <w:tabs>
          <w:tab w:val="left" w:pos="918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eastAsia="Times New Roman" w:cs="Arial"/>
          <w:b/>
          <w:bCs/>
          <w:szCs w:val="20"/>
          <w:lang w:eastAsia="hr-HR"/>
        </w:rPr>
      </w:pPr>
      <w:r>
        <w:rPr>
          <w:rFonts w:eastAsia="Times New Roman" w:cs="Arial"/>
          <w:b/>
          <w:bCs/>
          <w:szCs w:val="20"/>
          <w:lang w:eastAsia="hr-HR"/>
        </w:rPr>
        <w:t>TERMINSKI PLAN RADA RASVJETE</w:t>
      </w:r>
    </w:p>
    <w:p w14:paraId="14AF29BF" w14:textId="77777777" w:rsidR="00C4192D" w:rsidRPr="00CC6E83" w:rsidRDefault="00C4192D" w:rsidP="00C4192D">
      <w:pPr>
        <w:pStyle w:val="Odlomakpopisa"/>
        <w:widowControl w:val="0"/>
        <w:tabs>
          <w:tab w:val="left" w:pos="918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left="1080"/>
        <w:rPr>
          <w:rFonts w:eastAsia="Times New Roman" w:cs="Arial"/>
          <w:b/>
          <w:bCs/>
          <w:szCs w:val="20"/>
          <w:lang w:eastAsia="hr-HR"/>
        </w:rPr>
      </w:pPr>
    </w:p>
    <w:p w14:paraId="1EE147C0" w14:textId="77777777" w:rsidR="00C4192D" w:rsidRPr="00E44070" w:rsidRDefault="00C4192D" w:rsidP="00C4192D">
      <w:pPr>
        <w:widowControl w:val="0"/>
        <w:tabs>
          <w:tab w:val="left" w:pos="918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b/>
          <w:bCs/>
          <w:szCs w:val="20"/>
          <w:lang w:eastAsia="hr-HR"/>
        </w:rPr>
      </w:pPr>
      <w:r w:rsidRPr="00E44070">
        <w:rPr>
          <w:rFonts w:eastAsia="Times New Roman" w:cs="Arial"/>
          <w:b/>
          <w:bCs/>
          <w:szCs w:val="20"/>
          <w:lang w:eastAsia="hr-HR"/>
        </w:rPr>
        <w:t>Članak 6.</w:t>
      </w:r>
    </w:p>
    <w:p w14:paraId="438A4F8A" w14:textId="77777777" w:rsidR="00C4192D" w:rsidRPr="00E44070" w:rsidRDefault="00C4192D" w:rsidP="00C4192D">
      <w:pPr>
        <w:widowControl w:val="0"/>
        <w:tabs>
          <w:tab w:val="left" w:pos="918"/>
        </w:tabs>
        <w:kinsoku w:val="0"/>
        <w:overflowPunct w:val="0"/>
        <w:autoSpaceDE w:val="0"/>
        <w:autoSpaceDN w:val="0"/>
        <w:adjustRightInd w:val="0"/>
        <w:spacing w:before="1" w:after="0" w:line="274" w:lineRule="exact"/>
        <w:rPr>
          <w:rFonts w:eastAsia="Times New Roman" w:cs="Arial"/>
          <w:szCs w:val="20"/>
          <w:lang w:eastAsia="hr-HR"/>
        </w:rPr>
      </w:pPr>
      <w:r w:rsidRPr="00E44070">
        <w:rPr>
          <w:rFonts w:eastAsia="Times New Roman" w:cs="Arial"/>
          <w:szCs w:val="20"/>
          <w:lang w:eastAsia="hr-HR"/>
        </w:rPr>
        <w:t>Ovim se Odredbama propisuje terminski plan rasvjete te izuzeća obzirom na način i uvjete upravljanja</w:t>
      </w:r>
    </w:p>
    <w:p w14:paraId="2C1A4337" w14:textId="77777777" w:rsidR="00C4192D" w:rsidRPr="00E44070" w:rsidRDefault="00C4192D" w:rsidP="00C4192D">
      <w:pPr>
        <w:widowControl w:val="0"/>
        <w:tabs>
          <w:tab w:val="left" w:pos="918"/>
        </w:tabs>
        <w:kinsoku w:val="0"/>
        <w:overflowPunct w:val="0"/>
        <w:autoSpaceDE w:val="0"/>
        <w:autoSpaceDN w:val="0"/>
        <w:adjustRightInd w:val="0"/>
        <w:spacing w:after="0" w:line="274" w:lineRule="exact"/>
        <w:rPr>
          <w:rFonts w:eastAsia="Times New Roman" w:cs="Arial"/>
          <w:szCs w:val="20"/>
          <w:lang w:eastAsia="hr-HR"/>
        </w:rPr>
      </w:pPr>
      <w:r w:rsidRPr="00E44070">
        <w:rPr>
          <w:rFonts w:eastAsia="Times New Roman" w:cs="Arial"/>
          <w:szCs w:val="20"/>
          <w:lang w:eastAsia="hr-HR"/>
        </w:rPr>
        <w:t>rasvjetljavanjem.</w:t>
      </w:r>
    </w:p>
    <w:p w14:paraId="069165E8" w14:textId="77777777" w:rsidR="00C4192D" w:rsidRPr="00E44070" w:rsidRDefault="00C4192D" w:rsidP="00C4192D">
      <w:pPr>
        <w:widowControl w:val="0"/>
        <w:tabs>
          <w:tab w:val="left" w:pos="918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eastAsia="Times New Roman" w:cs="Arial"/>
          <w:szCs w:val="20"/>
          <w:lang w:eastAsia="hr-HR"/>
        </w:rPr>
      </w:pPr>
    </w:p>
    <w:p w14:paraId="12FF2F5B" w14:textId="77777777" w:rsidR="00C4192D" w:rsidRPr="00E44070" w:rsidRDefault="00C4192D" w:rsidP="00C4192D">
      <w:pPr>
        <w:widowControl w:val="0"/>
        <w:tabs>
          <w:tab w:val="left" w:pos="91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750"/>
        <w:jc w:val="both"/>
        <w:rPr>
          <w:rFonts w:eastAsia="Times New Roman" w:cs="Arial"/>
          <w:i/>
          <w:iCs/>
          <w:szCs w:val="20"/>
          <w:lang w:eastAsia="hr-HR"/>
        </w:rPr>
      </w:pPr>
      <w:r w:rsidRPr="00E44070">
        <w:rPr>
          <w:rFonts w:eastAsia="Times New Roman" w:cs="Arial"/>
          <w:i/>
          <w:iCs/>
          <w:szCs w:val="20"/>
          <w:lang w:eastAsia="hr-HR"/>
        </w:rPr>
        <w:t>Napomena: U sklopu ovog poglavlja potrebno je propisati terminski plan, odrediti svjetlostaj te ugraditi iznimke sukladno planovima nositelja izrade (primjeri navedeni niže).</w:t>
      </w:r>
    </w:p>
    <w:p w14:paraId="62C860C4" w14:textId="77777777" w:rsidR="00C4192D" w:rsidRPr="00E44070" w:rsidRDefault="00C4192D" w:rsidP="00C4192D">
      <w:pPr>
        <w:widowControl w:val="0"/>
        <w:tabs>
          <w:tab w:val="left" w:pos="918"/>
        </w:tabs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eastAsia="Times New Roman" w:cs="Arial"/>
          <w:i/>
          <w:iCs/>
          <w:szCs w:val="20"/>
          <w:lang w:eastAsia="hr-HR"/>
        </w:rPr>
      </w:pPr>
    </w:p>
    <w:p w14:paraId="7F8E934E" w14:textId="77777777" w:rsidR="007B6F0A" w:rsidRPr="00BC46BF" w:rsidRDefault="007B6F0A" w:rsidP="007B6F0A">
      <w:pPr>
        <w:spacing w:after="0" w:line="360" w:lineRule="auto"/>
        <w:jc w:val="both"/>
        <w:rPr>
          <w:rFonts w:cs="Arial"/>
          <w:b/>
          <w:bCs/>
          <w:i/>
          <w:iCs/>
          <w:szCs w:val="20"/>
        </w:rPr>
      </w:pPr>
      <w:r w:rsidRPr="00BC46BF">
        <w:rPr>
          <w:rFonts w:cs="Arial"/>
          <w:b/>
          <w:bCs/>
          <w:i/>
          <w:iCs/>
          <w:szCs w:val="20"/>
        </w:rPr>
        <w:t>Zona E0</w:t>
      </w:r>
    </w:p>
    <w:p w14:paraId="1BB60628" w14:textId="77777777" w:rsidR="007B6F0A" w:rsidRPr="00C801F3" w:rsidRDefault="007B6F0A" w:rsidP="007B6F0A">
      <w:pPr>
        <w:spacing w:after="0" w:line="360" w:lineRule="auto"/>
        <w:jc w:val="both"/>
        <w:rPr>
          <w:rFonts w:cs="Arial"/>
          <w:szCs w:val="20"/>
        </w:rPr>
      </w:pPr>
      <w:r w:rsidRPr="00C801F3">
        <w:rPr>
          <w:rFonts w:cs="Arial"/>
          <w:szCs w:val="20"/>
        </w:rPr>
        <w:t xml:space="preserve">Na području </w:t>
      </w:r>
      <w:r>
        <w:rPr>
          <w:rFonts w:cs="Arial"/>
          <w:szCs w:val="20"/>
        </w:rPr>
        <w:t>Grada Belišća</w:t>
      </w:r>
      <w:r w:rsidRPr="00C801F3">
        <w:rPr>
          <w:rFonts w:cs="Arial"/>
          <w:szCs w:val="20"/>
        </w:rPr>
        <w:t xml:space="preserve"> u zoni koja je definirana kao E0 nema javne rasvjete te za istu nije predviđen terminski plan rada rasvjete</w:t>
      </w:r>
      <w:r>
        <w:rPr>
          <w:rFonts w:cs="Arial"/>
          <w:szCs w:val="20"/>
        </w:rPr>
        <w:t xml:space="preserve">, a u budućnosti je moguća instalacija javne rasvjete u navedenoj zoni uz minimalni period korištenja iste samo po potrebi uz obavezno gašenje rasvjete kada nije potrebna. </w:t>
      </w:r>
      <w:r>
        <w:rPr>
          <w:rFonts w:cs="Arial"/>
          <w:szCs w:val="20"/>
        </w:rPr>
        <w:lastRenderedPageBreak/>
        <w:t>Unutar zone E0 nalaze se prirodna staništa životinja, šume, rijeka, jezera te zaštićeno područje (Natura 2000).</w:t>
      </w:r>
    </w:p>
    <w:p w14:paraId="3116F8E2" w14:textId="77777777" w:rsidR="007B6F0A" w:rsidRDefault="007B6F0A" w:rsidP="007B6F0A">
      <w:pPr>
        <w:spacing w:after="0" w:line="360" w:lineRule="auto"/>
        <w:jc w:val="both"/>
        <w:rPr>
          <w:rFonts w:cs="Arial"/>
          <w:szCs w:val="20"/>
        </w:rPr>
      </w:pPr>
    </w:p>
    <w:p w14:paraId="5956D376" w14:textId="77777777" w:rsidR="007B6F0A" w:rsidRPr="00BC46BF" w:rsidRDefault="007B6F0A" w:rsidP="007B6F0A">
      <w:pPr>
        <w:spacing w:after="0" w:line="360" w:lineRule="auto"/>
        <w:jc w:val="both"/>
        <w:rPr>
          <w:rFonts w:cs="Arial"/>
          <w:b/>
          <w:bCs/>
          <w:i/>
          <w:iCs/>
          <w:szCs w:val="20"/>
        </w:rPr>
      </w:pPr>
      <w:r w:rsidRPr="00BC46BF">
        <w:rPr>
          <w:rFonts w:cs="Arial"/>
          <w:b/>
          <w:bCs/>
          <w:i/>
          <w:iCs/>
          <w:szCs w:val="20"/>
        </w:rPr>
        <w:t>Zona E</w:t>
      </w:r>
      <w:r>
        <w:rPr>
          <w:rFonts w:cs="Arial"/>
          <w:b/>
          <w:bCs/>
          <w:i/>
          <w:iCs/>
          <w:szCs w:val="20"/>
        </w:rPr>
        <w:t>1</w:t>
      </w:r>
    </w:p>
    <w:p w14:paraId="72FB3C24" w14:textId="77777777" w:rsidR="007B6F0A" w:rsidRPr="00C801F3" w:rsidRDefault="007B6F0A" w:rsidP="007B6F0A">
      <w:pPr>
        <w:spacing w:after="0" w:line="360" w:lineRule="auto"/>
        <w:jc w:val="both"/>
        <w:rPr>
          <w:rFonts w:cs="Arial"/>
          <w:szCs w:val="20"/>
        </w:rPr>
      </w:pPr>
      <w:r w:rsidRPr="00C801F3">
        <w:rPr>
          <w:rFonts w:cs="Arial"/>
          <w:szCs w:val="20"/>
        </w:rPr>
        <w:t>U zoni E1 može se nalaziti manji dio javne rasvjete na međumjesnim lokalnim prometnicama</w:t>
      </w:r>
      <w:r>
        <w:rPr>
          <w:rFonts w:cs="Arial"/>
          <w:szCs w:val="20"/>
        </w:rPr>
        <w:t xml:space="preserve"> te biciklističkim stazama i pješačkim stazama</w:t>
      </w:r>
      <w:r w:rsidRPr="00C801F3">
        <w:rPr>
          <w:rFonts w:cs="Arial"/>
          <w:szCs w:val="20"/>
        </w:rPr>
        <w:t xml:space="preserve">. </w:t>
      </w:r>
    </w:p>
    <w:p w14:paraId="2B3F2EF6" w14:textId="77777777" w:rsidR="007B6F0A" w:rsidRDefault="007B6F0A" w:rsidP="007B6F0A">
      <w:pPr>
        <w:spacing w:after="0" w:line="360" w:lineRule="auto"/>
        <w:jc w:val="both"/>
        <w:rPr>
          <w:rFonts w:cs="Arial"/>
          <w:szCs w:val="20"/>
        </w:rPr>
      </w:pPr>
      <w:r w:rsidRPr="00C801F3">
        <w:rPr>
          <w:rFonts w:cs="Arial"/>
          <w:szCs w:val="20"/>
        </w:rPr>
        <w:t xml:space="preserve">Svjetlostaj počinje sredinom noći i traje </w:t>
      </w:r>
      <w:r>
        <w:rPr>
          <w:rFonts w:cs="Arial"/>
          <w:szCs w:val="20"/>
        </w:rPr>
        <w:t>3</w:t>
      </w:r>
      <w:r w:rsidRPr="00C801F3">
        <w:rPr>
          <w:rFonts w:cs="Arial"/>
          <w:szCs w:val="20"/>
        </w:rPr>
        <w:t xml:space="preserve"> sata maksimalna razina osvijetljenosti u svjetlostaju ne smije preći propisanu vrijednost od 3 lx</w:t>
      </w:r>
      <w:r>
        <w:rPr>
          <w:rFonts w:cs="Arial"/>
          <w:szCs w:val="20"/>
        </w:rPr>
        <w:t xml:space="preserve"> za prometnice i 2 lx za pješačke i biciklističke staze.</w:t>
      </w:r>
    </w:p>
    <w:p w14:paraId="31F94CD7" w14:textId="77777777" w:rsidR="007B6F0A" w:rsidRDefault="007B6F0A" w:rsidP="007B6F0A">
      <w:pPr>
        <w:spacing w:after="0" w:line="360" w:lineRule="auto"/>
        <w:jc w:val="both"/>
        <w:rPr>
          <w:rFonts w:cs="Arial"/>
          <w:szCs w:val="20"/>
        </w:rPr>
      </w:pPr>
    </w:p>
    <w:p w14:paraId="440593CB" w14:textId="77777777" w:rsidR="007B6F0A" w:rsidRPr="00BC46BF" w:rsidRDefault="007B6F0A" w:rsidP="007B6F0A">
      <w:pPr>
        <w:spacing w:after="0" w:line="360" w:lineRule="auto"/>
        <w:jc w:val="both"/>
        <w:rPr>
          <w:rFonts w:cs="Arial"/>
          <w:b/>
          <w:bCs/>
          <w:i/>
          <w:iCs/>
          <w:szCs w:val="20"/>
        </w:rPr>
      </w:pPr>
      <w:r w:rsidRPr="00BC46BF">
        <w:rPr>
          <w:rFonts w:cs="Arial"/>
          <w:b/>
          <w:bCs/>
          <w:i/>
          <w:iCs/>
          <w:szCs w:val="20"/>
        </w:rPr>
        <w:t>Zona E</w:t>
      </w:r>
      <w:r>
        <w:rPr>
          <w:rFonts w:cs="Arial"/>
          <w:b/>
          <w:bCs/>
          <w:i/>
          <w:iCs/>
          <w:szCs w:val="20"/>
        </w:rPr>
        <w:t>2</w:t>
      </w:r>
    </w:p>
    <w:p w14:paraId="2503BBB9" w14:textId="77777777" w:rsidR="007B6F0A" w:rsidRDefault="007B6F0A" w:rsidP="007B6F0A">
      <w:pPr>
        <w:spacing w:after="0" w:line="36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U zoni E2 nalaze se rezidencijalne zone:</w:t>
      </w:r>
      <w:r w:rsidRPr="00711930">
        <w:rPr>
          <w:rFonts w:cs="Arial"/>
          <w:color w:val="252525"/>
          <w:shd w:val="clear" w:color="auto" w:fill="FFFFFF"/>
        </w:rPr>
        <w:t xml:space="preserve"> </w:t>
      </w:r>
      <w:r>
        <w:rPr>
          <w:rFonts w:cs="Arial"/>
          <w:color w:val="252525"/>
          <w:shd w:val="clear" w:color="auto" w:fill="FFFFFF"/>
        </w:rPr>
        <w:t>Belišće, Bistrinci, Bocanjevci, Gat, Gorica Valpovačka, Kitišanci, Tiborjanci, Veliškovci i Vinogradci</w:t>
      </w:r>
      <w:r>
        <w:rPr>
          <w:rFonts w:cs="Arial"/>
          <w:szCs w:val="20"/>
        </w:rPr>
        <w:t xml:space="preserve">. </w:t>
      </w:r>
    </w:p>
    <w:p w14:paraId="1B456E0B" w14:textId="77777777" w:rsidR="007B6F0A" w:rsidRDefault="007B6F0A" w:rsidP="007B6F0A">
      <w:pPr>
        <w:spacing w:after="0" w:line="360" w:lineRule="auto"/>
        <w:jc w:val="both"/>
        <w:rPr>
          <w:rFonts w:cs="Arial"/>
          <w:szCs w:val="20"/>
        </w:rPr>
      </w:pPr>
      <w:r w:rsidRPr="003A0842">
        <w:rPr>
          <w:rFonts w:cs="Arial"/>
          <w:szCs w:val="20"/>
        </w:rPr>
        <w:t xml:space="preserve">Svjetlostaj počinje sredinom noći i traje </w:t>
      </w:r>
      <w:r>
        <w:rPr>
          <w:rFonts w:cs="Arial"/>
          <w:szCs w:val="20"/>
        </w:rPr>
        <w:t>3</w:t>
      </w:r>
      <w:r w:rsidRPr="003A0842">
        <w:rPr>
          <w:rFonts w:cs="Arial"/>
          <w:szCs w:val="20"/>
        </w:rPr>
        <w:t xml:space="preserve"> sata maksimalna razina osvijetljenosti u svjetlostaju ne smije preći propisanu vrijednost od 5 lx</w:t>
      </w:r>
      <w:r>
        <w:rPr>
          <w:rFonts w:cs="Arial"/>
          <w:szCs w:val="20"/>
        </w:rPr>
        <w:t>.</w:t>
      </w:r>
    </w:p>
    <w:p w14:paraId="519B5A8F" w14:textId="77777777" w:rsidR="007B6F0A" w:rsidRDefault="007B6F0A" w:rsidP="007B6F0A">
      <w:pPr>
        <w:spacing w:after="0" w:line="360" w:lineRule="auto"/>
        <w:jc w:val="both"/>
        <w:rPr>
          <w:rFonts w:cs="Arial"/>
          <w:szCs w:val="20"/>
        </w:rPr>
      </w:pPr>
    </w:p>
    <w:p w14:paraId="4FEE137D" w14:textId="77777777" w:rsidR="007B6F0A" w:rsidRDefault="007B6F0A" w:rsidP="007B6F0A">
      <w:pPr>
        <w:spacing w:after="0" w:line="360" w:lineRule="auto"/>
        <w:jc w:val="both"/>
        <w:rPr>
          <w:rFonts w:cs="Arial"/>
          <w:b/>
          <w:bCs/>
          <w:i/>
          <w:iCs/>
          <w:szCs w:val="20"/>
        </w:rPr>
      </w:pPr>
      <w:r w:rsidRPr="003A5FB4">
        <w:rPr>
          <w:rFonts w:cs="Arial"/>
          <w:b/>
          <w:bCs/>
          <w:i/>
          <w:iCs/>
          <w:szCs w:val="20"/>
        </w:rPr>
        <w:t>Zona E3</w:t>
      </w:r>
    </w:p>
    <w:p w14:paraId="7B6E7FB1" w14:textId="77777777" w:rsidR="007B6F0A" w:rsidRDefault="007B6F0A" w:rsidP="007B6F0A">
      <w:pPr>
        <w:spacing w:after="0" w:line="36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 U zoni E3 nalazi se industrijska i zona željezničkog prometa.</w:t>
      </w:r>
    </w:p>
    <w:p w14:paraId="5925AEF9" w14:textId="77777777" w:rsidR="007B6F0A" w:rsidRPr="003A5FB4" w:rsidRDefault="007B6F0A" w:rsidP="007B6F0A">
      <w:pPr>
        <w:spacing w:after="0" w:line="360" w:lineRule="auto"/>
        <w:jc w:val="both"/>
        <w:rPr>
          <w:rFonts w:cs="Arial"/>
          <w:szCs w:val="20"/>
        </w:rPr>
      </w:pPr>
      <w:r w:rsidRPr="003A5FB4">
        <w:rPr>
          <w:rFonts w:cs="Arial"/>
          <w:szCs w:val="20"/>
        </w:rPr>
        <w:t>Svjetlostaj počinje sredinom noći i traje 3 sata maksimalna razina osvijetljenosti u svjetlostaju ne smije</w:t>
      </w:r>
    </w:p>
    <w:p w14:paraId="15B66219" w14:textId="77777777" w:rsidR="007B6F0A" w:rsidRDefault="007B6F0A" w:rsidP="007B6F0A">
      <w:pPr>
        <w:spacing w:after="0" w:line="360" w:lineRule="auto"/>
        <w:jc w:val="both"/>
        <w:rPr>
          <w:rFonts w:cs="Arial"/>
          <w:szCs w:val="20"/>
        </w:rPr>
      </w:pPr>
      <w:r w:rsidRPr="003A5FB4">
        <w:rPr>
          <w:rFonts w:cs="Arial"/>
          <w:szCs w:val="20"/>
        </w:rPr>
        <w:t>preći propisanu vrijednost od 8 lx</w:t>
      </w:r>
      <w:r>
        <w:rPr>
          <w:rFonts w:cs="Arial"/>
          <w:szCs w:val="20"/>
        </w:rPr>
        <w:t>.</w:t>
      </w:r>
    </w:p>
    <w:p w14:paraId="10DE122E" w14:textId="77777777" w:rsidR="007B6F0A" w:rsidRDefault="007B6F0A" w:rsidP="007B6F0A">
      <w:pPr>
        <w:spacing w:after="0" w:line="360" w:lineRule="auto"/>
        <w:jc w:val="both"/>
        <w:rPr>
          <w:rFonts w:cs="Arial"/>
          <w:szCs w:val="20"/>
        </w:rPr>
      </w:pPr>
    </w:p>
    <w:p w14:paraId="326C31EC" w14:textId="77777777" w:rsidR="007B6F0A" w:rsidRDefault="007B6F0A" w:rsidP="007B6F0A">
      <w:pPr>
        <w:spacing w:after="0" w:line="360" w:lineRule="auto"/>
        <w:jc w:val="both"/>
        <w:rPr>
          <w:rFonts w:cs="Arial"/>
          <w:b/>
          <w:bCs/>
          <w:i/>
          <w:iCs/>
          <w:szCs w:val="20"/>
        </w:rPr>
      </w:pPr>
      <w:r w:rsidRPr="003A5FB4">
        <w:rPr>
          <w:rFonts w:cs="Arial"/>
          <w:b/>
          <w:bCs/>
          <w:i/>
          <w:iCs/>
          <w:szCs w:val="20"/>
        </w:rPr>
        <w:t>Zona E</w:t>
      </w:r>
      <w:r>
        <w:rPr>
          <w:rFonts w:cs="Arial"/>
          <w:b/>
          <w:bCs/>
          <w:i/>
          <w:iCs/>
          <w:szCs w:val="20"/>
        </w:rPr>
        <w:t>4</w:t>
      </w:r>
    </w:p>
    <w:p w14:paraId="7BC401F3" w14:textId="77777777" w:rsidR="007B6F0A" w:rsidRPr="003A5FB4" w:rsidRDefault="007B6F0A" w:rsidP="007B6F0A">
      <w:pPr>
        <w:spacing w:after="0" w:line="36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Nema zone E4.</w:t>
      </w:r>
    </w:p>
    <w:p w14:paraId="27D04826" w14:textId="77777777" w:rsidR="00C4192D" w:rsidRDefault="00C4192D" w:rsidP="00C4192D">
      <w:pPr>
        <w:spacing w:after="0" w:line="360" w:lineRule="auto"/>
        <w:rPr>
          <w:rFonts w:cs="Arial"/>
          <w:color w:val="000000" w:themeColor="text1"/>
          <w:szCs w:val="20"/>
        </w:rPr>
      </w:pPr>
    </w:p>
    <w:p w14:paraId="7C6CA6C1" w14:textId="77777777" w:rsidR="00C4192D" w:rsidRPr="00646D1F" w:rsidRDefault="00C4192D" w:rsidP="00C4192D">
      <w:pPr>
        <w:pStyle w:val="Odlomakpopisa"/>
        <w:numPr>
          <w:ilvl w:val="2"/>
          <w:numId w:val="6"/>
        </w:numPr>
        <w:spacing w:after="0" w:line="360" w:lineRule="auto"/>
        <w:rPr>
          <w:rFonts w:cs="Arial"/>
          <w:b/>
          <w:bCs/>
          <w:color w:val="000000" w:themeColor="text1"/>
          <w:szCs w:val="20"/>
        </w:rPr>
      </w:pPr>
      <w:r w:rsidRPr="00646D1F">
        <w:rPr>
          <w:rFonts w:cs="Arial"/>
          <w:b/>
          <w:bCs/>
          <w:color w:val="000000" w:themeColor="text1"/>
          <w:szCs w:val="20"/>
        </w:rPr>
        <w:t>BILANCA POKRIVENOSTI</w:t>
      </w:r>
    </w:p>
    <w:p w14:paraId="6F4628DB" w14:textId="77777777" w:rsidR="00C4192D" w:rsidRPr="00E44070" w:rsidRDefault="00C4192D" w:rsidP="00C4192D">
      <w:pPr>
        <w:widowControl w:val="0"/>
        <w:tabs>
          <w:tab w:val="left" w:pos="918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Cs w:val="20"/>
          <w:lang w:eastAsia="hr-HR"/>
        </w:rPr>
      </w:pPr>
    </w:p>
    <w:p w14:paraId="719A4561" w14:textId="77777777" w:rsidR="00C4192D" w:rsidRPr="00E44070" w:rsidRDefault="00C4192D" w:rsidP="00C4192D">
      <w:pPr>
        <w:jc w:val="center"/>
        <w:rPr>
          <w:rFonts w:eastAsia="Times New Roman" w:cs="Arial"/>
          <w:b/>
          <w:bCs/>
          <w:szCs w:val="20"/>
          <w:lang w:eastAsia="hr-HR"/>
        </w:rPr>
      </w:pPr>
      <w:r w:rsidRPr="00E44070">
        <w:rPr>
          <w:rFonts w:eastAsia="Times New Roman" w:cs="Arial"/>
          <w:b/>
          <w:bCs/>
          <w:szCs w:val="20"/>
          <w:lang w:eastAsia="hr-HR"/>
        </w:rPr>
        <w:t>Članak 7.</w:t>
      </w:r>
    </w:p>
    <w:p w14:paraId="466482C3" w14:textId="77777777" w:rsidR="00C4192D" w:rsidRPr="00E44070" w:rsidRDefault="00C4192D" w:rsidP="00C4192D">
      <w:pPr>
        <w:widowControl w:val="0"/>
        <w:tabs>
          <w:tab w:val="left" w:pos="918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610"/>
        <w:rPr>
          <w:rFonts w:eastAsia="Times New Roman" w:cs="Arial"/>
          <w:szCs w:val="20"/>
          <w:lang w:eastAsia="hr-HR"/>
        </w:rPr>
      </w:pPr>
      <w:r w:rsidRPr="00E44070">
        <w:rPr>
          <w:rFonts w:eastAsia="Times New Roman" w:cs="Arial"/>
          <w:szCs w:val="20"/>
          <w:lang w:eastAsia="hr-HR"/>
        </w:rPr>
        <w:t>U tablici u nastavku navedene su površine zona rasvijetljenosti određenih kartografskim prikazom “Zone rasvijetljenosti”.</w:t>
      </w:r>
    </w:p>
    <w:p w14:paraId="18F95BAB" w14:textId="77777777" w:rsidR="00C4192D" w:rsidRPr="00E44070" w:rsidRDefault="00C4192D" w:rsidP="00C4192D">
      <w:pPr>
        <w:widowControl w:val="0"/>
        <w:tabs>
          <w:tab w:val="left" w:pos="918"/>
        </w:tabs>
        <w:kinsoku w:val="0"/>
        <w:overflowPunct w:val="0"/>
        <w:autoSpaceDE w:val="0"/>
        <w:autoSpaceDN w:val="0"/>
        <w:adjustRightInd w:val="0"/>
        <w:spacing w:after="1" w:line="240" w:lineRule="auto"/>
        <w:rPr>
          <w:rFonts w:ascii="Arial Narrow" w:eastAsia="Times New Roman" w:hAnsi="Arial Narrow" w:cs="Arial Narrow"/>
          <w:sz w:val="24"/>
          <w:szCs w:val="24"/>
          <w:lang w:eastAsia="hr-H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2"/>
        <w:gridCol w:w="2415"/>
        <w:gridCol w:w="2017"/>
        <w:gridCol w:w="1953"/>
      </w:tblGrid>
      <w:tr w:rsidR="00365828" w:rsidRPr="00365828" w14:paraId="4CCCDB4A" w14:textId="77777777" w:rsidTr="00271A60">
        <w:trPr>
          <w:trHeight w:val="275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69C89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ind w:left="470"/>
              <w:rPr>
                <w:rFonts w:eastAsia="Times New Roman" w:cs="Arial"/>
                <w:b/>
                <w:bCs/>
                <w:szCs w:val="20"/>
                <w:lang w:eastAsia="hr-HR"/>
              </w:rPr>
            </w:pPr>
            <w:r w:rsidRPr="00365828">
              <w:rPr>
                <w:rFonts w:eastAsia="Times New Roman" w:cs="Arial"/>
                <w:b/>
                <w:bCs/>
                <w:szCs w:val="20"/>
                <w:lang w:eastAsia="hr-HR"/>
              </w:rPr>
              <w:t>Zona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FB8E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ind w:left="563" w:right="555"/>
              <w:jc w:val="center"/>
              <w:rPr>
                <w:rFonts w:eastAsia="Times New Roman" w:cs="Arial"/>
                <w:b/>
                <w:bCs/>
                <w:szCs w:val="20"/>
                <w:lang w:eastAsia="hr-HR"/>
              </w:rPr>
            </w:pPr>
            <w:r w:rsidRPr="00365828">
              <w:rPr>
                <w:rFonts w:eastAsia="Times New Roman" w:cs="Arial"/>
                <w:b/>
                <w:bCs/>
                <w:szCs w:val="20"/>
                <w:lang w:eastAsia="hr-HR"/>
              </w:rPr>
              <w:t>Površina (ha)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4183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ind w:left="572" w:right="565"/>
              <w:jc w:val="center"/>
              <w:rPr>
                <w:rFonts w:eastAsia="Times New Roman" w:cs="Arial"/>
                <w:b/>
                <w:bCs/>
                <w:szCs w:val="20"/>
                <w:lang w:eastAsia="hr-HR"/>
              </w:rPr>
            </w:pPr>
            <w:r w:rsidRPr="00365828">
              <w:rPr>
                <w:rFonts w:eastAsia="Times New Roman" w:cs="Arial"/>
                <w:b/>
                <w:bCs/>
                <w:szCs w:val="20"/>
                <w:lang w:eastAsia="hr-HR"/>
              </w:rPr>
              <w:t>Površina (km</w:t>
            </w:r>
            <w:r w:rsidRPr="00365828">
              <w:rPr>
                <w:rFonts w:eastAsia="Times New Roman" w:cs="Arial"/>
                <w:b/>
                <w:bCs/>
                <w:szCs w:val="20"/>
                <w:vertAlign w:val="superscript"/>
                <w:lang w:eastAsia="hr-HR"/>
              </w:rPr>
              <w:t>2</w:t>
            </w:r>
            <w:r w:rsidRPr="00365828">
              <w:rPr>
                <w:rFonts w:eastAsia="Times New Roman" w:cs="Arial"/>
                <w:b/>
                <w:bCs/>
                <w:szCs w:val="20"/>
                <w:lang w:eastAsia="hr-HR"/>
              </w:rPr>
              <w:t>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83101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ind w:left="572" w:right="565"/>
              <w:jc w:val="center"/>
              <w:rPr>
                <w:rFonts w:eastAsia="Times New Roman" w:cs="Arial"/>
                <w:b/>
                <w:bCs/>
                <w:szCs w:val="20"/>
                <w:lang w:eastAsia="hr-HR"/>
              </w:rPr>
            </w:pPr>
            <w:r w:rsidRPr="00365828">
              <w:rPr>
                <w:rFonts w:eastAsia="Times New Roman" w:cs="Arial"/>
                <w:b/>
                <w:bCs/>
                <w:szCs w:val="20"/>
                <w:lang w:eastAsia="hr-HR"/>
              </w:rPr>
              <w:t>Udio (%)</w:t>
            </w:r>
          </w:p>
        </w:tc>
      </w:tr>
      <w:tr w:rsidR="00365828" w:rsidRPr="00365828" w14:paraId="3619408F" w14:textId="77777777" w:rsidTr="00271A60">
        <w:trPr>
          <w:trHeight w:val="275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7D3F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E0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2D225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ind w:left="561" w:right="555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1.569,07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C3BC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ind w:left="572" w:right="564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15,69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EB86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ind w:left="572" w:right="564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22,12%</w:t>
            </w:r>
          </w:p>
        </w:tc>
      </w:tr>
      <w:tr w:rsidR="00365828" w:rsidRPr="00365828" w14:paraId="1373A69F" w14:textId="77777777" w:rsidTr="00271A60">
        <w:trPr>
          <w:trHeight w:val="275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6F5E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E1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0C36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ind w:left="561" w:right="555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4.644,87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87420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ind w:left="572" w:right="564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46,45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A772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ind w:left="572" w:right="564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65,50%</w:t>
            </w:r>
          </w:p>
        </w:tc>
      </w:tr>
      <w:tr w:rsidR="00365828" w:rsidRPr="00365828" w14:paraId="47C09EBE" w14:textId="77777777" w:rsidTr="00271A60">
        <w:trPr>
          <w:trHeight w:val="273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CBF2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3" w:lineRule="exact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E2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E6DE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3" w:lineRule="exact"/>
              <w:ind w:left="563" w:right="555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784,92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4B853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3" w:lineRule="exact"/>
              <w:ind w:left="572" w:right="562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7,85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34A6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3" w:lineRule="exact"/>
              <w:ind w:left="572" w:right="562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11,07%</w:t>
            </w:r>
          </w:p>
        </w:tc>
      </w:tr>
      <w:tr w:rsidR="00365828" w:rsidRPr="00365828" w14:paraId="6429A082" w14:textId="77777777" w:rsidTr="00271A60">
        <w:trPr>
          <w:trHeight w:val="276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C214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after="0" w:line="255" w:lineRule="exact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E3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580E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after="0" w:line="255" w:lineRule="exact"/>
              <w:ind w:left="561" w:right="555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92,94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BBF1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after="0" w:line="255" w:lineRule="exact"/>
              <w:ind w:left="572" w:right="562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0,9294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08DC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" w:after="0" w:line="255" w:lineRule="exact"/>
              <w:ind w:left="572" w:right="562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1,31%</w:t>
            </w:r>
          </w:p>
        </w:tc>
      </w:tr>
      <w:tr w:rsidR="00365828" w:rsidRPr="00365828" w14:paraId="33540F10" w14:textId="77777777" w:rsidTr="00271A60">
        <w:trPr>
          <w:trHeight w:val="275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8B19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E4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F8D4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ind w:left="561" w:right="555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0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1A013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ind w:left="572" w:right="562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E88B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ind w:left="572" w:right="562"/>
              <w:jc w:val="center"/>
              <w:rPr>
                <w:rFonts w:eastAsia="Times New Roman" w:cs="Arial"/>
                <w:szCs w:val="20"/>
                <w:lang w:eastAsia="hr-HR"/>
              </w:rPr>
            </w:pPr>
            <w:r w:rsidRPr="00365828">
              <w:rPr>
                <w:rFonts w:eastAsia="Times New Roman" w:cs="Arial"/>
                <w:szCs w:val="20"/>
                <w:lang w:eastAsia="hr-HR"/>
              </w:rPr>
              <w:t>0%</w:t>
            </w:r>
          </w:p>
        </w:tc>
      </w:tr>
      <w:tr w:rsidR="00365828" w:rsidRPr="00365828" w14:paraId="234469C0" w14:textId="77777777" w:rsidTr="00271A60">
        <w:trPr>
          <w:trHeight w:val="275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2A83D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jc w:val="center"/>
              <w:rPr>
                <w:rFonts w:eastAsia="Times New Roman" w:cs="Arial"/>
                <w:b/>
                <w:bCs/>
                <w:szCs w:val="20"/>
                <w:lang w:eastAsia="hr-HR"/>
              </w:rPr>
            </w:pPr>
            <w:r w:rsidRPr="00365828">
              <w:rPr>
                <w:rFonts w:eastAsia="Times New Roman" w:cs="Arial"/>
                <w:b/>
                <w:bCs/>
                <w:szCs w:val="20"/>
                <w:lang w:eastAsia="hr-HR"/>
              </w:rPr>
              <w:t>Ukupno: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F451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ind w:left="561" w:right="555"/>
              <w:jc w:val="center"/>
              <w:rPr>
                <w:rFonts w:eastAsia="Times New Roman" w:cs="Arial"/>
                <w:b/>
                <w:bCs/>
                <w:szCs w:val="20"/>
                <w:lang w:eastAsia="hr-HR"/>
              </w:rPr>
            </w:pPr>
            <w:r w:rsidRPr="00365828">
              <w:rPr>
                <w:rFonts w:eastAsia="Times New Roman" w:cs="Arial"/>
                <w:b/>
                <w:bCs/>
                <w:szCs w:val="20"/>
                <w:lang w:eastAsia="hr-HR"/>
              </w:rPr>
              <w:t>7.091,81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9E31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ind w:left="572" w:right="564"/>
              <w:jc w:val="center"/>
              <w:rPr>
                <w:rFonts w:eastAsia="Times New Roman" w:cs="Arial"/>
                <w:b/>
                <w:bCs/>
                <w:szCs w:val="20"/>
                <w:lang w:eastAsia="hr-HR"/>
              </w:rPr>
            </w:pPr>
            <w:r w:rsidRPr="00365828">
              <w:rPr>
                <w:rFonts w:eastAsia="Times New Roman" w:cs="Arial"/>
                <w:b/>
                <w:bCs/>
                <w:szCs w:val="20"/>
                <w:lang w:eastAsia="hr-HR"/>
              </w:rPr>
              <w:t>70,92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2A4AD" w14:textId="77777777" w:rsidR="00365828" w:rsidRPr="00365828" w:rsidRDefault="00365828" w:rsidP="0036582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5" w:after="0" w:line="255" w:lineRule="exact"/>
              <w:ind w:left="572" w:right="564"/>
              <w:jc w:val="center"/>
              <w:rPr>
                <w:rFonts w:eastAsia="Times New Roman" w:cs="Arial"/>
                <w:b/>
                <w:bCs/>
                <w:szCs w:val="20"/>
                <w:lang w:eastAsia="hr-HR"/>
              </w:rPr>
            </w:pPr>
            <w:r w:rsidRPr="00365828">
              <w:rPr>
                <w:rFonts w:eastAsia="Times New Roman" w:cs="Arial"/>
                <w:b/>
                <w:bCs/>
                <w:szCs w:val="20"/>
                <w:lang w:eastAsia="hr-HR"/>
              </w:rPr>
              <w:t>100,00%</w:t>
            </w:r>
          </w:p>
        </w:tc>
      </w:tr>
    </w:tbl>
    <w:p w14:paraId="060A61DC" w14:textId="77777777" w:rsidR="00C4192D" w:rsidRDefault="00C4192D" w:rsidP="00C4192D">
      <w:pPr>
        <w:pStyle w:val="Odlomakpopisa"/>
        <w:rPr>
          <w:b/>
          <w:bCs/>
          <w:lang w:eastAsia="hr-HR"/>
        </w:rPr>
      </w:pPr>
    </w:p>
    <w:p w14:paraId="5758EE64" w14:textId="77777777" w:rsidR="00C4192D" w:rsidRDefault="00C4192D" w:rsidP="00C4192D"/>
    <w:p w14:paraId="66516A36" w14:textId="77777777" w:rsidR="00C4192D" w:rsidRDefault="00C4192D" w:rsidP="00C4192D"/>
    <w:p w14:paraId="5C6485D0" w14:textId="77777777" w:rsidR="00C4192D" w:rsidRDefault="00C4192D" w:rsidP="00C4192D"/>
    <w:p w14:paraId="176E617E" w14:textId="77777777" w:rsidR="00C4192D" w:rsidRDefault="00C4192D" w:rsidP="00C4192D"/>
    <w:p w14:paraId="2388D7F1" w14:textId="77777777" w:rsidR="00C4192D" w:rsidRDefault="00C4192D" w:rsidP="00C4192D"/>
    <w:p w14:paraId="53D0F0AC" w14:textId="77777777" w:rsidR="00C4192D" w:rsidRDefault="00C4192D" w:rsidP="00C4192D">
      <w:pPr>
        <w:pStyle w:val="Odlomakpopisa"/>
        <w:widowControl w:val="0"/>
        <w:numPr>
          <w:ilvl w:val="2"/>
          <w:numId w:val="6"/>
        </w:numPr>
        <w:tabs>
          <w:tab w:val="left" w:pos="917"/>
        </w:tabs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eastAsia="Times New Roman" w:cs="Arial"/>
          <w:b/>
          <w:bCs/>
          <w:szCs w:val="20"/>
          <w:lang w:eastAsia="hr-HR"/>
        </w:rPr>
      </w:pPr>
      <w:r>
        <w:rPr>
          <w:rFonts w:eastAsia="Times New Roman" w:cs="Arial"/>
          <w:b/>
          <w:bCs/>
          <w:szCs w:val="20"/>
          <w:lang w:eastAsia="hr-HR"/>
        </w:rPr>
        <w:t>MJERE ZAŠTITE POSEBNO OSJETLJIIVIH PODRUČJA</w:t>
      </w:r>
    </w:p>
    <w:p w14:paraId="11ADD233" w14:textId="77777777" w:rsidR="00C4192D" w:rsidRPr="00CC6E83" w:rsidRDefault="00C4192D" w:rsidP="00C4192D">
      <w:pPr>
        <w:pStyle w:val="Odlomakpopisa"/>
        <w:widowControl w:val="0"/>
        <w:tabs>
          <w:tab w:val="left" w:pos="917"/>
        </w:tabs>
        <w:kinsoku w:val="0"/>
        <w:overflowPunct w:val="0"/>
        <w:autoSpaceDE w:val="0"/>
        <w:autoSpaceDN w:val="0"/>
        <w:adjustRightInd w:val="0"/>
        <w:spacing w:before="10" w:after="0" w:line="240" w:lineRule="auto"/>
        <w:ind w:left="1080"/>
        <w:rPr>
          <w:rFonts w:eastAsia="Times New Roman" w:cs="Arial"/>
          <w:b/>
          <w:bCs/>
          <w:szCs w:val="20"/>
          <w:lang w:eastAsia="hr-HR"/>
        </w:rPr>
      </w:pPr>
    </w:p>
    <w:p w14:paraId="111FB41F" w14:textId="58C6075C" w:rsidR="007B6F0A" w:rsidRPr="008B6CA8" w:rsidRDefault="007B6F0A" w:rsidP="002552B8">
      <w:pPr>
        <w:spacing w:line="360" w:lineRule="auto"/>
        <w:jc w:val="both"/>
        <w:rPr>
          <w:lang w:val="en-GB"/>
        </w:rPr>
      </w:pPr>
      <w:r w:rsidRPr="00330A5A">
        <w:t xml:space="preserve">Na području </w:t>
      </w:r>
      <w:r>
        <w:t>Grada Belišća</w:t>
      </w:r>
      <w:r w:rsidRPr="00330A5A">
        <w:t xml:space="preserve"> n</w:t>
      </w:r>
      <w:r>
        <w:t>alazi se</w:t>
      </w:r>
      <w:r w:rsidRPr="00330A5A">
        <w:t xml:space="preserve"> posebno osjetljiv</w:t>
      </w:r>
      <w:r>
        <w:t>o</w:t>
      </w:r>
      <w:r w:rsidRPr="00330A5A">
        <w:t xml:space="preserve"> područj</w:t>
      </w:r>
      <w:r>
        <w:t>e</w:t>
      </w:r>
      <w:r w:rsidRPr="00330A5A">
        <w:t xml:space="preserve">, te planom rasvjete </w:t>
      </w:r>
      <w:r>
        <w:t>je</w:t>
      </w:r>
      <w:r w:rsidRPr="00330A5A">
        <w:t xml:space="preserve"> predviđena zaštita naveden</w:t>
      </w:r>
      <w:r>
        <w:t>og</w:t>
      </w:r>
      <w:r w:rsidRPr="00330A5A">
        <w:t xml:space="preserve"> područja</w:t>
      </w:r>
      <w:r>
        <w:t xml:space="preserve">. Zaštitno mrežno područje u </w:t>
      </w:r>
      <w:r w:rsidRPr="0086093D">
        <w:rPr>
          <w:b/>
          <w:bCs/>
        </w:rPr>
        <w:t>Gradu Belišće</w:t>
      </w:r>
      <w:r>
        <w:t xml:space="preserve"> je  </w:t>
      </w:r>
      <w:r w:rsidRPr="0086093D">
        <w:rPr>
          <w:b/>
          <w:bCs/>
        </w:rPr>
        <w:t>Ekološka mreža Natura</w:t>
      </w:r>
      <w:r>
        <w:t xml:space="preserve"> 2000. Ekološka mreža Natura 2000 </w:t>
      </w:r>
      <w:r w:rsidRPr="00E61ADF">
        <w:t>je koherentna europska ekološka mreža sastavljena od područja u kojima</w:t>
      </w:r>
      <w:r>
        <w:t xml:space="preserve"> </w:t>
      </w:r>
      <w:r w:rsidRPr="00E61ADF">
        <w:t>se nalaze prirodni stanišni tipovi i staništa divljih vrsta od interesa za Europsku uniju (EU), a omogućuje</w:t>
      </w:r>
      <w:r>
        <w:t xml:space="preserve"> </w:t>
      </w:r>
      <w:r w:rsidRPr="00E61ADF">
        <w:t>očuvanje ili, kad je to potrebno, povrat u povoljno stanje očuvanja određenih prirodnih stanišnih</w:t>
      </w:r>
      <w:r>
        <w:t xml:space="preserve"> </w:t>
      </w:r>
      <w:r w:rsidRPr="00E61ADF">
        <w:t>tipova i staništa vrsta u njihovu prirodnom području rasprostranjenost</w:t>
      </w:r>
      <w:r>
        <w:t xml:space="preserve">. </w:t>
      </w:r>
      <w:r w:rsidRPr="0086093D">
        <w:t>Područje EM Bistrinci se nalazi u sjeveroistočnom dijelu Grada Belišća, na zaravnjenom terenu (96 –</w:t>
      </w:r>
      <w:r>
        <w:t xml:space="preserve"> </w:t>
      </w:r>
      <w:r w:rsidRPr="0086093D">
        <w:t>97 m) u donjodravskoj nizini na naplavnoj ravni između meandrirajućih tokova Drave i Karašice (PPUG</w:t>
      </w:r>
      <w:r>
        <w:t xml:space="preserve"> </w:t>
      </w:r>
      <w:r w:rsidRPr="0086093D">
        <w:t>Belišće, 2021). Smješteno između istoimenog naselja i oranica, ovo je područje specifično zbog</w:t>
      </w:r>
      <w:r>
        <w:t xml:space="preserve"> </w:t>
      </w:r>
      <w:r w:rsidRPr="0086093D">
        <w:t>travnjačkih površina koje čine prirodni površinski pokrov, a jedan su od rijetkih ostataka stepske</w:t>
      </w:r>
      <w:r>
        <w:t xml:space="preserve"> </w:t>
      </w:r>
      <w:r w:rsidRPr="0086093D">
        <w:t>vegetacije u Hrvatskoj. Stepski travnjaci su nekada prekrivali velike površine u kontinentalnoj</w:t>
      </w:r>
      <w:r>
        <w:t xml:space="preserve"> </w:t>
      </w:r>
      <w:r w:rsidRPr="0086093D">
        <w:t>Hrvatskoj, no s vremenom je većina tih površina pretvorena u poljoprivredno zemljište te su danas</w:t>
      </w:r>
      <w:r>
        <w:t xml:space="preserve"> </w:t>
      </w:r>
      <w:r w:rsidRPr="0086093D">
        <w:t>10</w:t>
      </w:r>
      <w:r>
        <w:t xml:space="preserve"> </w:t>
      </w:r>
      <w:r w:rsidRPr="0086093D">
        <w:t>stepski travnjaci prisutni tek na nekoliko lokaliteta u Hrvatskoj, između ostalog u Bilju i Bistrincima.</w:t>
      </w:r>
      <w:r>
        <w:t xml:space="preserve"> </w:t>
      </w:r>
      <w:r w:rsidRPr="0086093D">
        <w:t>(Zelena infrastruktura, 2017) Rubove područja čine izgrađeni dijelovi naselja linearnog tipa,</w:t>
      </w:r>
      <w:r>
        <w:t xml:space="preserve"> </w:t>
      </w:r>
      <w:r w:rsidRPr="0086093D">
        <w:t>orijentirani prema prometnicama unutar naselja, a na jugoistočnom rubu nalazi se mjesno groblje</w:t>
      </w:r>
      <w:r>
        <w:t xml:space="preserve"> </w:t>
      </w:r>
      <w:r w:rsidRPr="0086093D">
        <w:t>(Državni geodetski portal (DGU), 2021). Sjeverozapadni rub čini prijelazni oblik vegetacije iz šikare u</w:t>
      </w:r>
      <w:r>
        <w:t xml:space="preserve"> </w:t>
      </w:r>
      <w:r w:rsidRPr="0086093D">
        <w:t>šumu (ZZOP; MINGOR, 2021). Promatrano područje predstavlja nizinski prostor plošne strukture, a</w:t>
      </w:r>
      <w:r>
        <w:t xml:space="preserve"> </w:t>
      </w:r>
      <w:r w:rsidRPr="0086093D">
        <w:t>zbog zaravnjenog terena, male površine i pretežito niskog površinskog pokrova, on je u potpunosti</w:t>
      </w:r>
      <w:r>
        <w:t xml:space="preserve"> </w:t>
      </w:r>
      <w:r w:rsidRPr="0086093D">
        <w:t>pregledan (DGU, 2022). Vizure na promatrano područje su stoga široke, no s obzirom da se pružaju</w:t>
      </w:r>
      <w:r>
        <w:t xml:space="preserve"> </w:t>
      </w:r>
      <w:r w:rsidRPr="0086093D">
        <w:t>područjem jednoličnog karaktera u kojem razlikujemo mali broj uzoraka, nemaju veliku vizualnu i</w:t>
      </w:r>
      <w:r>
        <w:t xml:space="preserve"> </w:t>
      </w:r>
      <w:r w:rsidRPr="0086093D">
        <w:t xml:space="preserve">krajobraznu vrijednost. </w:t>
      </w:r>
      <w:r>
        <w:t xml:space="preserve"> Zaštićeno područje nalazi se na česticama k.č.br.: 801 i 802/1 k.o.: Bistrinci, za zaštićeno područje predviđena je </w:t>
      </w:r>
      <w:r w:rsidRPr="0086093D">
        <w:rPr>
          <w:b/>
          <w:bCs/>
        </w:rPr>
        <w:t>zona E0</w:t>
      </w:r>
      <w:r>
        <w:t>.</w:t>
      </w:r>
    </w:p>
    <w:p w14:paraId="5BE7BC4F" w14:textId="77777777" w:rsidR="00C4192D" w:rsidRPr="00E44070" w:rsidRDefault="00C4192D" w:rsidP="00C4192D">
      <w:pPr>
        <w:widowControl w:val="0"/>
        <w:tabs>
          <w:tab w:val="left" w:pos="917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iCs/>
          <w:szCs w:val="20"/>
          <w:lang w:eastAsia="hr-HR"/>
        </w:rPr>
      </w:pPr>
      <w:r w:rsidRPr="00E44070">
        <w:rPr>
          <w:rFonts w:eastAsia="Times New Roman" w:cs="Arial"/>
          <w:i/>
          <w:iCs/>
          <w:szCs w:val="20"/>
          <w:lang w:eastAsia="hr-HR"/>
        </w:rPr>
        <w:t>Napomena: U sklopu ovog poglavlja potrebno je ugraditi mjere koje će u postupku izrade Plana biti</w:t>
      </w:r>
    </w:p>
    <w:p w14:paraId="642FFA4A" w14:textId="77777777" w:rsidR="00C4192D" w:rsidRPr="00E44070" w:rsidRDefault="00C4192D" w:rsidP="00C4192D">
      <w:pPr>
        <w:widowControl w:val="0"/>
        <w:tabs>
          <w:tab w:val="left" w:pos="917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eastAsia="Times New Roman" w:cs="Arial"/>
          <w:i/>
          <w:iCs/>
          <w:szCs w:val="20"/>
          <w:lang w:eastAsia="hr-HR"/>
        </w:rPr>
      </w:pPr>
      <w:r w:rsidRPr="00E44070">
        <w:rPr>
          <w:rFonts w:eastAsia="Times New Roman" w:cs="Arial"/>
          <w:i/>
          <w:iCs/>
          <w:szCs w:val="20"/>
          <w:lang w:eastAsia="hr-HR"/>
        </w:rPr>
        <w:t>zaprimljene od nadležnih javnopravnih tijela.</w:t>
      </w:r>
    </w:p>
    <w:p w14:paraId="1FA1CFB0" w14:textId="77777777" w:rsidR="00C4192D" w:rsidRPr="00E44070" w:rsidRDefault="00C4192D" w:rsidP="00C4192D">
      <w:pPr>
        <w:widowControl w:val="0"/>
        <w:tabs>
          <w:tab w:val="left" w:pos="917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iCs/>
          <w:szCs w:val="20"/>
          <w:lang w:eastAsia="hr-HR"/>
        </w:rPr>
      </w:pPr>
    </w:p>
    <w:p w14:paraId="1DA94E82" w14:textId="77777777" w:rsidR="00C4192D" w:rsidRPr="00E44070" w:rsidRDefault="00C4192D" w:rsidP="00C4192D">
      <w:pPr>
        <w:widowControl w:val="0"/>
        <w:tabs>
          <w:tab w:val="left" w:pos="917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iCs/>
          <w:szCs w:val="20"/>
          <w:lang w:eastAsia="hr-HR"/>
        </w:rPr>
      </w:pPr>
    </w:p>
    <w:p w14:paraId="03359437" w14:textId="77777777" w:rsidR="00C4192D" w:rsidRPr="00E44070" w:rsidRDefault="00C4192D" w:rsidP="00C4192D">
      <w:pPr>
        <w:widowControl w:val="0"/>
        <w:tabs>
          <w:tab w:val="left" w:pos="917"/>
        </w:tabs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eastAsia="Times New Roman" w:cs="Arial"/>
          <w:i/>
          <w:iCs/>
          <w:szCs w:val="20"/>
          <w:lang w:eastAsia="hr-HR"/>
        </w:rPr>
      </w:pPr>
    </w:p>
    <w:p w14:paraId="3983C44B" w14:textId="5FA3854C" w:rsidR="00C4192D" w:rsidRPr="00E44070" w:rsidRDefault="00C4192D" w:rsidP="00C4192D">
      <w:pPr>
        <w:pStyle w:val="Odlomakpopisa"/>
        <w:numPr>
          <w:ilvl w:val="0"/>
          <w:numId w:val="6"/>
        </w:numPr>
        <w:rPr>
          <w:b/>
          <w:bCs/>
          <w:lang w:eastAsia="hr-HR"/>
        </w:rPr>
      </w:pPr>
      <w:r w:rsidRPr="00E44070">
        <w:rPr>
          <w:b/>
          <w:bCs/>
          <w:lang w:eastAsia="hr-HR"/>
        </w:rPr>
        <w:t>ZAVRŠNE</w:t>
      </w:r>
      <w:r w:rsidRPr="00E44070">
        <w:rPr>
          <w:b/>
          <w:bCs/>
          <w:spacing w:val="-1"/>
          <w:lang w:eastAsia="hr-HR"/>
        </w:rPr>
        <w:t xml:space="preserve"> </w:t>
      </w:r>
      <w:r w:rsidRPr="00E44070">
        <w:rPr>
          <w:b/>
          <w:bCs/>
          <w:lang w:eastAsia="hr-HR"/>
        </w:rPr>
        <w:t>ODRE</w:t>
      </w:r>
      <w:r w:rsidR="00E34D72">
        <w:rPr>
          <w:b/>
          <w:bCs/>
          <w:lang w:eastAsia="hr-HR"/>
        </w:rPr>
        <w:t>D</w:t>
      </w:r>
      <w:r w:rsidRPr="00E44070">
        <w:rPr>
          <w:b/>
          <w:bCs/>
          <w:lang w:eastAsia="hr-HR"/>
        </w:rPr>
        <w:t>BE</w:t>
      </w:r>
    </w:p>
    <w:p w14:paraId="0F0E4193" w14:textId="77777777" w:rsidR="00C4192D" w:rsidRPr="00E44070" w:rsidRDefault="00C4192D" w:rsidP="00C4192D">
      <w:pPr>
        <w:widowControl w:val="0"/>
        <w:tabs>
          <w:tab w:val="left" w:pos="917"/>
        </w:tabs>
        <w:kinsoku w:val="0"/>
        <w:overflowPunct w:val="0"/>
        <w:autoSpaceDE w:val="0"/>
        <w:autoSpaceDN w:val="0"/>
        <w:adjustRightInd w:val="0"/>
        <w:spacing w:after="0" w:line="274" w:lineRule="exact"/>
        <w:ind w:right="207"/>
        <w:jc w:val="center"/>
        <w:rPr>
          <w:rFonts w:eastAsia="Times New Roman" w:cs="Arial"/>
          <w:b/>
          <w:bCs/>
          <w:szCs w:val="20"/>
          <w:lang w:eastAsia="hr-HR"/>
        </w:rPr>
      </w:pPr>
      <w:r w:rsidRPr="00E44070">
        <w:rPr>
          <w:rFonts w:eastAsia="Times New Roman" w:cs="Arial"/>
          <w:b/>
          <w:bCs/>
          <w:szCs w:val="20"/>
          <w:lang w:eastAsia="hr-HR"/>
        </w:rPr>
        <w:t>Članak 8.</w:t>
      </w:r>
    </w:p>
    <w:p w14:paraId="30F66418" w14:textId="45570840" w:rsidR="00C4192D" w:rsidRPr="00E44070" w:rsidRDefault="00C4192D" w:rsidP="00C4192D">
      <w:pPr>
        <w:widowControl w:val="0"/>
        <w:tabs>
          <w:tab w:val="left" w:pos="917"/>
          <w:tab w:val="left" w:pos="304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255"/>
        <w:rPr>
          <w:rFonts w:eastAsia="Times New Roman" w:cs="Arial"/>
          <w:szCs w:val="20"/>
          <w:lang w:eastAsia="hr-HR"/>
        </w:rPr>
      </w:pPr>
      <w:r w:rsidRPr="00E44070">
        <w:rPr>
          <w:rFonts w:eastAsia="Times New Roman" w:cs="Arial"/>
          <w:szCs w:val="20"/>
          <w:lang w:eastAsia="hr-HR"/>
        </w:rPr>
        <w:t>Plan je</w:t>
      </w:r>
      <w:r w:rsidRPr="00E44070">
        <w:rPr>
          <w:rFonts w:eastAsia="Times New Roman" w:cs="Arial"/>
          <w:spacing w:val="-2"/>
          <w:szCs w:val="20"/>
          <w:lang w:eastAsia="hr-HR"/>
        </w:rPr>
        <w:t xml:space="preserve"> </w:t>
      </w:r>
      <w:r w:rsidRPr="00E44070">
        <w:rPr>
          <w:rFonts w:eastAsia="Times New Roman" w:cs="Arial"/>
          <w:szCs w:val="20"/>
          <w:lang w:eastAsia="hr-HR"/>
        </w:rPr>
        <w:t>izrađen</w:t>
      </w:r>
      <w:r w:rsidRPr="00E44070">
        <w:rPr>
          <w:rFonts w:eastAsia="Times New Roman" w:cs="Arial"/>
          <w:spacing w:val="-1"/>
          <w:szCs w:val="20"/>
          <w:lang w:eastAsia="hr-HR"/>
        </w:rPr>
        <w:t xml:space="preserve"> </w:t>
      </w:r>
      <w:r w:rsidRPr="00E44070">
        <w:rPr>
          <w:rFonts w:eastAsia="Times New Roman" w:cs="Arial"/>
          <w:szCs w:val="20"/>
          <w:lang w:eastAsia="hr-HR"/>
        </w:rPr>
        <w:t>u</w:t>
      </w:r>
      <w:r w:rsidRPr="00E44070">
        <w:rPr>
          <w:rFonts w:eastAsia="Times New Roman" w:cs="Arial"/>
          <w:szCs w:val="20"/>
          <w:u w:val="single" w:color="000000"/>
          <w:lang w:eastAsia="hr-HR"/>
        </w:rPr>
        <w:tab/>
      </w:r>
      <w:r w:rsidRPr="00E44070">
        <w:rPr>
          <w:rFonts w:eastAsia="Times New Roman" w:cs="Arial"/>
          <w:szCs w:val="20"/>
          <w:lang w:eastAsia="hr-HR"/>
        </w:rPr>
        <w:t xml:space="preserve">elaborata izvornika ovjerenih pečatom </w:t>
      </w:r>
      <w:r w:rsidR="00281ADA">
        <w:rPr>
          <w:rFonts w:eastAsia="Times New Roman" w:cs="Arial"/>
          <w:szCs w:val="20"/>
          <w:lang w:eastAsia="hr-HR"/>
        </w:rPr>
        <w:t>Gradskog</w:t>
      </w:r>
      <w:r w:rsidRPr="00E44070">
        <w:rPr>
          <w:rFonts w:eastAsia="Times New Roman" w:cs="Arial"/>
          <w:szCs w:val="20"/>
          <w:lang w:eastAsia="hr-HR"/>
        </w:rPr>
        <w:t xml:space="preserve"> vijeća </w:t>
      </w:r>
      <w:r w:rsidR="00281ADA">
        <w:rPr>
          <w:rFonts w:eastAsia="Times New Roman" w:cs="Arial"/>
          <w:szCs w:val="20"/>
          <w:lang w:eastAsia="hr-HR"/>
        </w:rPr>
        <w:t>Grada</w:t>
      </w:r>
      <w:r>
        <w:rPr>
          <w:rFonts w:eastAsia="Times New Roman" w:cs="Arial"/>
          <w:szCs w:val="20"/>
          <w:lang w:eastAsia="hr-HR"/>
        </w:rPr>
        <w:t xml:space="preserve"> </w:t>
      </w:r>
      <w:r w:rsidR="00281ADA">
        <w:rPr>
          <w:rFonts w:eastAsia="Times New Roman" w:cs="Arial"/>
          <w:szCs w:val="20"/>
          <w:lang w:eastAsia="hr-HR"/>
        </w:rPr>
        <w:t>Belišće</w:t>
      </w:r>
      <w:r w:rsidRPr="00E44070">
        <w:rPr>
          <w:rFonts w:eastAsia="Times New Roman" w:cs="Arial"/>
          <w:szCs w:val="20"/>
          <w:lang w:eastAsia="hr-HR"/>
        </w:rPr>
        <w:t xml:space="preserve"> i potpisanih od predsjednika </w:t>
      </w:r>
      <w:r w:rsidR="00281ADA">
        <w:rPr>
          <w:rFonts w:eastAsia="Times New Roman" w:cs="Arial"/>
          <w:szCs w:val="20"/>
          <w:lang w:eastAsia="hr-HR"/>
        </w:rPr>
        <w:t>Gradskog</w:t>
      </w:r>
      <w:r w:rsidR="00281ADA" w:rsidRPr="00E44070">
        <w:rPr>
          <w:rFonts w:eastAsia="Times New Roman" w:cs="Arial"/>
          <w:szCs w:val="20"/>
          <w:lang w:eastAsia="hr-HR"/>
        </w:rPr>
        <w:t xml:space="preserve"> vijeća </w:t>
      </w:r>
      <w:r w:rsidR="00281ADA">
        <w:rPr>
          <w:rFonts w:eastAsia="Times New Roman" w:cs="Arial"/>
          <w:szCs w:val="20"/>
          <w:lang w:eastAsia="hr-HR"/>
        </w:rPr>
        <w:t>Grada Belišće</w:t>
      </w:r>
      <w:r>
        <w:rPr>
          <w:rFonts w:eastAsia="Times New Roman" w:cs="Arial"/>
          <w:szCs w:val="20"/>
          <w:lang w:eastAsia="hr-HR"/>
        </w:rPr>
        <w:t>.</w:t>
      </w:r>
    </w:p>
    <w:p w14:paraId="776AAF54" w14:textId="77777777" w:rsidR="00C4192D" w:rsidRPr="00E44070" w:rsidRDefault="00C4192D" w:rsidP="00C4192D">
      <w:pPr>
        <w:widowControl w:val="0"/>
        <w:tabs>
          <w:tab w:val="left" w:pos="917"/>
        </w:tabs>
        <w:kinsoku w:val="0"/>
        <w:overflowPunct w:val="0"/>
        <w:autoSpaceDE w:val="0"/>
        <w:autoSpaceDN w:val="0"/>
        <w:adjustRightInd w:val="0"/>
        <w:spacing w:before="3" w:after="0" w:line="240" w:lineRule="auto"/>
        <w:jc w:val="center"/>
        <w:rPr>
          <w:rFonts w:eastAsia="Times New Roman" w:cs="Arial"/>
          <w:b/>
          <w:bCs/>
          <w:szCs w:val="20"/>
          <w:lang w:eastAsia="hr-HR"/>
        </w:rPr>
      </w:pPr>
    </w:p>
    <w:p w14:paraId="52D515B6" w14:textId="77777777" w:rsidR="00C4192D" w:rsidRPr="00BB2F36" w:rsidRDefault="00C4192D" w:rsidP="00C4192D">
      <w:pPr>
        <w:jc w:val="center"/>
        <w:rPr>
          <w:b/>
          <w:bCs/>
          <w:lang w:eastAsia="hr-HR"/>
        </w:rPr>
      </w:pPr>
      <w:r w:rsidRPr="00BB2F36">
        <w:rPr>
          <w:b/>
          <w:bCs/>
          <w:lang w:eastAsia="hr-HR"/>
        </w:rPr>
        <w:t>Članak 9.</w:t>
      </w:r>
    </w:p>
    <w:p w14:paraId="53AECC0B" w14:textId="77777777" w:rsidR="00C4192D" w:rsidRPr="00E44070" w:rsidRDefault="00C4192D" w:rsidP="00C4192D">
      <w:pPr>
        <w:widowControl w:val="0"/>
        <w:tabs>
          <w:tab w:val="left" w:pos="917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eastAsia="Times New Roman" w:cs="Arial"/>
          <w:szCs w:val="20"/>
          <w:lang w:eastAsia="hr-HR"/>
        </w:rPr>
      </w:pPr>
      <w:r w:rsidRPr="00E44070">
        <w:rPr>
          <w:rFonts w:eastAsia="Times New Roman" w:cs="Arial"/>
          <w:szCs w:val="20"/>
          <w:lang w:eastAsia="hr-HR"/>
        </w:rPr>
        <w:t xml:space="preserve">Ova Odluka stupa na snagu osmog dana od objave u "Službenom glasniku </w:t>
      </w:r>
      <w:r>
        <w:rPr>
          <w:rFonts w:eastAsia="Times New Roman" w:cs="Arial"/>
          <w:szCs w:val="20"/>
          <w:lang w:eastAsia="hr-HR"/>
        </w:rPr>
        <w:t>Osječko-baranjske</w:t>
      </w:r>
      <w:r w:rsidRPr="00E44070">
        <w:rPr>
          <w:rFonts w:eastAsia="Times New Roman" w:cs="Arial"/>
          <w:szCs w:val="20"/>
          <w:lang w:eastAsia="hr-HR"/>
        </w:rPr>
        <w:t xml:space="preserve"> županije".</w:t>
      </w:r>
    </w:p>
    <w:p w14:paraId="73D6B588" w14:textId="77777777" w:rsidR="00C4192D" w:rsidRPr="00E44070" w:rsidRDefault="00C4192D" w:rsidP="00C4192D">
      <w:pPr>
        <w:widowControl w:val="0"/>
        <w:tabs>
          <w:tab w:val="left" w:pos="917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Cs w:val="20"/>
          <w:lang w:eastAsia="hr-HR"/>
        </w:rPr>
      </w:pPr>
    </w:p>
    <w:p w14:paraId="50C39BDD" w14:textId="77777777" w:rsidR="00C4192D" w:rsidRPr="00E44070" w:rsidRDefault="00C4192D" w:rsidP="00C4192D">
      <w:pPr>
        <w:widowControl w:val="0"/>
        <w:tabs>
          <w:tab w:val="left" w:pos="917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Cs w:val="20"/>
          <w:lang w:eastAsia="hr-HR"/>
        </w:rPr>
      </w:pPr>
    </w:p>
    <w:p w14:paraId="7B3F573B" w14:textId="2BD83730" w:rsidR="00C4192D" w:rsidRPr="00E44070" w:rsidRDefault="00281ADA" w:rsidP="00C4192D">
      <w:pPr>
        <w:widowControl w:val="0"/>
        <w:tabs>
          <w:tab w:val="left" w:pos="917"/>
        </w:tabs>
        <w:kinsoku w:val="0"/>
        <w:overflowPunct w:val="0"/>
        <w:autoSpaceDE w:val="0"/>
        <w:autoSpaceDN w:val="0"/>
        <w:adjustRightInd w:val="0"/>
        <w:spacing w:before="229" w:after="0" w:line="240" w:lineRule="auto"/>
        <w:ind w:right="207"/>
        <w:jc w:val="center"/>
        <w:rPr>
          <w:rFonts w:eastAsia="Times New Roman" w:cs="Arial"/>
          <w:szCs w:val="20"/>
          <w:lang w:eastAsia="hr-HR"/>
        </w:rPr>
      </w:pPr>
      <w:r>
        <w:rPr>
          <w:rFonts w:eastAsia="Times New Roman" w:cs="Arial"/>
          <w:szCs w:val="20"/>
          <w:lang w:eastAsia="hr-HR"/>
        </w:rPr>
        <w:t>GRADSKO</w:t>
      </w:r>
      <w:r w:rsidR="00C4192D" w:rsidRPr="00E44070">
        <w:rPr>
          <w:rFonts w:eastAsia="Times New Roman" w:cs="Arial"/>
          <w:szCs w:val="20"/>
          <w:lang w:eastAsia="hr-HR"/>
        </w:rPr>
        <w:t xml:space="preserve"> VIJEĆE </w:t>
      </w:r>
      <w:r>
        <w:rPr>
          <w:rFonts w:eastAsia="Times New Roman" w:cs="Arial"/>
          <w:szCs w:val="20"/>
          <w:lang w:eastAsia="hr-HR"/>
        </w:rPr>
        <w:t>GRADA</w:t>
      </w:r>
      <w:r w:rsidR="00C4192D">
        <w:rPr>
          <w:rFonts w:eastAsia="Times New Roman" w:cs="Arial"/>
          <w:szCs w:val="20"/>
          <w:lang w:eastAsia="hr-HR"/>
        </w:rPr>
        <w:t xml:space="preserve"> </w:t>
      </w:r>
      <w:r>
        <w:rPr>
          <w:rFonts w:eastAsia="Times New Roman" w:cs="Arial"/>
          <w:szCs w:val="20"/>
          <w:lang w:eastAsia="hr-HR"/>
        </w:rPr>
        <w:t>BELIŠĆE</w:t>
      </w:r>
    </w:p>
    <w:p w14:paraId="48026C7E" w14:textId="77777777" w:rsidR="00C4192D" w:rsidRPr="00E44070" w:rsidRDefault="00C4192D" w:rsidP="00C4192D">
      <w:pPr>
        <w:widowControl w:val="0"/>
        <w:tabs>
          <w:tab w:val="left" w:pos="917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right="208"/>
        <w:jc w:val="center"/>
        <w:rPr>
          <w:rFonts w:eastAsia="Times New Roman" w:cs="Arial"/>
          <w:szCs w:val="20"/>
          <w:lang w:eastAsia="hr-HR"/>
        </w:rPr>
      </w:pPr>
      <w:r w:rsidRPr="00E44070">
        <w:rPr>
          <w:rFonts w:eastAsia="Times New Roman" w:cs="Arial"/>
          <w:szCs w:val="20"/>
          <w:lang w:eastAsia="hr-HR"/>
        </w:rPr>
        <w:t>PREDSJEDNIK</w:t>
      </w:r>
    </w:p>
    <w:p w14:paraId="2008F392" w14:textId="77777777" w:rsidR="00C4192D" w:rsidRDefault="00C4192D" w:rsidP="00C4192D"/>
    <w:p w14:paraId="1453397B" w14:textId="77777777" w:rsidR="002552B8" w:rsidRDefault="002552B8" w:rsidP="002552B8">
      <w:r>
        <w:lastRenderedPageBreak/>
        <w:t>KLASA:</w:t>
      </w:r>
    </w:p>
    <w:p w14:paraId="57D0E3F9" w14:textId="500C7C97" w:rsidR="002552B8" w:rsidRDefault="002552B8" w:rsidP="002552B8">
      <w:r>
        <w:t>URBROJ: 2158-3-03/1-26-</w:t>
      </w:r>
    </w:p>
    <w:p w14:paraId="1274DAB2" w14:textId="03C69B75" w:rsidR="00C4192D" w:rsidRDefault="002552B8" w:rsidP="002552B8">
      <w:r>
        <w:t>Belišće</w:t>
      </w:r>
      <w:r>
        <w:tab/>
        <w:t>___2026.g.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16"/>
        <w:gridCol w:w="4556"/>
      </w:tblGrid>
      <w:tr w:rsidR="002552B8" w:rsidRPr="002552B8" w14:paraId="3EA86414" w14:textId="77777777" w:rsidTr="00A7762E">
        <w:tc>
          <w:tcPr>
            <w:tcW w:w="4644" w:type="dxa"/>
            <w:vAlign w:val="center"/>
          </w:tcPr>
          <w:p w14:paraId="12DA6918" w14:textId="77777777" w:rsidR="002552B8" w:rsidRPr="002552B8" w:rsidRDefault="002552B8" w:rsidP="00A7762E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4644" w:type="dxa"/>
            <w:vAlign w:val="center"/>
          </w:tcPr>
          <w:p w14:paraId="5FFE6CFF" w14:textId="77777777" w:rsidR="002552B8" w:rsidRPr="002552B8" w:rsidRDefault="002552B8" w:rsidP="00A7762E">
            <w:pPr>
              <w:spacing w:after="0"/>
              <w:jc w:val="center"/>
              <w:rPr>
                <w:rFonts w:cs="Arial"/>
              </w:rPr>
            </w:pPr>
            <w:r w:rsidRPr="002552B8">
              <w:rPr>
                <w:rFonts w:cs="Arial"/>
              </w:rPr>
              <w:t>PREDSJEDNIK GRADSKOG VIJEĆA:</w:t>
            </w:r>
          </w:p>
        </w:tc>
      </w:tr>
      <w:tr w:rsidR="002552B8" w:rsidRPr="002552B8" w14:paraId="5AAAB9DA" w14:textId="77777777" w:rsidTr="00A7762E">
        <w:tc>
          <w:tcPr>
            <w:tcW w:w="4644" w:type="dxa"/>
            <w:vAlign w:val="center"/>
          </w:tcPr>
          <w:p w14:paraId="5D142D41" w14:textId="77777777" w:rsidR="002552B8" w:rsidRPr="002552B8" w:rsidRDefault="002552B8" w:rsidP="00A7762E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4644" w:type="dxa"/>
            <w:vAlign w:val="center"/>
          </w:tcPr>
          <w:p w14:paraId="6A18F638" w14:textId="77777777" w:rsidR="002552B8" w:rsidRPr="002552B8" w:rsidRDefault="002552B8" w:rsidP="00A7762E">
            <w:pPr>
              <w:spacing w:after="0"/>
              <w:jc w:val="center"/>
              <w:rPr>
                <w:rFonts w:cs="Arial"/>
              </w:rPr>
            </w:pPr>
            <w:r w:rsidRPr="002552B8">
              <w:rPr>
                <w:rFonts w:cs="Arial"/>
              </w:rPr>
              <w:t>Dragan Anočić, dipl. ing. šum. v.r.</w:t>
            </w:r>
          </w:p>
        </w:tc>
      </w:tr>
    </w:tbl>
    <w:p w14:paraId="194C8FE4" w14:textId="77777777" w:rsidR="00195287" w:rsidRDefault="00195287"/>
    <w:sectPr w:rsidR="001952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6"/>
    <w:multiLevelType w:val="multilevel"/>
    <w:tmpl w:val="FFFFFFFF"/>
    <w:lvl w:ilvl="0">
      <w:numFmt w:val="bullet"/>
      <w:lvlText w:val="–"/>
      <w:lvlJc w:val="left"/>
      <w:pPr>
        <w:ind w:left="2337" w:hanging="339"/>
      </w:pPr>
      <w:rPr>
        <w:rFonts w:ascii="Arial Narrow" w:hAnsi="Arial Narrow"/>
        <w:b w:val="0"/>
        <w:w w:val="100"/>
        <w:sz w:val="24"/>
      </w:rPr>
    </w:lvl>
    <w:lvl w:ilvl="1">
      <w:numFmt w:val="bullet"/>
      <w:lvlText w:val="•"/>
      <w:lvlJc w:val="left"/>
      <w:pPr>
        <w:ind w:left="3158" w:hanging="339"/>
      </w:pPr>
    </w:lvl>
    <w:lvl w:ilvl="2">
      <w:numFmt w:val="bullet"/>
      <w:lvlText w:val="•"/>
      <w:lvlJc w:val="left"/>
      <w:pPr>
        <w:ind w:left="3977" w:hanging="339"/>
      </w:pPr>
    </w:lvl>
    <w:lvl w:ilvl="3">
      <w:numFmt w:val="bullet"/>
      <w:lvlText w:val="•"/>
      <w:lvlJc w:val="left"/>
      <w:pPr>
        <w:ind w:left="4795" w:hanging="339"/>
      </w:pPr>
    </w:lvl>
    <w:lvl w:ilvl="4">
      <w:numFmt w:val="bullet"/>
      <w:lvlText w:val="•"/>
      <w:lvlJc w:val="left"/>
      <w:pPr>
        <w:ind w:left="5614" w:hanging="339"/>
      </w:pPr>
    </w:lvl>
    <w:lvl w:ilvl="5">
      <w:numFmt w:val="bullet"/>
      <w:lvlText w:val="•"/>
      <w:lvlJc w:val="left"/>
      <w:pPr>
        <w:ind w:left="6433" w:hanging="339"/>
      </w:pPr>
    </w:lvl>
    <w:lvl w:ilvl="6">
      <w:numFmt w:val="bullet"/>
      <w:lvlText w:val="•"/>
      <w:lvlJc w:val="left"/>
      <w:pPr>
        <w:ind w:left="7251" w:hanging="339"/>
      </w:pPr>
    </w:lvl>
    <w:lvl w:ilvl="7">
      <w:numFmt w:val="bullet"/>
      <w:lvlText w:val="•"/>
      <w:lvlJc w:val="left"/>
      <w:pPr>
        <w:ind w:left="8070" w:hanging="339"/>
      </w:pPr>
    </w:lvl>
    <w:lvl w:ilvl="8">
      <w:numFmt w:val="bullet"/>
      <w:lvlText w:val="•"/>
      <w:lvlJc w:val="left"/>
      <w:pPr>
        <w:ind w:left="8889" w:hanging="339"/>
      </w:pPr>
    </w:lvl>
  </w:abstractNum>
  <w:abstractNum w:abstractNumId="1" w15:restartNumberingAfterBreak="0">
    <w:nsid w:val="0F6378A5"/>
    <w:multiLevelType w:val="multilevel"/>
    <w:tmpl w:val="DFF4471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pStyle w:val="Naslov2"/>
      <w:isLgl/>
      <w:lvlText w:val="%1.%2."/>
      <w:lvlJc w:val="left"/>
      <w:pPr>
        <w:ind w:left="1080" w:hanging="72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2"/>
      </w:rPr>
    </w:lvl>
  </w:abstractNum>
  <w:abstractNum w:abstractNumId="2" w15:restartNumberingAfterBreak="0">
    <w:nsid w:val="0F7477FF"/>
    <w:multiLevelType w:val="hybridMultilevel"/>
    <w:tmpl w:val="0AB29B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C423C"/>
    <w:multiLevelType w:val="hybridMultilevel"/>
    <w:tmpl w:val="F0FCB8F0"/>
    <w:lvl w:ilvl="0" w:tplc="F9CA52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64D94"/>
    <w:multiLevelType w:val="hybridMultilevel"/>
    <w:tmpl w:val="307A2210"/>
    <w:lvl w:ilvl="0" w:tplc="9C84E5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14A25"/>
    <w:multiLevelType w:val="hybridMultilevel"/>
    <w:tmpl w:val="CD1E71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487EE6"/>
    <w:multiLevelType w:val="multilevel"/>
    <w:tmpl w:val="92F2EB4E"/>
    <w:lvl w:ilvl="0">
      <w:start w:val="2"/>
      <w:numFmt w:val="upperRoman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8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B540640"/>
    <w:multiLevelType w:val="hybridMultilevel"/>
    <w:tmpl w:val="295AC8E4"/>
    <w:lvl w:ilvl="0" w:tplc="B99C2C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5839056">
    <w:abstractNumId w:val="1"/>
  </w:num>
  <w:num w:numId="2" w16cid:durableId="2065105167">
    <w:abstractNumId w:val="0"/>
  </w:num>
  <w:num w:numId="3" w16cid:durableId="832915963">
    <w:abstractNumId w:val="7"/>
  </w:num>
  <w:num w:numId="4" w16cid:durableId="1034770362">
    <w:abstractNumId w:val="5"/>
  </w:num>
  <w:num w:numId="5" w16cid:durableId="1193151271">
    <w:abstractNumId w:val="2"/>
  </w:num>
  <w:num w:numId="6" w16cid:durableId="1003163146">
    <w:abstractNumId w:val="6"/>
  </w:num>
  <w:num w:numId="7" w16cid:durableId="548492125">
    <w:abstractNumId w:val="3"/>
  </w:num>
  <w:num w:numId="8" w16cid:durableId="14428023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92D"/>
    <w:rsid w:val="00183C72"/>
    <w:rsid w:val="00195287"/>
    <w:rsid w:val="002552B8"/>
    <w:rsid w:val="00281ADA"/>
    <w:rsid w:val="00365828"/>
    <w:rsid w:val="004E02F8"/>
    <w:rsid w:val="004E580C"/>
    <w:rsid w:val="00502C7C"/>
    <w:rsid w:val="00616228"/>
    <w:rsid w:val="0068682E"/>
    <w:rsid w:val="006A62D8"/>
    <w:rsid w:val="007B6F0A"/>
    <w:rsid w:val="008A72C5"/>
    <w:rsid w:val="008E2DBF"/>
    <w:rsid w:val="00AC75AC"/>
    <w:rsid w:val="00C4192D"/>
    <w:rsid w:val="00C530D9"/>
    <w:rsid w:val="00C65C01"/>
    <w:rsid w:val="00D13158"/>
    <w:rsid w:val="00E3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3A2F1"/>
  <w15:chartTrackingRefBased/>
  <w15:docId w15:val="{39F5BAEC-BF64-440D-AB1A-346E3D379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92D"/>
    <w:pPr>
      <w:spacing w:after="200" w:line="276" w:lineRule="auto"/>
    </w:pPr>
    <w:rPr>
      <w:rFonts w:ascii="Arial" w:hAnsi="Arial"/>
      <w:kern w:val="0"/>
      <w:sz w:val="20"/>
    </w:rPr>
  </w:style>
  <w:style w:type="paragraph" w:styleId="Naslov2">
    <w:name w:val="heading 2"/>
    <w:aliases w:val="NaslovL2"/>
    <w:basedOn w:val="Normal"/>
    <w:next w:val="Normal"/>
    <w:link w:val="Naslov2Char"/>
    <w:autoRedefine/>
    <w:uiPriority w:val="9"/>
    <w:unhideWhenUsed/>
    <w:qFormat/>
    <w:rsid w:val="00C4192D"/>
    <w:pPr>
      <w:keepNext/>
      <w:keepLines/>
      <w:numPr>
        <w:ilvl w:val="1"/>
        <w:numId w:val="1"/>
      </w:numPr>
      <w:spacing w:before="120" w:after="0" w:line="240" w:lineRule="auto"/>
      <w:outlineLvl w:val="1"/>
    </w:pPr>
    <w:rPr>
      <w:rFonts w:eastAsiaTheme="majorEastAsia" w:cs="Arial"/>
      <w:b/>
      <w:bCs/>
      <w:noProof/>
      <w:color w:val="000000" w:themeColor="text1"/>
      <w:sz w:val="22"/>
      <w:szCs w:val="20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aliases w:val="NaslovL2 Char"/>
    <w:basedOn w:val="Zadanifontodlomka"/>
    <w:link w:val="Naslov2"/>
    <w:uiPriority w:val="9"/>
    <w:rsid w:val="00C4192D"/>
    <w:rPr>
      <w:rFonts w:ascii="Arial" w:eastAsiaTheme="majorEastAsia" w:hAnsi="Arial" w:cs="Arial"/>
      <w:b/>
      <w:bCs/>
      <w:noProof/>
      <w:color w:val="000000" w:themeColor="text1"/>
      <w:kern w:val="0"/>
      <w:szCs w:val="20"/>
      <w:lang w:val="en-GB"/>
    </w:rPr>
  </w:style>
  <w:style w:type="table" w:styleId="Reetkatablice">
    <w:name w:val="Table Grid"/>
    <w:basedOn w:val="Obinatablica"/>
    <w:uiPriority w:val="39"/>
    <w:rsid w:val="00C4192D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1"/>
    <w:qFormat/>
    <w:rsid w:val="00C4192D"/>
    <w:pPr>
      <w:ind w:left="720"/>
      <w:contextualSpacing/>
    </w:pPr>
  </w:style>
  <w:style w:type="character" w:styleId="Naglaeno">
    <w:name w:val="Strong"/>
    <w:uiPriority w:val="22"/>
    <w:qFormat/>
    <w:rsid w:val="00C4192D"/>
    <w:rPr>
      <w:b/>
      <w:bCs/>
    </w:rPr>
  </w:style>
  <w:style w:type="character" w:customStyle="1" w:styleId="OdlomakpopisaChar">
    <w:name w:val="Odlomak popisa Char"/>
    <w:basedOn w:val="Zadanifontodlomka"/>
    <w:link w:val="Odlomakpopisa"/>
    <w:uiPriority w:val="1"/>
    <w:rsid w:val="00C4192D"/>
    <w:rPr>
      <w:rFonts w:ascii="Arial" w:hAnsi="Arial"/>
      <w:kern w:val="0"/>
      <w:sz w:val="20"/>
    </w:rPr>
  </w:style>
  <w:style w:type="paragraph" w:customStyle="1" w:styleId="TableParagraph">
    <w:name w:val="Table Paragraph"/>
    <w:basedOn w:val="Normal"/>
    <w:uiPriority w:val="1"/>
    <w:qFormat/>
    <w:rsid w:val="00C4192D"/>
    <w:pPr>
      <w:widowControl w:val="0"/>
      <w:autoSpaceDE w:val="0"/>
      <w:autoSpaceDN w:val="0"/>
      <w:adjustRightInd w:val="0"/>
      <w:spacing w:before="15" w:after="0" w:line="240" w:lineRule="auto"/>
      <w:jc w:val="center"/>
    </w:pPr>
    <w:rPr>
      <w:rFonts w:ascii="Calibri" w:eastAsiaTheme="minorEastAsia" w:hAnsi="Calibri" w:cs="Calibri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1648</Words>
  <Characters>9399</Characters>
  <Application>Microsoft Office Word</Application>
  <DocSecurity>0</DocSecurity>
  <Lines>78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Rajčić</dc:creator>
  <cp:keywords/>
  <dc:description/>
  <cp:lastModifiedBy>Ivan Takalić</cp:lastModifiedBy>
  <cp:revision>9</cp:revision>
  <dcterms:created xsi:type="dcterms:W3CDTF">2024-12-11T11:57:00Z</dcterms:created>
  <dcterms:modified xsi:type="dcterms:W3CDTF">2026-10-23T10:24:00Z</dcterms:modified>
</cp:coreProperties>
</file>