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B3279" w14:textId="77777777" w:rsidR="00B6271D" w:rsidRPr="00960F87" w:rsidRDefault="00B6271D" w:rsidP="00B6271D">
      <w:pPr>
        <w:pBdr>
          <w:bottom w:val="single" w:sz="4" w:space="1" w:color="auto"/>
        </w:pBdr>
        <w:ind w:left="2268"/>
        <w:jc w:val="right"/>
        <w:rPr>
          <w:rFonts w:cstheme="minorHAnsi"/>
          <w:b/>
          <w:smallCaps/>
          <w:sz w:val="24"/>
          <w:szCs w:val="18"/>
        </w:rPr>
      </w:pPr>
      <w:bookmarkStart w:id="0" w:name="_Hlk112963221"/>
      <w:bookmarkEnd w:id="0"/>
      <w:r w:rsidRPr="00960F87">
        <w:rPr>
          <w:rFonts w:cstheme="minorHAnsi"/>
          <w:b/>
          <w:noProof/>
          <w:sz w:val="36"/>
          <w:szCs w:val="36"/>
        </w:rPr>
        <w:drawing>
          <wp:anchor distT="0" distB="0" distL="114300" distR="114300" simplePos="0" relativeHeight="251658240" behindDoc="0" locked="0" layoutInCell="1" allowOverlap="1" wp14:anchorId="694ACCBD" wp14:editId="759D61F9">
            <wp:simplePos x="0" y="0"/>
            <wp:positionH relativeFrom="column">
              <wp:posOffset>83185</wp:posOffset>
            </wp:positionH>
            <wp:positionV relativeFrom="paragraph">
              <wp:posOffset>5715</wp:posOffset>
            </wp:positionV>
            <wp:extent cx="1035050" cy="1035050"/>
            <wp:effectExtent l="0" t="0" r="0" b="0"/>
            <wp:wrapSquare wrapText="bothSides"/>
            <wp:docPr id="4" name="Picture 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0F87">
        <w:rPr>
          <w:rFonts w:cstheme="minorHAnsi"/>
          <w:b/>
          <w:smallCaps/>
          <w:sz w:val="24"/>
          <w:szCs w:val="18"/>
        </w:rPr>
        <w:t>Naručitelj</w:t>
      </w:r>
    </w:p>
    <w:p w14:paraId="6914F1CE" w14:textId="645787D8" w:rsidR="00B6271D" w:rsidRPr="00960F87" w:rsidRDefault="00B6271D" w:rsidP="00B6271D">
      <w:pPr>
        <w:ind w:left="2268"/>
        <w:jc w:val="left"/>
        <w:rPr>
          <w:rFonts w:cstheme="minorHAnsi"/>
          <w:b/>
        </w:rPr>
      </w:pPr>
      <w:r w:rsidRPr="00960F87">
        <w:rPr>
          <w:rFonts w:cstheme="minorHAnsi"/>
          <w:b/>
        </w:rPr>
        <w:t xml:space="preserve">Grad </w:t>
      </w:r>
      <w:r w:rsidR="008D1CE9" w:rsidRPr="00960F87">
        <w:rPr>
          <w:rFonts w:cstheme="minorHAnsi"/>
          <w:b/>
        </w:rPr>
        <w:t>Belišće</w:t>
      </w:r>
    </w:p>
    <w:p w14:paraId="638D5987" w14:textId="77777777" w:rsidR="00B6271D" w:rsidRPr="00960F87" w:rsidRDefault="00B6271D" w:rsidP="00B6271D">
      <w:pPr>
        <w:pBdr>
          <w:bottom w:val="single" w:sz="4" w:space="1" w:color="auto"/>
        </w:pBdr>
        <w:ind w:left="2268"/>
        <w:jc w:val="right"/>
        <w:rPr>
          <w:rFonts w:cstheme="minorHAnsi"/>
          <w:b/>
          <w:smallCaps/>
          <w:sz w:val="24"/>
        </w:rPr>
      </w:pPr>
      <w:r w:rsidRPr="00960F87">
        <w:rPr>
          <w:rFonts w:cstheme="minorHAnsi"/>
          <w:b/>
          <w:smallCaps/>
          <w:sz w:val="24"/>
        </w:rPr>
        <w:t>Veza</w:t>
      </w:r>
    </w:p>
    <w:p w14:paraId="40B08D40" w14:textId="7A6AE937" w:rsidR="00B6271D" w:rsidRPr="00960F87" w:rsidRDefault="006D04B4" w:rsidP="00B6271D">
      <w:pPr>
        <w:ind w:left="2268"/>
        <w:jc w:val="left"/>
        <w:rPr>
          <w:rFonts w:cstheme="minorHAnsi"/>
          <w:b/>
        </w:rPr>
      </w:pPr>
      <w:r>
        <w:rPr>
          <w:rFonts w:cstheme="minorHAnsi"/>
          <w:b/>
        </w:rPr>
        <w:t>Ugovor</w:t>
      </w:r>
      <w:r w:rsidR="00893C9E">
        <w:rPr>
          <w:rFonts w:cstheme="minorHAnsi"/>
          <w:b/>
        </w:rPr>
        <w:t xml:space="preserve"> o nabavi usluge izrade Akcijskog plana za održivu energiju i borbu protiv klimatskih promjena (SECAP)</w:t>
      </w:r>
      <w:r w:rsidR="002E1C39">
        <w:rPr>
          <w:rFonts w:cstheme="minorHAnsi"/>
          <w:b/>
        </w:rPr>
        <w:t>,</w:t>
      </w:r>
      <w:r>
        <w:rPr>
          <w:rFonts w:cstheme="minorHAnsi"/>
          <w:b/>
        </w:rPr>
        <w:t xml:space="preserve"> Klasa</w:t>
      </w:r>
      <w:r w:rsidR="00354E60">
        <w:rPr>
          <w:rFonts w:cstheme="minorHAnsi"/>
          <w:b/>
        </w:rPr>
        <w:t xml:space="preserve"> 351-03/22-03/01</w:t>
      </w:r>
      <w:r w:rsidR="002E1C39">
        <w:rPr>
          <w:rFonts w:cstheme="minorHAnsi"/>
          <w:b/>
        </w:rPr>
        <w:t>,</w:t>
      </w:r>
      <w:r w:rsidR="00354E60">
        <w:rPr>
          <w:rFonts w:cstheme="minorHAnsi"/>
          <w:b/>
        </w:rPr>
        <w:t xml:space="preserve"> Urbroj:2158-3-07-01/2-22-6, 25. s</w:t>
      </w:r>
      <w:r w:rsidR="003D7CD1" w:rsidRPr="00960F87">
        <w:rPr>
          <w:rFonts w:cstheme="minorHAnsi"/>
          <w:b/>
        </w:rPr>
        <w:t>iječnja 2022.</w:t>
      </w:r>
    </w:p>
    <w:p w14:paraId="00C1C460" w14:textId="77777777" w:rsidR="00B6271D" w:rsidRPr="00960F87" w:rsidRDefault="00B6271D" w:rsidP="00B6271D">
      <w:pPr>
        <w:rPr>
          <w:rFonts w:cstheme="minorHAnsi"/>
        </w:rPr>
      </w:pPr>
    </w:p>
    <w:p w14:paraId="270C7101" w14:textId="31F8FEF5" w:rsidR="00276A4E" w:rsidRPr="00960F87" w:rsidRDefault="00276A4E" w:rsidP="00276A4E">
      <w:pPr>
        <w:jc w:val="center"/>
        <w:rPr>
          <w:rFonts w:cstheme="minorHAnsi"/>
          <w:b/>
          <w:i/>
          <w:caps/>
          <w:sz w:val="36"/>
          <w:szCs w:val="36"/>
        </w:rPr>
      </w:pPr>
      <w:r w:rsidRPr="00960F87">
        <w:rPr>
          <w:rFonts w:cstheme="minorHAnsi"/>
          <w:b/>
          <w:caps/>
          <w:sz w:val="36"/>
          <w:szCs w:val="36"/>
        </w:rPr>
        <w:t xml:space="preserve">AKCIJSKI PLAN ENERGETSKI i klimatski održivog razvitka GRADA </w:t>
      </w:r>
      <w:r w:rsidR="008D1CE9" w:rsidRPr="00960F87">
        <w:rPr>
          <w:rFonts w:cstheme="minorHAnsi"/>
          <w:b/>
          <w:caps/>
          <w:sz w:val="36"/>
          <w:szCs w:val="36"/>
        </w:rPr>
        <w:t>Belišća</w:t>
      </w:r>
    </w:p>
    <w:p w14:paraId="20FC7A27" w14:textId="77777777" w:rsidR="00B6271D" w:rsidRPr="00960F87" w:rsidRDefault="00B6271D" w:rsidP="00B6271D">
      <w:pPr>
        <w:jc w:val="center"/>
        <w:rPr>
          <w:rFonts w:cstheme="minorHAnsi"/>
          <w:b/>
          <w:caps/>
          <w:sz w:val="36"/>
          <w:szCs w:val="36"/>
        </w:rPr>
      </w:pPr>
    </w:p>
    <w:p w14:paraId="10E6F83F" w14:textId="77777777" w:rsidR="00B6271D" w:rsidRPr="00960F87" w:rsidRDefault="00B6271D" w:rsidP="00B6271D">
      <w:pPr>
        <w:jc w:val="center"/>
        <w:rPr>
          <w:rFonts w:cstheme="minorHAnsi"/>
          <w:b/>
          <w:sz w:val="36"/>
          <w:szCs w:val="36"/>
        </w:rPr>
      </w:pPr>
    </w:p>
    <w:p w14:paraId="07CE46B5" w14:textId="77777777" w:rsidR="00B6271D" w:rsidRPr="003E730D" w:rsidRDefault="00B6271D" w:rsidP="00B6271D">
      <w:pPr>
        <w:pStyle w:val="Naslovstudije0"/>
        <w:tabs>
          <w:tab w:val="left" w:pos="5400"/>
        </w:tabs>
        <w:rPr>
          <w:rFonts w:asciiTheme="minorHAnsi" w:hAnsiTheme="minorHAnsi" w:cstheme="minorHAnsi"/>
          <w:smallCaps/>
          <w:sz w:val="24"/>
          <w:szCs w:val="24"/>
        </w:rPr>
      </w:pPr>
      <w:r w:rsidRPr="003E730D">
        <w:rPr>
          <w:rFonts w:asciiTheme="minorHAnsi" w:hAnsiTheme="minorHAnsi" w:cstheme="minorHAnsi"/>
          <w:smallCaps/>
          <w:sz w:val="24"/>
          <w:szCs w:val="24"/>
        </w:rPr>
        <w:t xml:space="preserve">Izdavač: </w:t>
      </w:r>
    </w:p>
    <w:p w14:paraId="0F7B3B9D" w14:textId="77777777" w:rsidR="00B6271D" w:rsidRPr="003E730D" w:rsidRDefault="00B6271D" w:rsidP="00B6271D">
      <w:pPr>
        <w:pStyle w:val="Naslovstudije0"/>
        <w:tabs>
          <w:tab w:val="left" w:pos="5400"/>
        </w:tabs>
        <w:rPr>
          <w:rFonts w:asciiTheme="minorHAnsi" w:hAnsiTheme="minorHAnsi" w:cstheme="minorHAnsi"/>
          <w:b w:val="0"/>
          <w:sz w:val="24"/>
          <w:szCs w:val="24"/>
        </w:rPr>
      </w:pPr>
      <w:r w:rsidRPr="003E730D">
        <w:rPr>
          <w:rFonts w:asciiTheme="minorHAnsi" w:hAnsiTheme="minorHAnsi" w:cstheme="minorHAnsi"/>
          <w:b w:val="0"/>
          <w:sz w:val="24"/>
          <w:szCs w:val="24"/>
        </w:rPr>
        <w:t>Regionalna energetska agencija Sjeverozapadne Hrvatske</w:t>
      </w:r>
    </w:p>
    <w:p w14:paraId="05AAAFCF" w14:textId="77777777" w:rsidR="00B6271D" w:rsidRPr="003E730D" w:rsidRDefault="00B6271D" w:rsidP="00B6271D">
      <w:pPr>
        <w:pStyle w:val="Naslovstudije0"/>
        <w:tabs>
          <w:tab w:val="left" w:pos="5400"/>
        </w:tabs>
        <w:rPr>
          <w:rFonts w:asciiTheme="minorHAnsi" w:hAnsiTheme="minorHAnsi" w:cstheme="minorHAnsi"/>
          <w:b w:val="0"/>
          <w:sz w:val="24"/>
          <w:szCs w:val="24"/>
        </w:rPr>
      </w:pPr>
      <w:r w:rsidRPr="003E730D">
        <w:rPr>
          <w:rFonts w:asciiTheme="minorHAnsi" w:hAnsiTheme="minorHAnsi" w:cstheme="minorHAnsi"/>
          <w:b w:val="0"/>
          <w:sz w:val="24"/>
          <w:szCs w:val="24"/>
        </w:rPr>
        <w:t>Andrije Žaje 10</w:t>
      </w:r>
    </w:p>
    <w:p w14:paraId="00274D67" w14:textId="77777777" w:rsidR="00B6271D" w:rsidRPr="003E730D" w:rsidRDefault="00B6271D" w:rsidP="00B6271D">
      <w:pPr>
        <w:pStyle w:val="Naslovstudije0"/>
        <w:tabs>
          <w:tab w:val="left" w:pos="5400"/>
        </w:tabs>
        <w:rPr>
          <w:rFonts w:asciiTheme="minorHAnsi" w:hAnsiTheme="minorHAnsi" w:cstheme="minorHAnsi"/>
          <w:b w:val="0"/>
          <w:sz w:val="24"/>
          <w:szCs w:val="24"/>
        </w:rPr>
      </w:pPr>
      <w:r w:rsidRPr="003E730D">
        <w:rPr>
          <w:rFonts w:asciiTheme="minorHAnsi" w:hAnsiTheme="minorHAnsi" w:cstheme="minorHAnsi"/>
          <w:b w:val="0"/>
          <w:sz w:val="24"/>
          <w:szCs w:val="24"/>
        </w:rPr>
        <w:t>10 000 Zagreb</w:t>
      </w:r>
    </w:p>
    <w:p w14:paraId="7ED11A8B" w14:textId="568E03EE" w:rsidR="00B6271D" w:rsidRPr="003E730D" w:rsidRDefault="00964428" w:rsidP="00B6271D">
      <w:pPr>
        <w:pStyle w:val="Naslovstudije0"/>
        <w:tabs>
          <w:tab w:val="left" w:pos="5400"/>
        </w:tabs>
        <w:rPr>
          <w:rFonts w:asciiTheme="minorHAnsi" w:hAnsiTheme="minorHAnsi" w:cstheme="minorHAnsi"/>
          <w:b w:val="0"/>
          <w:sz w:val="24"/>
          <w:szCs w:val="24"/>
        </w:rPr>
      </w:pPr>
      <w:hyperlink r:id="rId12" w:history="1">
        <w:r w:rsidR="00E62E55" w:rsidRPr="003E730D">
          <w:rPr>
            <w:rStyle w:val="Hyperlink"/>
            <w:rFonts w:asciiTheme="minorHAnsi" w:hAnsiTheme="minorHAnsi" w:cstheme="minorHAnsi"/>
            <w:b w:val="0"/>
            <w:sz w:val="24"/>
            <w:szCs w:val="24"/>
          </w:rPr>
          <w:t>http://www.regea.org</w:t>
        </w:r>
      </w:hyperlink>
    </w:p>
    <w:p w14:paraId="5D449A67" w14:textId="77777777" w:rsidR="00E62E55" w:rsidRPr="003E730D" w:rsidRDefault="00E62E55" w:rsidP="00B6271D">
      <w:pPr>
        <w:pStyle w:val="Naslovstudije0"/>
        <w:tabs>
          <w:tab w:val="left" w:pos="5400"/>
        </w:tabs>
        <w:rPr>
          <w:rFonts w:asciiTheme="minorHAnsi" w:hAnsiTheme="minorHAnsi" w:cstheme="minorHAnsi"/>
          <w:b w:val="0"/>
          <w:sz w:val="24"/>
          <w:szCs w:val="24"/>
        </w:rPr>
      </w:pPr>
    </w:p>
    <w:tbl>
      <w:tblPr>
        <w:tblW w:w="7488" w:type="dxa"/>
        <w:tblLayout w:type="fixed"/>
        <w:tblLook w:val="01E0" w:firstRow="1" w:lastRow="1" w:firstColumn="1" w:lastColumn="1" w:noHBand="0" w:noVBand="0"/>
      </w:tblPr>
      <w:tblGrid>
        <w:gridCol w:w="2088"/>
        <w:gridCol w:w="5400"/>
      </w:tblGrid>
      <w:tr w:rsidR="00B6271D" w:rsidRPr="00960F87" w14:paraId="25BB7CBE" w14:textId="77777777">
        <w:tc>
          <w:tcPr>
            <w:tcW w:w="2088" w:type="dxa"/>
          </w:tcPr>
          <w:p w14:paraId="2E96F298" w14:textId="77777777" w:rsidR="00B6271D" w:rsidRPr="00960F87" w:rsidRDefault="00B6271D" w:rsidP="00E62E55">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color w:val="000000" w:themeColor="text1"/>
              </w:rPr>
            </w:pPr>
            <w:r w:rsidRPr="00960F87">
              <w:rPr>
                <w:rFonts w:cstheme="minorHAnsi"/>
                <w:b/>
                <w:smallCaps/>
                <w:color w:val="000000" w:themeColor="text1"/>
                <w:sz w:val="24"/>
                <w:szCs w:val="18"/>
              </w:rPr>
              <w:t>Autori:</w:t>
            </w:r>
          </w:p>
        </w:tc>
        <w:tc>
          <w:tcPr>
            <w:tcW w:w="5400" w:type="dxa"/>
            <w:vAlign w:val="center"/>
          </w:tcPr>
          <w:p w14:paraId="0CB0F264" w14:textId="77777777" w:rsidR="0059415B" w:rsidRPr="00960F87" w:rsidRDefault="0059415B" w:rsidP="0059415B">
            <w:pPr>
              <w:spacing w:after="0"/>
              <w:jc w:val="left"/>
              <w:rPr>
                <w:rFonts w:cstheme="minorHAnsi"/>
                <w:color w:val="000000" w:themeColor="text1"/>
              </w:rPr>
            </w:pPr>
            <w:r w:rsidRPr="00960F87">
              <w:rPr>
                <w:rFonts w:cstheme="minorHAnsi"/>
                <w:color w:val="000000" w:themeColor="text1"/>
              </w:rPr>
              <w:t xml:space="preserve">Tena Maruševac, </w:t>
            </w:r>
            <w:proofErr w:type="spellStart"/>
            <w:r w:rsidRPr="00960F87">
              <w:rPr>
                <w:rFonts w:cstheme="minorHAnsi"/>
                <w:color w:val="000000" w:themeColor="text1"/>
              </w:rPr>
              <w:t>mag.ing.mech</w:t>
            </w:r>
            <w:proofErr w:type="spellEnd"/>
            <w:r w:rsidRPr="00960F87">
              <w:rPr>
                <w:rFonts w:cstheme="minorHAnsi"/>
                <w:color w:val="000000" w:themeColor="text1"/>
              </w:rPr>
              <w:t>.</w:t>
            </w:r>
          </w:p>
          <w:p w14:paraId="0C266055" w14:textId="2504E649" w:rsidR="007457D8" w:rsidRPr="00960F87" w:rsidRDefault="006B5B9F" w:rsidP="00E62E55">
            <w:pPr>
              <w:spacing w:after="0"/>
              <w:jc w:val="left"/>
              <w:rPr>
                <w:rFonts w:cstheme="minorHAnsi"/>
                <w:color w:val="000000" w:themeColor="text1"/>
              </w:rPr>
            </w:pPr>
            <w:r w:rsidRPr="00960F87">
              <w:rPr>
                <w:rFonts w:cstheme="minorHAnsi"/>
                <w:color w:val="000000" w:themeColor="text1"/>
              </w:rPr>
              <w:t xml:space="preserve">Lucija Krizmanić, </w:t>
            </w:r>
            <w:proofErr w:type="spellStart"/>
            <w:r w:rsidRPr="00960F87">
              <w:rPr>
                <w:rFonts w:cstheme="minorHAnsi"/>
                <w:color w:val="000000" w:themeColor="text1"/>
              </w:rPr>
              <w:t>mag.ing.mech</w:t>
            </w:r>
            <w:proofErr w:type="spellEnd"/>
            <w:r w:rsidRPr="00960F87">
              <w:rPr>
                <w:rFonts w:cstheme="minorHAnsi"/>
                <w:color w:val="000000" w:themeColor="text1"/>
              </w:rPr>
              <w:t>.</w:t>
            </w:r>
          </w:p>
          <w:p w14:paraId="4617C914" w14:textId="77777777" w:rsidR="0059415B" w:rsidRPr="00960F87" w:rsidRDefault="0059415B" w:rsidP="0059415B">
            <w:pPr>
              <w:spacing w:after="0"/>
              <w:jc w:val="left"/>
              <w:rPr>
                <w:rFonts w:cstheme="minorHAnsi"/>
                <w:color w:val="000000" w:themeColor="text1"/>
              </w:rPr>
            </w:pPr>
            <w:r w:rsidRPr="00960F87">
              <w:rPr>
                <w:rFonts w:cstheme="minorHAnsi"/>
                <w:color w:val="000000" w:themeColor="text1"/>
              </w:rPr>
              <w:t xml:space="preserve">Miljenko Sedlar, </w:t>
            </w:r>
            <w:proofErr w:type="spellStart"/>
            <w:r w:rsidRPr="00960F87">
              <w:rPr>
                <w:rFonts w:cstheme="minorHAnsi"/>
                <w:color w:val="000000" w:themeColor="text1"/>
              </w:rPr>
              <w:t>dip.ing.biol</w:t>
            </w:r>
            <w:proofErr w:type="spellEnd"/>
            <w:r w:rsidRPr="00960F87">
              <w:rPr>
                <w:rFonts w:cstheme="minorHAnsi"/>
                <w:color w:val="000000" w:themeColor="text1"/>
              </w:rPr>
              <w:t>.</w:t>
            </w:r>
          </w:p>
          <w:p w14:paraId="3C615ED3" w14:textId="715ACF1D" w:rsidR="00DA5CE5" w:rsidRPr="00960F87" w:rsidRDefault="00DA5CE5" w:rsidP="00E62E55">
            <w:pPr>
              <w:spacing w:after="0"/>
              <w:jc w:val="left"/>
              <w:rPr>
                <w:rFonts w:cstheme="minorHAnsi"/>
                <w:color w:val="000000" w:themeColor="text1"/>
              </w:rPr>
            </w:pPr>
            <w:r w:rsidRPr="00960F87">
              <w:rPr>
                <w:rFonts w:cstheme="minorHAnsi"/>
                <w:color w:val="000000" w:themeColor="text1"/>
              </w:rPr>
              <w:t xml:space="preserve">Dr.sc. Slavica Robić, </w:t>
            </w:r>
            <w:proofErr w:type="spellStart"/>
            <w:r w:rsidRPr="00960F87">
              <w:rPr>
                <w:rFonts w:cstheme="minorHAnsi"/>
                <w:color w:val="000000" w:themeColor="text1"/>
              </w:rPr>
              <w:t>dip.ing.el</w:t>
            </w:r>
            <w:proofErr w:type="spellEnd"/>
            <w:r w:rsidRPr="00960F87">
              <w:rPr>
                <w:rFonts w:cstheme="minorHAnsi"/>
                <w:color w:val="000000" w:themeColor="text1"/>
              </w:rPr>
              <w:t>.</w:t>
            </w:r>
          </w:p>
          <w:p w14:paraId="6DCB279C" w14:textId="1F5CB829" w:rsidR="00386A02" w:rsidRPr="00960F87" w:rsidRDefault="007457D8" w:rsidP="00E62E55">
            <w:pPr>
              <w:spacing w:after="0"/>
              <w:jc w:val="left"/>
              <w:rPr>
                <w:rFonts w:cstheme="minorHAnsi"/>
                <w:color w:val="000000" w:themeColor="text1"/>
              </w:rPr>
            </w:pPr>
            <w:r w:rsidRPr="00960F87">
              <w:rPr>
                <w:rFonts w:cstheme="minorHAnsi"/>
                <w:color w:val="000000" w:themeColor="text1"/>
              </w:rPr>
              <w:t xml:space="preserve">Simona Tršinar, </w:t>
            </w:r>
            <w:proofErr w:type="spellStart"/>
            <w:r w:rsidR="00D85735" w:rsidRPr="00960F87">
              <w:rPr>
                <w:rFonts w:cstheme="minorHAnsi"/>
                <w:color w:val="000000" w:themeColor="text1"/>
              </w:rPr>
              <w:t>mag</w:t>
            </w:r>
            <w:r w:rsidRPr="00960F87">
              <w:rPr>
                <w:rFonts w:cstheme="minorHAnsi"/>
                <w:color w:val="000000" w:themeColor="text1"/>
              </w:rPr>
              <w:t>.oec</w:t>
            </w:r>
            <w:proofErr w:type="spellEnd"/>
            <w:r w:rsidRPr="00960F87">
              <w:rPr>
                <w:rFonts w:cstheme="minorHAnsi"/>
                <w:color w:val="000000" w:themeColor="text1"/>
              </w:rPr>
              <w:t>.</w:t>
            </w:r>
          </w:p>
        </w:tc>
      </w:tr>
      <w:tr w:rsidR="00B6271D" w:rsidRPr="00960F87" w14:paraId="35CD17E8" w14:textId="77777777">
        <w:tc>
          <w:tcPr>
            <w:tcW w:w="2088" w:type="dxa"/>
          </w:tcPr>
          <w:p w14:paraId="24AD3C3F" w14:textId="51737CC9" w:rsidR="00B6271D" w:rsidRPr="00960F87" w:rsidRDefault="007457D8" w:rsidP="00E62E55">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b/>
              </w:rPr>
            </w:pPr>
            <w:r w:rsidRPr="00960F87">
              <w:rPr>
                <w:rFonts w:cstheme="minorHAnsi"/>
                <w:b/>
              </w:rPr>
              <w:t xml:space="preserve">Grad </w:t>
            </w:r>
            <w:r w:rsidR="008D1CE9" w:rsidRPr="00960F87">
              <w:rPr>
                <w:rFonts w:cstheme="minorHAnsi"/>
                <w:b/>
              </w:rPr>
              <w:t>Belišće</w:t>
            </w:r>
            <w:r w:rsidRPr="00960F87">
              <w:rPr>
                <w:rFonts w:cstheme="minorHAnsi"/>
                <w:b/>
              </w:rPr>
              <w:t>:</w:t>
            </w:r>
          </w:p>
        </w:tc>
        <w:tc>
          <w:tcPr>
            <w:tcW w:w="5400" w:type="dxa"/>
            <w:vAlign w:val="center"/>
          </w:tcPr>
          <w:p w14:paraId="4A5678EE" w14:textId="4D5AD284" w:rsidR="00D37CC7" w:rsidRPr="00960F87" w:rsidRDefault="00E451CB" w:rsidP="00183937">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rPr>
            </w:pPr>
            <w:r w:rsidRPr="00960F87">
              <w:rPr>
                <w:rFonts w:cstheme="minorHAnsi"/>
              </w:rPr>
              <w:t>Ljiljana Žigić</w:t>
            </w:r>
          </w:p>
          <w:p w14:paraId="6675885C" w14:textId="109B30DC" w:rsidR="00E451CB" w:rsidRDefault="00195E01" w:rsidP="00183937">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rPr>
            </w:pPr>
            <w:r w:rsidRPr="00960F87">
              <w:rPr>
                <w:rFonts w:cstheme="minorHAnsi"/>
              </w:rPr>
              <w:t>Vedran Berečić</w:t>
            </w:r>
          </w:p>
          <w:p w14:paraId="222518CB" w14:textId="4316C334" w:rsidR="00861048" w:rsidRPr="00960F87" w:rsidRDefault="00861048" w:rsidP="00183937">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rPr>
            </w:pPr>
            <w:r w:rsidRPr="00861048">
              <w:rPr>
                <w:rFonts w:cstheme="minorHAnsi"/>
              </w:rPr>
              <w:t>Mario Marolin</w:t>
            </w:r>
          </w:p>
          <w:p w14:paraId="24ED11B5" w14:textId="720BD0CF" w:rsidR="00183937" w:rsidRPr="00960F87" w:rsidRDefault="00183937" w:rsidP="00183937">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rPr>
            </w:pPr>
          </w:p>
        </w:tc>
      </w:tr>
      <w:tr w:rsidR="00B6271D" w:rsidRPr="00960F87" w14:paraId="63331477" w14:textId="77777777">
        <w:tc>
          <w:tcPr>
            <w:tcW w:w="2088" w:type="dxa"/>
          </w:tcPr>
          <w:p w14:paraId="181B003E" w14:textId="77777777" w:rsidR="00B6271D" w:rsidRPr="00960F87" w:rsidRDefault="00B6271D" w:rsidP="00E62E55">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rPr>
            </w:pPr>
            <w:r w:rsidRPr="00960F87">
              <w:rPr>
                <w:rFonts w:cstheme="minorHAnsi"/>
                <w:b/>
                <w:smallCaps/>
                <w:sz w:val="24"/>
                <w:szCs w:val="18"/>
              </w:rPr>
              <w:t>Voditelj Projekta:</w:t>
            </w:r>
          </w:p>
        </w:tc>
        <w:tc>
          <w:tcPr>
            <w:tcW w:w="5400" w:type="dxa"/>
            <w:vAlign w:val="center"/>
          </w:tcPr>
          <w:p w14:paraId="123054D4" w14:textId="5DBADFB5" w:rsidR="00B6271D" w:rsidRPr="00960F87" w:rsidRDefault="0059415B" w:rsidP="00E62E55">
            <w:pPr>
              <w:spacing w:after="0"/>
              <w:jc w:val="left"/>
              <w:rPr>
                <w:rFonts w:cstheme="minorHAnsi"/>
                <w:color w:val="FF0000"/>
              </w:rPr>
            </w:pPr>
            <w:r w:rsidRPr="00960F87">
              <w:rPr>
                <w:rFonts w:cstheme="minorHAnsi"/>
                <w:color w:val="000000" w:themeColor="text1"/>
              </w:rPr>
              <w:t xml:space="preserve">Miljenko Sedlar, </w:t>
            </w:r>
            <w:proofErr w:type="spellStart"/>
            <w:r w:rsidRPr="00960F87">
              <w:rPr>
                <w:rFonts w:cstheme="minorHAnsi"/>
                <w:color w:val="000000" w:themeColor="text1"/>
              </w:rPr>
              <w:t>dip.ing.biol</w:t>
            </w:r>
            <w:proofErr w:type="spellEnd"/>
            <w:r w:rsidRPr="00960F87">
              <w:rPr>
                <w:rFonts w:cstheme="minorHAnsi"/>
                <w:color w:val="000000" w:themeColor="text1"/>
              </w:rPr>
              <w:t>.</w:t>
            </w:r>
          </w:p>
        </w:tc>
      </w:tr>
      <w:tr w:rsidR="00B6271D" w:rsidRPr="00960F87" w14:paraId="3EACDAF2" w14:textId="77777777">
        <w:tc>
          <w:tcPr>
            <w:tcW w:w="2088" w:type="dxa"/>
            <w:vAlign w:val="center"/>
          </w:tcPr>
          <w:p w14:paraId="39A51610" w14:textId="77777777" w:rsidR="00B6271D" w:rsidRPr="00960F87" w:rsidRDefault="00B6271D" w:rsidP="00E62E55">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jc w:val="center"/>
              <w:rPr>
                <w:rFonts w:cstheme="minorHAnsi"/>
              </w:rPr>
            </w:pPr>
          </w:p>
        </w:tc>
        <w:tc>
          <w:tcPr>
            <w:tcW w:w="5400" w:type="dxa"/>
            <w:vAlign w:val="center"/>
          </w:tcPr>
          <w:p w14:paraId="0D4C2ED2" w14:textId="77777777" w:rsidR="00B6271D" w:rsidRPr="00960F87" w:rsidRDefault="00B6271D" w:rsidP="00E62E55">
            <w:pPr>
              <w:spacing w:after="0"/>
              <w:ind w:left="162"/>
              <w:rPr>
                <w:rFonts w:cstheme="minorHAnsi"/>
              </w:rPr>
            </w:pPr>
          </w:p>
        </w:tc>
      </w:tr>
    </w:tbl>
    <w:p w14:paraId="54131EF9" w14:textId="77777777" w:rsidR="00B6271D" w:rsidRPr="00960F87" w:rsidRDefault="00B6271D" w:rsidP="00B6271D">
      <w:pPr>
        <w:jc w:val="right"/>
        <w:rPr>
          <w:rFonts w:cstheme="minorHAnsi"/>
        </w:rPr>
      </w:pPr>
    </w:p>
    <w:tbl>
      <w:tblPr>
        <w:tblW w:w="9648" w:type="dxa"/>
        <w:tblLook w:val="01E0" w:firstRow="1" w:lastRow="1" w:firstColumn="1" w:lastColumn="1" w:noHBand="0" w:noVBand="0"/>
      </w:tblPr>
      <w:tblGrid>
        <w:gridCol w:w="6498"/>
        <w:gridCol w:w="3150"/>
      </w:tblGrid>
      <w:tr w:rsidR="00B6271D" w:rsidRPr="00960F87" w14:paraId="6453A334" w14:textId="77777777">
        <w:tc>
          <w:tcPr>
            <w:tcW w:w="6498" w:type="dxa"/>
          </w:tcPr>
          <w:p w14:paraId="7C980667" w14:textId="77777777" w:rsidR="00B6271D" w:rsidRPr="00960F87" w:rsidRDefault="00B6271D">
            <w:pPr>
              <w:tabs>
                <w:tab w:val="left" w:pos="1440"/>
                <w:tab w:val="left" w:pos="2160"/>
                <w:tab w:val="left" w:pos="2880"/>
                <w:tab w:val="left" w:pos="3600"/>
                <w:tab w:val="left" w:pos="4320"/>
                <w:tab w:val="left" w:pos="5103"/>
                <w:tab w:val="left" w:pos="5760"/>
                <w:tab w:val="left" w:pos="6480"/>
                <w:tab w:val="left" w:pos="7200"/>
                <w:tab w:val="left" w:pos="7920"/>
              </w:tabs>
              <w:spacing w:line="280" w:lineRule="exact"/>
              <w:rPr>
                <w:rFonts w:cstheme="minorHAnsi"/>
              </w:rPr>
            </w:pPr>
            <w:r w:rsidRPr="00960F87">
              <w:rPr>
                <w:rFonts w:cstheme="minorHAnsi"/>
                <w:b/>
                <w:smallCaps/>
                <w:sz w:val="24"/>
                <w:szCs w:val="18"/>
              </w:rPr>
              <w:t>Odobrio Voditelj Projekta:</w:t>
            </w:r>
          </w:p>
          <w:p w14:paraId="6F3A965A" w14:textId="77777777" w:rsidR="00B6271D" w:rsidRPr="00960F87" w:rsidRDefault="00B6271D">
            <w:pPr>
              <w:tabs>
                <w:tab w:val="left" w:pos="1440"/>
                <w:tab w:val="left" w:pos="2160"/>
                <w:tab w:val="left" w:pos="2880"/>
                <w:tab w:val="left" w:pos="3600"/>
                <w:tab w:val="left" w:pos="4320"/>
                <w:tab w:val="left" w:pos="5103"/>
                <w:tab w:val="left" w:pos="5760"/>
                <w:tab w:val="left" w:pos="6480"/>
                <w:tab w:val="left" w:pos="7200"/>
                <w:tab w:val="left" w:pos="7920"/>
              </w:tabs>
              <w:spacing w:line="280" w:lineRule="exact"/>
              <w:rPr>
                <w:rFonts w:cstheme="minorHAnsi"/>
              </w:rPr>
            </w:pPr>
          </w:p>
          <w:p w14:paraId="35A6DB21" w14:textId="77777777" w:rsidR="00B6271D" w:rsidRPr="00960F87" w:rsidRDefault="00B6271D">
            <w:pPr>
              <w:tabs>
                <w:tab w:val="left" w:pos="1440"/>
                <w:tab w:val="left" w:pos="2160"/>
                <w:tab w:val="left" w:pos="2880"/>
                <w:tab w:val="left" w:pos="3600"/>
                <w:tab w:val="left" w:pos="4320"/>
                <w:tab w:val="left" w:pos="5103"/>
                <w:tab w:val="left" w:pos="5760"/>
                <w:tab w:val="left" w:pos="6480"/>
                <w:tab w:val="left" w:pos="7200"/>
                <w:tab w:val="left" w:pos="7920"/>
              </w:tabs>
              <w:spacing w:line="280" w:lineRule="exact"/>
              <w:rPr>
                <w:rFonts w:cstheme="minorHAnsi"/>
              </w:rPr>
            </w:pPr>
          </w:p>
          <w:p w14:paraId="5D315222" w14:textId="77777777" w:rsidR="00B6271D" w:rsidRPr="00960F87" w:rsidRDefault="00B6271D">
            <w:pPr>
              <w:tabs>
                <w:tab w:val="left" w:pos="1440"/>
                <w:tab w:val="left" w:pos="2160"/>
                <w:tab w:val="left" w:pos="2880"/>
                <w:tab w:val="left" w:pos="3600"/>
                <w:tab w:val="left" w:pos="4320"/>
                <w:tab w:val="left" w:pos="5103"/>
                <w:tab w:val="left" w:pos="5760"/>
                <w:tab w:val="left" w:pos="6480"/>
                <w:tab w:val="left" w:pos="7200"/>
                <w:tab w:val="left" w:pos="7920"/>
              </w:tabs>
              <w:spacing w:line="280" w:lineRule="exact"/>
              <w:rPr>
                <w:rFonts w:cstheme="minorHAnsi"/>
              </w:rPr>
            </w:pPr>
          </w:p>
          <w:p w14:paraId="61E76602" w14:textId="7FB46DD7" w:rsidR="00B6271D" w:rsidRPr="00960F87" w:rsidRDefault="0059415B">
            <w:pPr>
              <w:tabs>
                <w:tab w:val="left" w:pos="1440"/>
                <w:tab w:val="left" w:pos="2160"/>
                <w:tab w:val="left" w:pos="2880"/>
                <w:tab w:val="left" w:pos="3600"/>
                <w:tab w:val="left" w:pos="4320"/>
                <w:tab w:val="left" w:pos="5103"/>
                <w:tab w:val="left" w:pos="5760"/>
                <w:tab w:val="left" w:pos="6480"/>
                <w:tab w:val="left" w:pos="7200"/>
                <w:tab w:val="left" w:pos="7920"/>
              </w:tabs>
              <w:spacing w:line="280" w:lineRule="exact"/>
              <w:rPr>
                <w:rFonts w:cstheme="minorHAnsi"/>
              </w:rPr>
            </w:pPr>
            <w:r w:rsidRPr="00960F87">
              <w:rPr>
                <w:rFonts w:cstheme="minorHAnsi"/>
                <w:color w:val="000000" w:themeColor="text1"/>
              </w:rPr>
              <w:t xml:space="preserve">Miljenko Sedlar, </w:t>
            </w:r>
            <w:proofErr w:type="spellStart"/>
            <w:r w:rsidRPr="00960F87">
              <w:rPr>
                <w:rFonts w:cstheme="minorHAnsi"/>
                <w:color w:val="000000" w:themeColor="text1"/>
              </w:rPr>
              <w:t>dip.ing.biol</w:t>
            </w:r>
            <w:proofErr w:type="spellEnd"/>
            <w:r w:rsidRPr="00960F87">
              <w:rPr>
                <w:rFonts w:cstheme="minorHAnsi"/>
                <w:color w:val="000000" w:themeColor="text1"/>
              </w:rPr>
              <w:t>.</w:t>
            </w:r>
          </w:p>
        </w:tc>
        <w:tc>
          <w:tcPr>
            <w:tcW w:w="3150" w:type="dxa"/>
          </w:tcPr>
          <w:p w14:paraId="05414A39" w14:textId="77777777" w:rsidR="00B6271D" w:rsidRPr="00960F87" w:rsidRDefault="00B6271D">
            <w:pPr>
              <w:tabs>
                <w:tab w:val="left" w:pos="1440"/>
                <w:tab w:val="left" w:pos="2160"/>
                <w:tab w:val="left" w:pos="2880"/>
                <w:tab w:val="left" w:pos="3600"/>
                <w:tab w:val="left" w:pos="4320"/>
                <w:tab w:val="left" w:pos="5103"/>
                <w:tab w:val="left" w:pos="5760"/>
                <w:tab w:val="left" w:pos="6480"/>
                <w:tab w:val="left" w:pos="7200"/>
                <w:tab w:val="left" w:pos="7920"/>
              </w:tabs>
              <w:spacing w:line="280" w:lineRule="exact"/>
              <w:rPr>
                <w:rFonts w:cstheme="minorHAnsi"/>
              </w:rPr>
            </w:pPr>
            <w:r w:rsidRPr="00960F87">
              <w:rPr>
                <w:rFonts w:cstheme="minorHAnsi"/>
                <w:b/>
                <w:smallCaps/>
                <w:sz w:val="24"/>
                <w:szCs w:val="18"/>
              </w:rPr>
              <w:t>Odobrio Ravnatelj</w:t>
            </w:r>
            <w:r w:rsidRPr="00960F87">
              <w:rPr>
                <w:rFonts w:cstheme="minorHAnsi"/>
              </w:rPr>
              <w:t>:</w:t>
            </w:r>
          </w:p>
          <w:p w14:paraId="34C92AF9" w14:textId="77777777" w:rsidR="00B6271D" w:rsidRPr="00960F87" w:rsidRDefault="00B6271D">
            <w:pPr>
              <w:tabs>
                <w:tab w:val="left" w:pos="1440"/>
                <w:tab w:val="left" w:pos="2160"/>
                <w:tab w:val="left" w:pos="2880"/>
                <w:tab w:val="left" w:pos="3600"/>
                <w:tab w:val="left" w:pos="4320"/>
                <w:tab w:val="left" w:pos="5103"/>
                <w:tab w:val="left" w:pos="5760"/>
                <w:tab w:val="left" w:pos="6480"/>
                <w:tab w:val="left" w:pos="7200"/>
                <w:tab w:val="left" w:pos="7920"/>
              </w:tabs>
              <w:spacing w:line="280" w:lineRule="exact"/>
              <w:rPr>
                <w:rFonts w:cstheme="minorHAnsi"/>
              </w:rPr>
            </w:pPr>
          </w:p>
          <w:p w14:paraId="24826A20" w14:textId="77777777" w:rsidR="00B6271D" w:rsidRPr="00960F87" w:rsidRDefault="00B6271D">
            <w:pPr>
              <w:tabs>
                <w:tab w:val="left" w:pos="1440"/>
                <w:tab w:val="left" w:pos="2160"/>
                <w:tab w:val="left" w:pos="2880"/>
                <w:tab w:val="left" w:pos="3600"/>
                <w:tab w:val="left" w:pos="4320"/>
                <w:tab w:val="left" w:pos="5103"/>
                <w:tab w:val="left" w:pos="5760"/>
                <w:tab w:val="left" w:pos="6480"/>
                <w:tab w:val="left" w:pos="7200"/>
                <w:tab w:val="left" w:pos="7920"/>
              </w:tabs>
              <w:spacing w:line="280" w:lineRule="exact"/>
              <w:rPr>
                <w:rFonts w:cstheme="minorHAnsi"/>
              </w:rPr>
            </w:pPr>
          </w:p>
          <w:p w14:paraId="3A2E1508" w14:textId="77777777" w:rsidR="00B6271D" w:rsidRPr="00960F87" w:rsidRDefault="00B6271D">
            <w:pPr>
              <w:tabs>
                <w:tab w:val="left" w:pos="1440"/>
                <w:tab w:val="left" w:pos="2160"/>
                <w:tab w:val="left" w:pos="2880"/>
                <w:tab w:val="left" w:pos="3600"/>
                <w:tab w:val="left" w:pos="4320"/>
                <w:tab w:val="left" w:pos="5103"/>
                <w:tab w:val="left" w:pos="5760"/>
                <w:tab w:val="left" w:pos="6480"/>
                <w:tab w:val="left" w:pos="7200"/>
                <w:tab w:val="left" w:pos="7920"/>
              </w:tabs>
              <w:spacing w:line="280" w:lineRule="exact"/>
              <w:rPr>
                <w:rFonts w:cstheme="minorHAnsi"/>
              </w:rPr>
            </w:pPr>
          </w:p>
          <w:p w14:paraId="14E9B1B8" w14:textId="77777777" w:rsidR="00B6271D" w:rsidRPr="00960F87" w:rsidRDefault="00B6271D">
            <w:pPr>
              <w:jc w:val="left"/>
              <w:rPr>
                <w:rFonts w:cstheme="minorHAnsi"/>
              </w:rPr>
            </w:pPr>
            <w:r w:rsidRPr="00960F87">
              <w:rPr>
                <w:rFonts w:cstheme="minorHAnsi"/>
              </w:rPr>
              <w:t>Dr.sc. Julije Domac</w:t>
            </w:r>
          </w:p>
        </w:tc>
      </w:tr>
    </w:tbl>
    <w:p w14:paraId="25B47314" w14:textId="77777777" w:rsidR="00B6271D" w:rsidRPr="00960F87" w:rsidRDefault="00B6271D" w:rsidP="00B6271D">
      <w:pPr>
        <w:jc w:val="right"/>
        <w:rPr>
          <w:rFonts w:cstheme="minorHAnsi"/>
        </w:rPr>
      </w:pPr>
    </w:p>
    <w:p w14:paraId="33402DA1" w14:textId="77777777" w:rsidR="00BC65AE" w:rsidRPr="00960F87" w:rsidRDefault="00BC65AE" w:rsidP="00B6271D">
      <w:pPr>
        <w:jc w:val="right"/>
        <w:rPr>
          <w:rFonts w:cstheme="minorHAnsi"/>
        </w:rPr>
      </w:pPr>
    </w:p>
    <w:p w14:paraId="00AA8A1E" w14:textId="3CA2377B" w:rsidR="002F3F31" w:rsidRPr="003E730D" w:rsidRDefault="00B6271D" w:rsidP="00E62E55">
      <w:pPr>
        <w:jc w:val="center"/>
        <w:rPr>
          <w:rFonts w:eastAsia="Times New Roman" w:cstheme="minorHAnsi"/>
          <w:sz w:val="24"/>
          <w:szCs w:val="24"/>
          <w:lang w:eastAsia="en-GB"/>
        </w:rPr>
      </w:pPr>
      <w:r w:rsidRPr="00960F87">
        <w:rPr>
          <w:rFonts w:cstheme="minorHAnsi"/>
          <w:b/>
        </w:rPr>
        <w:t xml:space="preserve">Zagreb, </w:t>
      </w:r>
      <w:r w:rsidR="007C7CA0" w:rsidRPr="00960F87">
        <w:rPr>
          <w:rFonts w:cstheme="minorHAnsi"/>
          <w:b/>
        </w:rPr>
        <w:t xml:space="preserve">rujan </w:t>
      </w:r>
      <w:r w:rsidR="0059415B" w:rsidRPr="00960F87">
        <w:rPr>
          <w:rFonts w:cstheme="minorHAnsi"/>
          <w:b/>
        </w:rPr>
        <w:t>2022</w:t>
      </w:r>
      <w:r w:rsidR="00BC65AE" w:rsidRPr="00960F87">
        <w:rPr>
          <w:rFonts w:cstheme="minorHAnsi"/>
          <w:b/>
        </w:rPr>
        <w:t>.</w:t>
      </w:r>
    </w:p>
    <w:p w14:paraId="5C86362B" w14:textId="264D5B0B" w:rsidR="002F3F31" w:rsidRPr="003E730D" w:rsidRDefault="002F3F31" w:rsidP="00AE51A1">
      <w:pPr>
        <w:spacing w:after="0" w:line="240" w:lineRule="auto"/>
        <w:jc w:val="center"/>
        <w:rPr>
          <w:rFonts w:eastAsia="Times New Roman" w:cstheme="minorHAnsi"/>
          <w:sz w:val="24"/>
          <w:szCs w:val="24"/>
          <w:lang w:eastAsia="en-GB"/>
        </w:rPr>
        <w:sectPr w:rsidR="002F3F31" w:rsidRPr="003E730D" w:rsidSect="00597B0B">
          <w:headerReference w:type="default" r:id="rId13"/>
          <w:footerReference w:type="default" r:id="rId14"/>
          <w:pgSz w:w="11906" w:h="16838"/>
          <w:pgMar w:top="1560" w:right="1440" w:bottom="1276" w:left="1440" w:header="720" w:footer="462" w:gutter="0"/>
          <w:cols w:space="720"/>
          <w:titlePg/>
          <w:docGrid w:linePitch="360"/>
        </w:sectPr>
      </w:pPr>
    </w:p>
    <w:p w14:paraId="1639C8C4" w14:textId="1B1B957D" w:rsidR="00AE51A1" w:rsidRPr="003E730D" w:rsidRDefault="00C643E5" w:rsidP="00AE51A1">
      <w:pPr>
        <w:spacing w:after="0" w:line="240" w:lineRule="auto"/>
        <w:jc w:val="center"/>
        <w:rPr>
          <w:rFonts w:eastAsia="Times New Roman" w:cstheme="minorHAnsi"/>
          <w:sz w:val="24"/>
          <w:szCs w:val="24"/>
          <w:lang w:eastAsia="en-GB"/>
        </w:rPr>
      </w:pPr>
      <w:r w:rsidRPr="003E730D">
        <w:rPr>
          <w:rFonts w:eastAsia="Times New Roman" w:cstheme="minorHAnsi"/>
          <w:noProof/>
          <w:sz w:val="24"/>
          <w:szCs w:val="24"/>
          <w:lang w:eastAsia="en-GB"/>
        </w:rPr>
        <w:lastRenderedPageBreak/>
        <w:drawing>
          <wp:inline distT="0" distB="0" distL="0" distR="0" wp14:anchorId="6FA0BEB7" wp14:editId="303DDCB2">
            <wp:extent cx="1592283" cy="874800"/>
            <wp:effectExtent l="0" t="0" r="825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097" b="7747"/>
                    <a:stretch/>
                  </pic:blipFill>
                  <pic:spPr bwMode="auto">
                    <a:xfrm>
                      <a:off x="0" y="0"/>
                      <a:ext cx="1592283" cy="874800"/>
                    </a:xfrm>
                    <a:prstGeom prst="rect">
                      <a:avLst/>
                    </a:prstGeom>
                    <a:noFill/>
                    <a:ln>
                      <a:noFill/>
                    </a:ln>
                    <a:extLst>
                      <a:ext uri="{53640926-AAD7-44D8-BBD7-CCE9431645EC}">
                        <a14:shadowObscured xmlns:a14="http://schemas.microsoft.com/office/drawing/2010/main"/>
                      </a:ext>
                    </a:extLst>
                  </pic:spPr>
                </pic:pic>
              </a:graphicData>
            </a:graphic>
          </wp:inline>
        </w:drawing>
      </w:r>
    </w:p>
    <w:p w14:paraId="4FE385B4" w14:textId="77777777" w:rsidR="00F5048A" w:rsidRPr="00957A16" w:rsidRDefault="00F5048A" w:rsidP="00AE51A1">
      <w:pPr>
        <w:jc w:val="center"/>
        <w:rPr>
          <w:rFonts w:cstheme="minorHAnsi"/>
          <w:b/>
          <w:caps/>
          <w:sz w:val="36"/>
          <w:szCs w:val="36"/>
        </w:rPr>
      </w:pPr>
    </w:p>
    <w:p w14:paraId="162F02F0" w14:textId="66B12F60" w:rsidR="005F44CC" w:rsidRPr="00960F87" w:rsidRDefault="00F5048A">
      <w:pPr>
        <w:jc w:val="center"/>
        <w:rPr>
          <w:rFonts w:cstheme="minorHAnsi"/>
          <w:b/>
          <w:i/>
          <w:caps/>
          <w:sz w:val="36"/>
          <w:szCs w:val="36"/>
        </w:rPr>
      </w:pPr>
      <w:r w:rsidRPr="00960F87">
        <w:rPr>
          <w:rFonts w:cstheme="minorHAnsi"/>
          <w:b/>
          <w:caps/>
          <w:sz w:val="36"/>
          <w:szCs w:val="36"/>
        </w:rPr>
        <w:t xml:space="preserve">AKCIJSKI PLAN ENERGETSKI </w:t>
      </w:r>
      <w:r w:rsidR="001A411C" w:rsidRPr="00960F87">
        <w:rPr>
          <w:rFonts w:cstheme="minorHAnsi"/>
          <w:b/>
          <w:caps/>
          <w:sz w:val="36"/>
          <w:szCs w:val="36"/>
        </w:rPr>
        <w:t>i klimatski održivog razvitka</w:t>
      </w:r>
      <w:r w:rsidR="00394DDB" w:rsidRPr="00960F87">
        <w:rPr>
          <w:rFonts w:cstheme="minorHAnsi"/>
          <w:b/>
          <w:caps/>
          <w:sz w:val="36"/>
          <w:szCs w:val="36"/>
        </w:rPr>
        <w:t xml:space="preserve"> </w:t>
      </w:r>
      <w:r w:rsidRPr="00960F87">
        <w:rPr>
          <w:rFonts w:cstheme="minorHAnsi"/>
          <w:b/>
          <w:caps/>
          <w:sz w:val="36"/>
          <w:szCs w:val="36"/>
        </w:rPr>
        <w:t xml:space="preserve">GRADA </w:t>
      </w:r>
      <w:r w:rsidR="008D1CE9" w:rsidRPr="00960F87">
        <w:rPr>
          <w:rFonts w:cstheme="minorHAnsi"/>
          <w:b/>
          <w:caps/>
          <w:sz w:val="36"/>
          <w:szCs w:val="36"/>
        </w:rPr>
        <w:t>Belišća</w:t>
      </w:r>
    </w:p>
    <w:p w14:paraId="314E3E36" w14:textId="77777777" w:rsidR="00895AD3" w:rsidRPr="00957A16" w:rsidRDefault="00895AD3" w:rsidP="001153B7">
      <w:pPr>
        <w:jc w:val="center"/>
        <w:rPr>
          <w:rFonts w:cstheme="minorHAnsi"/>
          <w:b/>
          <w:i/>
          <w:caps/>
          <w:sz w:val="36"/>
          <w:szCs w:val="36"/>
        </w:rPr>
      </w:pPr>
    </w:p>
    <w:p w14:paraId="249068C9" w14:textId="13E68834" w:rsidR="00F5048A" w:rsidRPr="00957A16" w:rsidRDefault="00463D9D" w:rsidP="001153B7">
      <w:pPr>
        <w:jc w:val="center"/>
        <w:rPr>
          <w:rFonts w:cstheme="minorHAnsi"/>
          <w:b/>
          <w:i/>
          <w:caps/>
          <w:sz w:val="36"/>
          <w:szCs w:val="36"/>
        </w:rPr>
      </w:pPr>
      <w:r w:rsidRPr="00957A16">
        <w:rPr>
          <w:rFonts w:cstheme="minorHAnsi"/>
          <w:b/>
          <w:i/>
          <w:caps/>
          <w:sz w:val="36"/>
          <w:szCs w:val="36"/>
        </w:rPr>
        <w:t xml:space="preserve">sustainable energy and climate action plan </w:t>
      </w:r>
      <w:r w:rsidR="00684ABE" w:rsidRPr="00957A16">
        <w:rPr>
          <w:rFonts w:cstheme="minorHAnsi"/>
          <w:b/>
          <w:i/>
          <w:caps/>
          <w:sz w:val="36"/>
          <w:szCs w:val="36"/>
        </w:rPr>
        <w:t>(</w:t>
      </w:r>
      <w:r w:rsidRPr="00957A16">
        <w:rPr>
          <w:rFonts w:cstheme="minorHAnsi"/>
          <w:b/>
          <w:i/>
          <w:caps/>
          <w:sz w:val="36"/>
          <w:szCs w:val="36"/>
        </w:rPr>
        <w:t>secap</w:t>
      </w:r>
      <w:r w:rsidR="00684ABE" w:rsidRPr="00957A16">
        <w:rPr>
          <w:rFonts w:cstheme="minorHAnsi"/>
          <w:b/>
          <w:i/>
          <w:caps/>
          <w:sz w:val="36"/>
          <w:szCs w:val="36"/>
        </w:rPr>
        <w:t>),</w:t>
      </w:r>
      <w:r w:rsidR="00684ABE" w:rsidRPr="00957A16">
        <w:rPr>
          <w:rFonts w:cstheme="minorHAnsi"/>
          <w:b/>
          <w:caps/>
          <w:sz w:val="36"/>
          <w:szCs w:val="36"/>
        </w:rPr>
        <w:t xml:space="preserve"> </w:t>
      </w:r>
      <w:r w:rsidR="00684ABE" w:rsidRPr="00957A16">
        <w:rPr>
          <w:rFonts w:cstheme="minorHAnsi"/>
          <w:b/>
          <w:i/>
          <w:iCs/>
          <w:caps/>
          <w:sz w:val="36"/>
          <w:szCs w:val="36"/>
        </w:rPr>
        <w:t xml:space="preserve">for city of </w:t>
      </w:r>
      <w:r w:rsidR="008D1CE9">
        <w:rPr>
          <w:rFonts w:cstheme="minorHAnsi"/>
          <w:b/>
          <w:i/>
          <w:iCs/>
          <w:caps/>
          <w:sz w:val="36"/>
          <w:szCs w:val="36"/>
        </w:rPr>
        <w:t>Belišće</w:t>
      </w:r>
    </w:p>
    <w:p w14:paraId="796FFB5D" w14:textId="6CA0CC4A" w:rsidR="00BF3C21" w:rsidRPr="00960F87" w:rsidRDefault="00065FDD">
      <w:pPr>
        <w:jc w:val="center"/>
        <w:rPr>
          <w:rFonts w:cstheme="minorHAnsi"/>
          <w:b/>
          <w:caps/>
          <w:color w:val="FF0000"/>
          <w:sz w:val="36"/>
          <w:szCs w:val="36"/>
        </w:rPr>
      </w:pPr>
      <w:r w:rsidRPr="00960F87">
        <w:rPr>
          <w:rFonts w:cstheme="minorHAnsi"/>
          <w:noProof/>
        </w:rPr>
        <w:drawing>
          <wp:anchor distT="0" distB="0" distL="114300" distR="114300" simplePos="0" relativeHeight="251658241" behindDoc="0" locked="0" layoutInCell="1" allowOverlap="1" wp14:anchorId="783BAAE5" wp14:editId="6FCA33AF">
            <wp:simplePos x="0" y="0"/>
            <wp:positionH relativeFrom="margin">
              <wp:align>center</wp:align>
            </wp:positionH>
            <wp:positionV relativeFrom="paragraph">
              <wp:posOffset>303530</wp:posOffset>
            </wp:positionV>
            <wp:extent cx="2424792" cy="1874068"/>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4792" cy="1874068"/>
                    </a:xfrm>
                    <a:prstGeom prst="rect">
                      <a:avLst/>
                    </a:prstGeom>
                  </pic:spPr>
                </pic:pic>
              </a:graphicData>
            </a:graphic>
            <wp14:sizeRelH relativeFrom="page">
              <wp14:pctWidth>0</wp14:pctWidth>
            </wp14:sizeRelH>
            <wp14:sizeRelV relativeFrom="page">
              <wp14:pctHeight>0</wp14:pctHeight>
            </wp14:sizeRelV>
          </wp:anchor>
        </w:drawing>
      </w:r>
    </w:p>
    <w:p w14:paraId="47A819DE" w14:textId="77777777" w:rsidR="00065FDD" w:rsidRPr="00960F87" w:rsidRDefault="00065FDD" w:rsidP="008D74FF">
      <w:pPr>
        <w:jc w:val="center"/>
        <w:rPr>
          <w:rFonts w:cstheme="minorHAnsi"/>
          <w:b/>
        </w:rPr>
      </w:pPr>
    </w:p>
    <w:p w14:paraId="5A03FA37" w14:textId="1B866569" w:rsidR="00065FDD" w:rsidRPr="00960F87" w:rsidRDefault="00065FDD" w:rsidP="008D74FF">
      <w:pPr>
        <w:jc w:val="center"/>
        <w:rPr>
          <w:rFonts w:cstheme="minorHAnsi"/>
          <w:b/>
        </w:rPr>
      </w:pPr>
    </w:p>
    <w:p w14:paraId="38D68D98" w14:textId="77777777" w:rsidR="00065FDD" w:rsidRPr="00960F87" w:rsidRDefault="00065FDD" w:rsidP="008D74FF">
      <w:pPr>
        <w:jc w:val="center"/>
        <w:rPr>
          <w:rFonts w:cstheme="minorHAnsi"/>
          <w:b/>
        </w:rPr>
      </w:pPr>
    </w:p>
    <w:p w14:paraId="1B34FFA4" w14:textId="6DDA594D" w:rsidR="00254F59" w:rsidRPr="00960F87" w:rsidRDefault="00254F59" w:rsidP="008D74FF">
      <w:pPr>
        <w:jc w:val="center"/>
        <w:rPr>
          <w:rFonts w:cstheme="minorHAnsi"/>
          <w:b/>
        </w:rPr>
      </w:pPr>
    </w:p>
    <w:tbl>
      <w:tblPr>
        <w:tblW w:w="7488" w:type="dxa"/>
        <w:tblLayout w:type="fixed"/>
        <w:tblLook w:val="01E0" w:firstRow="1" w:lastRow="1" w:firstColumn="1" w:lastColumn="1" w:noHBand="0" w:noVBand="0"/>
      </w:tblPr>
      <w:tblGrid>
        <w:gridCol w:w="2088"/>
        <w:gridCol w:w="5400"/>
      </w:tblGrid>
      <w:tr w:rsidR="00D92B5D" w:rsidRPr="00960F87" w14:paraId="3F0D82ED" w14:textId="77777777">
        <w:tc>
          <w:tcPr>
            <w:tcW w:w="2088" w:type="dxa"/>
          </w:tcPr>
          <w:p w14:paraId="0A45DD18" w14:textId="77777777" w:rsidR="00065FDD" w:rsidRPr="00960F87" w:rsidRDefault="00065FDD">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b/>
                <w:smallCaps/>
                <w:color w:val="000000" w:themeColor="text1"/>
                <w:sz w:val="24"/>
                <w:szCs w:val="18"/>
              </w:rPr>
            </w:pPr>
          </w:p>
          <w:p w14:paraId="6242FCBB" w14:textId="77777777" w:rsidR="00065FDD" w:rsidRPr="00960F87" w:rsidRDefault="00065FDD">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b/>
                <w:smallCaps/>
                <w:color w:val="000000" w:themeColor="text1"/>
                <w:sz w:val="24"/>
                <w:szCs w:val="18"/>
              </w:rPr>
            </w:pPr>
          </w:p>
          <w:p w14:paraId="2DC362EC" w14:textId="77777777" w:rsidR="00065FDD" w:rsidRPr="00960F87" w:rsidRDefault="00065FDD">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b/>
                <w:smallCaps/>
                <w:color w:val="000000" w:themeColor="text1"/>
                <w:sz w:val="24"/>
                <w:szCs w:val="18"/>
              </w:rPr>
            </w:pPr>
          </w:p>
          <w:p w14:paraId="7005C0E6" w14:textId="77777777" w:rsidR="00065FDD" w:rsidRPr="00960F87" w:rsidRDefault="00065FDD">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b/>
                <w:smallCaps/>
                <w:color w:val="000000" w:themeColor="text1"/>
                <w:sz w:val="24"/>
                <w:szCs w:val="18"/>
              </w:rPr>
            </w:pPr>
          </w:p>
          <w:p w14:paraId="47116D29" w14:textId="3BB6D492" w:rsidR="00D92B5D" w:rsidRPr="00960F87" w:rsidRDefault="00D92B5D">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b/>
                <w:smallCaps/>
                <w:color w:val="000000" w:themeColor="text1"/>
                <w:sz w:val="24"/>
                <w:szCs w:val="18"/>
              </w:rPr>
            </w:pPr>
            <w:r w:rsidRPr="00960F87">
              <w:rPr>
                <w:rFonts w:cstheme="minorHAnsi"/>
                <w:b/>
                <w:smallCaps/>
                <w:color w:val="000000" w:themeColor="text1"/>
                <w:sz w:val="24"/>
                <w:szCs w:val="18"/>
              </w:rPr>
              <w:t>Autori:</w:t>
            </w:r>
          </w:p>
        </w:tc>
        <w:tc>
          <w:tcPr>
            <w:tcW w:w="5400" w:type="dxa"/>
            <w:vAlign w:val="center"/>
          </w:tcPr>
          <w:p w14:paraId="029591F8" w14:textId="77777777" w:rsidR="00D92B5D" w:rsidRPr="00960F87" w:rsidRDefault="00D92B5D">
            <w:pPr>
              <w:spacing w:after="0"/>
              <w:jc w:val="left"/>
              <w:rPr>
                <w:rFonts w:cstheme="minorHAnsi"/>
                <w:color w:val="000000" w:themeColor="text1"/>
              </w:rPr>
            </w:pPr>
          </w:p>
        </w:tc>
      </w:tr>
      <w:tr w:rsidR="00D92B5D" w:rsidRPr="00960F87" w14:paraId="4CED47AC" w14:textId="77777777">
        <w:tc>
          <w:tcPr>
            <w:tcW w:w="2088" w:type="dxa"/>
          </w:tcPr>
          <w:p w14:paraId="1F44E3D9" w14:textId="3061642D" w:rsidR="00D92B5D" w:rsidRPr="00960F87" w:rsidRDefault="00D92B5D">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b/>
                <w:color w:val="000000" w:themeColor="text1"/>
              </w:rPr>
            </w:pPr>
            <w:r w:rsidRPr="00960F87">
              <w:rPr>
                <w:rFonts w:cstheme="minorHAnsi"/>
                <w:b/>
                <w:color w:val="000000" w:themeColor="text1"/>
              </w:rPr>
              <w:t>REGEA</w:t>
            </w:r>
          </w:p>
        </w:tc>
        <w:tc>
          <w:tcPr>
            <w:tcW w:w="5400" w:type="dxa"/>
            <w:vAlign w:val="center"/>
          </w:tcPr>
          <w:p w14:paraId="254B2E53" w14:textId="77777777" w:rsidR="00183937" w:rsidRPr="00960F87" w:rsidRDefault="00183937" w:rsidP="00183937">
            <w:pPr>
              <w:spacing w:after="0"/>
              <w:jc w:val="left"/>
              <w:rPr>
                <w:rFonts w:cstheme="minorHAnsi"/>
                <w:color w:val="000000" w:themeColor="text1"/>
              </w:rPr>
            </w:pPr>
            <w:r w:rsidRPr="00960F87">
              <w:rPr>
                <w:rFonts w:cstheme="minorHAnsi"/>
                <w:color w:val="000000" w:themeColor="text1"/>
              </w:rPr>
              <w:t xml:space="preserve">Tena Maruševac, </w:t>
            </w:r>
            <w:proofErr w:type="spellStart"/>
            <w:r w:rsidRPr="00960F87">
              <w:rPr>
                <w:rFonts w:cstheme="minorHAnsi"/>
                <w:color w:val="000000" w:themeColor="text1"/>
              </w:rPr>
              <w:t>mag.ing.mech</w:t>
            </w:r>
            <w:proofErr w:type="spellEnd"/>
            <w:r w:rsidRPr="00960F87">
              <w:rPr>
                <w:rFonts w:cstheme="minorHAnsi"/>
                <w:color w:val="000000" w:themeColor="text1"/>
              </w:rPr>
              <w:t>.</w:t>
            </w:r>
          </w:p>
          <w:p w14:paraId="503CF055" w14:textId="77777777" w:rsidR="00183937" w:rsidRPr="00960F87" w:rsidRDefault="00183937" w:rsidP="00183937">
            <w:pPr>
              <w:spacing w:after="0"/>
              <w:jc w:val="left"/>
              <w:rPr>
                <w:rFonts w:cstheme="minorHAnsi"/>
                <w:color w:val="000000" w:themeColor="text1"/>
              </w:rPr>
            </w:pPr>
            <w:r w:rsidRPr="00960F87">
              <w:rPr>
                <w:rFonts w:cstheme="minorHAnsi"/>
                <w:color w:val="000000" w:themeColor="text1"/>
              </w:rPr>
              <w:t xml:space="preserve">Lucija Krizmanić, </w:t>
            </w:r>
            <w:proofErr w:type="spellStart"/>
            <w:r w:rsidRPr="00960F87">
              <w:rPr>
                <w:rFonts w:cstheme="minorHAnsi"/>
                <w:color w:val="000000" w:themeColor="text1"/>
              </w:rPr>
              <w:t>mag.ing.mech</w:t>
            </w:r>
            <w:proofErr w:type="spellEnd"/>
            <w:r w:rsidRPr="00960F87">
              <w:rPr>
                <w:rFonts w:cstheme="minorHAnsi"/>
                <w:color w:val="000000" w:themeColor="text1"/>
              </w:rPr>
              <w:t>.</w:t>
            </w:r>
          </w:p>
          <w:p w14:paraId="4CDCBFF9" w14:textId="77777777" w:rsidR="00183937" w:rsidRPr="00960F87" w:rsidRDefault="00183937" w:rsidP="00183937">
            <w:pPr>
              <w:spacing w:after="0"/>
              <w:jc w:val="left"/>
              <w:rPr>
                <w:rFonts w:cstheme="minorHAnsi"/>
                <w:color w:val="000000" w:themeColor="text1"/>
              </w:rPr>
            </w:pPr>
            <w:r w:rsidRPr="00960F87">
              <w:rPr>
                <w:rFonts w:cstheme="minorHAnsi"/>
                <w:color w:val="000000" w:themeColor="text1"/>
              </w:rPr>
              <w:t xml:space="preserve">Miljenko Sedlar, </w:t>
            </w:r>
            <w:proofErr w:type="spellStart"/>
            <w:r w:rsidRPr="00960F87">
              <w:rPr>
                <w:rFonts w:cstheme="minorHAnsi"/>
                <w:color w:val="000000" w:themeColor="text1"/>
              </w:rPr>
              <w:t>dip.ing.biol</w:t>
            </w:r>
            <w:proofErr w:type="spellEnd"/>
            <w:r w:rsidRPr="00960F87">
              <w:rPr>
                <w:rFonts w:cstheme="minorHAnsi"/>
                <w:color w:val="000000" w:themeColor="text1"/>
              </w:rPr>
              <w:t>.</w:t>
            </w:r>
          </w:p>
          <w:p w14:paraId="4BBD9E28" w14:textId="77777777" w:rsidR="00183937" w:rsidRPr="00960F87" w:rsidRDefault="00183937" w:rsidP="00183937">
            <w:pPr>
              <w:spacing w:after="0"/>
              <w:jc w:val="left"/>
              <w:rPr>
                <w:rFonts w:cstheme="minorHAnsi"/>
                <w:color w:val="000000" w:themeColor="text1"/>
              </w:rPr>
            </w:pPr>
            <w:r w:rsidRPr="00960F87">
              <w:rPr>
                <w:rFonts w:cstheme="minorHAnsi"/>
                <w:color w:val="000000" w:themeColor="text1"/>
              </w:rPr>
              <w:t xml:space="preserve">Dr.sc. Slavica Robić, </w:t>
            </w:r>
            <w:proofErr w:type="spellStart"/>
            <w:r w:rsidRPr="00960F87">
              <w:rPr>
                <w:rFonts w:cstheme="minorHAnsi"/>
                <w:color w:val="000000" w:themeColor="text1"/>
              </w:rPr>
              <w:t>dip.ing.el</w:t>
            </w:r>
            <w:proofErr w:type="spellEnd"/>
            <w:r w:rsidRPr="00960F87">
              <w:rPr>
                <w:rFonts w:cstheme="minorHAnsi"/>
                <w:color w:val="000000" w:themeColor="text1"/>
              </w:rPr>
              <w:t>.</w:t>
            </w:r>
          </w:p>
          <w:p w14:paraId="402F97C2" w14:textId="17EACF85" w:rsidR="00D92B5D" w:rsidRPr="00960F87" w:rsidRDefault="00183937" w:rsidP="00183937">
            <w:pPr>
              <w:spacing w:after="0"/>
              <w:jc w:val="left"/>
              <w:rPr>
                <w:rFonts w:cstheme="minorHAnsi"/>
                <w:color w:val="000000" w:themeColor="text1"/>
              </w:rPr>
            </w:pPr>
            <w:r w:rsidRPr="00960F87">
              <w:rPr>
                <w:rFonts w:cstheme="minorHAnsi"/>
                <w:color w:val="000000" w:themeColor="text1"/>
              </w:rPr>
              <w:t xml:space="preserve">Simona Tršinar, </w:t>
            </w:r>
            <w:proofErr w:type="spellStart"/>
            <w:r w:rsidR="003670A3">
              <w:rPr>
                <w:rFonts w:cstheme="minorHAnsi"/>
                <w:color w:val="000000" w:themeColor="text1"/>
              </w:rPr>
              <w:t>mag</w:t>
            </w:r>
            <w:r w:rsidRPr="00960F87">
              <w:rPr>
                <w:rFonts w:cstheme="minorHAnsi"/>
                <w:color w:val="000000" w:themeColor="text1"/>
              </w:rPr>
              <w:t>.oec</w:t>
            </w:r>
            <w:proofErr w:type="spellEnd"/>
            <w:r w:rsidRPr="00960F87">
              <w:rPr>
                <w:rFonts w:cstheme="minorHAnsi"/>
                <w:color w:val="000000" w:themeColor="text1"/>
              </w:rPr>
              <w:t>.</w:t>
            </w:r>
          </w:p>
          <w:p w14:paraId="15C8A1A1" w14:textId="4EDE45FB" w:rsidR="00065FDD" w:rsidRPr="00960F87" w:rsidRDefault="00065FDD" w:rsidP="00183937">
            <w:pPr>
              <w:spacing w:after="0"/>
              <w:jc w:val="left"/>
              <w:rPr>
                <w:rFonts w:cstheme="minorHAnsi"/>
                <w:color w:val="000000" w:themeColor="text1"/>
              </w:rPr>
            </w:pPr>
          </w:p>
        </w:tc>
      </w:tr>
      <w:tr w:rsidR="00D92B5D" w:rsidRPr="00960F87" w14:paraId="74AEEF47" w14:textId="77777777">
        <w:tc>
          <w:tcPr>
            <w:tcW w:w="2088" w:type="dxa"/>
          </w:tcPr>
          <w:p w14:paraId="45E37570" w14:textId="457E8345" w:rsidR="00D92B5D" w:rsidRPr="00960F87" w:rsidRDefault="00D92B5D">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b/>
              </w:rPr>
            </w:pPr>
            <w:r w:rsidRPr="00960F87">
              <w:rPr>
                <w:rFonts w:cstheme="minorHAnsi"/>
                <w:b/>
              </w:rPr>
              <w:t xml:space="preserve">Grad </w:t>
            </w:r>
            <w:r w:rsidR="008D1CE9" w:rsidRPr="00960F87">
              <w:rPr>
                <w:rFonts w:cstheme="minorHAnsi"/>
                <w:b/>
              </w:rPr>
              <w:t>Belišće</w:t>
            </w:r>
          </w:p>
        </w:tc>
        <w:tc>
          <w:tcPr>
            <w:tcW w:w="5400" w:type="dxa"/>
            <w:vAlign w:val="center"/>
          </w:tcPr>
          <w:p w14:paraId="34DC2FE5" w14:textId="77777777" w:rsidR="00195E01" w:rsidRPr="00960F87" w:rsidRDefault="00195E01" w:rsidP="00195E01">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rPr>
            </w:pPr>
            <w:r w:rsidRPr="00960F87">
              <w:rPr>
                <w:rFonts w:cstheme="minorHAnsi"/>
              </w:rPr>
              <w:t>Ljiljana Žigić</w:t>
            </w:r>
          </w:p>
          <w:p w14:paraId="7E263629" w14:textId="77777777" w:rsidR="00195E01" w:rsidRDefault="00195E01" w:rsidP="00195E01">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rPr>
            </w:pPr>
            <w:r w:rsidRPr="00960F87">
              <w:rPr>
                <w:rFonts w:cstheme="minorHAnsi"/>
              </w:rPr>
              <w:t>Vedran Berečić</w:t>
            </w:r>
          </w:p>
          <w:p w14:paraId="421D2F5E" w14:textId="7C566090" w:rsidR="00D92B5D" w:rsidRPr="00960F87" w:rsidRDefault="00861048" w:rsidP="00861048">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rPr>
            </w:pPr>
            <w:r w:rsidRPr="00861048">
              <w:rPr>
                <w:rFonts w:cstheme="minorHAnsi"/>
              </w:rPr>
              <w:t>Mario Marolin</w:t>
            </w:r>
          </w:p>
        </w:tc>
      </w:tr>
    </w:tbl>
    <w:p w14:paraId="6946E062" w14:textId="77777777" w:rsidR="00D41620" w:rsidRPr="00960F87" w:rsidRDefault="00D41620" w:rsidP="00D41620">
      <w:pPr>
        <w:rPr>
          <w:rFonts w:cstheme="minorHAnsi"/>
          <w:b/>
        </w:rPr>
      </w:pPr>
    </w:p>
    <w:p w14:paraId="41C94A73" w14:textId="77777777" w:rsidR="00254F59" w:rsidRPr="00960F87" w:rsidRDefault="00254F59">
      <w:pPr>
        <w:jc w:val="center"/>
        <w:rPr>
          <w:rFonts w:cstheme="minorHAnsi"/>
          <w:b/>
        </w:rPr>
      </w:pPr>
    </w:p>
    <w:p w14:paraId="01A467E7" w14:textId="77777777" w:rsidR="00065FDD" w:rsidRPr="00960F87" w:rsidRDefault="00065FDD">
      <w:pPr>
        <w:jc w:val="center"/>
        <w:rPr>
          <w:rFonts w:cstheme="minorHAnsi"/>
          <w:b/>
        </w:rPr>
      </w:pPr>
    </w:p>
    <w:p w14:paraId="19271175" w14:textId="3205F32E" w:rsidR="00A13B22" w:rsidRPr="00960F87" w:rsidRDefault="00F5048A" w:rsidP="00254F59">
      <w:pPr>
        <w:jc w:val="center"/>
        <w:rPr>
          <w:rFonts w:cstheme="minorHAnsi"/>
        </w:rPr>
        <w:sectPr w:rsidR="00A13B22" w:rsidRPr="00960F87" w:rsidSect="00D92B5D">
          <w:footerReference w:type="default" r:id="rId17"/>
          <w:footerReference w:type="first" r:id="rId18"/>
          <w:pgSz w:w="11906" w:h="16838"/>
          <w:pgMar w:top="1560" w:right="1440" w:bottom="1276" w:left="1440" w:header="720" w:footer="462" w:gutter="0"/>
          <w:pgNumType w:start="1"/>
          <w:cols w:space="720"/>
          <w:titlePg/>
          <w:docGrid w:linePitch="360"/>
        </w:sectPr>
      </w:pPr>
      <w:r w:rsidRPr="00960F87">
        <w:rPr>
          <w:rFonts w:cstheme="minorHAnsi"/>
          <w:b/>
        </w:rPr>
        <w:t xml:space="preserve">Zagreb, </w:t>
      </w:r>
      <w:r w:rsidR="00183937" w:rsidRPr="00960F87">
        <w:rPr>
          <w:rFonts w:cstheme="minorHAnsi"/>
          <w:b/>
        </w:rPr>
        <w:t>rujan</w:t>
      </w:r>
      <w:r w:rsidR="00684ABE" w:rsidRPr="00960F87">
        <w:rPr>
          <w:rFonts w:cstheme="minorHAnsi"/>
          <w:b/>
        </w:rPr>
        <w:t xml:space="preserve"> </w:t>
      </w:r>
      <w:r w:rsidR="00926A56" w:rsidRPr="00960F87">
        <w:rPr>
          <w:rFonts w:cstheme="minorHAnsi"/>
          <w:b/>
        </w:rPr>
        <w:t>202</w:t>
      </w:r>
      <w:r w:rsidR="00A43D21" w:rsidRPr="00960F87">
        <w:rPr>
          <w:rFonts w:cstheme="minorHAnsi"/>
          <w:b/>
        </w:rPr>
        <w:t>2</w:t>
      </w:r>
      <w:r w:rsidRPr="00960F87">
        <w:rPr>
          <w:rFonts w:cstheme="minorHAnsi"/>
        </w:rPr>
        <w:t>.</w:t>
      </w:r>
    </w:p>
    <w:p w14:paraId="4F2CBDB8" w14:textId="71761A36" w:rsidR="0092661D" w:rsidRPr="00960F87" w:rsidRDefault="0092661D" w:rsidP="0046042E">
      <w:pPr>
        <w:pStyle w:val="Heading1"/>
        <w:numPr>
          <w:ilvl w:val="0"/>
          <w:numId w:val="0"/>
        </w:numPr>
        <w:rPr>
          <w:rFonts w:cstheme="minorHAnsi"/>
        </w:rPr>
      </w:pPr>
      <w:bookmarkStart w:id="1" w:name="_Toc516215964"/>
      <w:bookmarkStart w:id="2" w:name="_Toc113516692"/>
      <w:bookmarkStart w:id="3" w:name="_Toc94254138"/>
      <w:r w:rsidRPr="00960F87">
        <w:rPr>
          <w:rFonts w:cstheme="minorHAnsi"/>
        </w:rPr>
        <w:lastRenderedPageBreak/>
        <w:t>SADRŽAJ</w:t>
      </w:r>
      <w:bookmarkEnd w:id="1"/>
      <w:bookmarkEnd w:id="2"/>
      <w:r w:rsidR="002C746F" w:rsidRPr="00960F87">
        <w:rPr>
          <w:rFonts w:cstheme="minorHAnsi"/>
        </w:rPr>
        <w:tab/>
      </w:r>
      <w:bookmarkEnd w:id="3"/>
    </w:p>
    <w:p w14:paraId="4960FD90" w14:textId="2D9B5263" w:rsidR="008429AE" w:rsidRDefault="00F4112B">
      <w:pPr>
        <w:pStyle w:val="TOC1"/>
        <w:rPr>
          <w:rFonts w:asciiTheme="minorHAnsi" w:eastAsiaTheme="minorEastAsia" w:hAnsiTheme="minorHAnsi" w:cstheme="minorBidi"/>
          <w:b w:val="0"/>
          <w:bCs w:val="0"/>
          <w:caps w:val="0"/>
          <w:szCs w:val="22"/>
          <w:lang w:val="en-US"/>
        </w:rPr>
      </w:pPr>
      <w:r>
        <w:rPr>
          <w:rFonts w:asciiTheme="minorHAnsi" w:hAnsiTheme="minorHAnsi" w:cstheme="minorHAnsi"/>
        </w:rPr>
        <w:fldChar w:fldCharType="begin"/>
      </w:r>
      <w:r w:rsidRPr="00C54988">
        <w:rPr>
          <w:rFonts w:asciiTheme="minorHAnsi" w:hAnsiTheme="minorHAnsi" w:cstheme="minorHAnsi"/>
        </w:rPr>
        <w:instrText xml:space="preserve"> TOC \o "1-2" \h \z \u </w:instrText>
      </w:r>
      <w:r>
        <w:rPr>
          <w:rFonts w:asciiTheme="minorHAnsi" w:hAnsiTheme="minorHAnsi" w:cstheme="minorHAnsi"/>
        </w:rPr>
        <w:fldChar w:fldCharType="separate"/>
      </w:r>
      <w:hyperlink w:anchor="_Toc113516692" w:history="1">
        <w:r w:rsidR="008429AE" w:rsidRPr="002A2835">
          <w:rPr>
            <w:rStyle w:val="Hyperlink"/>
            <w:rFonts w:cstheme="minorHAnsi"/>
          </w:rPr>
          <w:t>SADRŽAJ</w:t>
        </w:r>
        <w:r w:rsidR="008429AE">
          <w:rPr>
            <w:webHidden/>
          </w:rPr>
          <w:tab/>
        </w:r>
        <w:r w:rsidR="008429AE">
          <w:rPr>
            <w:webHidden/>
          </w:rPr>
          <w:fldChar w:fldCharType="begin"/>
        </w:r>
        <w:r w:rsidR="008429AE">
          <w:rPr>
            <w:webHidden/>
          </w:rPr>
          <w:instrText xml:space="preserve"> PAGEREF _Toc113516692 \h </w:instrText>
        </w:r>
        <w:r w:rsidR="008429AE">
          <w:rPr>
            <w:webHidden/>
          </w:rPr>
        </w:r>
        <w:r w:rsidR="008429AE">
          <w:rPr>
            <w:webHidden/>
          </w:rPr>
          <w:fldChar w:fldCharType="separate"/>
        </w:r>
        <w:r w:rsidR="00964428">
          <w:rPr>
            <w:webHidden/>
          </w:rPr>
          <w:t>1</w:t>
        </w:r>
        <w:r w:rsidR="008429AE">
          <w:rPr>
            <w:webHidden/>
          </w:rPr>
          <w:fldChar w:fldCharType="end"/>
        </w:r>
      </w:hyperlink>
    </w:p>
    <w:p w14:paraId="28EC54E8" w14:textId="6AB8A951" w:rsidR="008429AE" w:rsidRDefault="00964428">
      <w:pPr>
        <w:pStyle w:val="TOC1"/>
        <w:rPr>
          <w:rFonts w:asciiTheme="minorHAnsi" w:eastAsiaTheme="minorEastAsia" w:hAnsiTheme="minorHAnsi" w:cstheme="minorBidi"/>
          <w:b w:val="0"/>
          <w:bCs w:val="0"/>
          <w:caps w:val="0"/>
          <w:szCs w:val="22"/>
          <w:lang w:val="en-US"/>
        </w:rPr>
      </w:pPr>
      <w:hyperlink w:anchor="_Toc113516693" w:history="1">
        <w:r w:rsidR="008429AE" w:rsidRPr="002A2835">
          <w:rPr>
            <w:rStyle w:val="Hyperlink"/>
            <w:rFonts w:cstheme="minorHAnsi"/>
          </w:rPr>
          <w:t>1.</w:t>
        </w:r>
        <w:r w:rsidR="008429AE">
          <w:rPr>
            <w:rFonts w:asciiTheme="minorHAnsi" w:eastAsiaTheme="minorEastAsia" w:hAnsiTheme="minorHAnsi" w:cstheme="minorBidi"/>
            <w:b w:val="0"/>
            <w:bCs w:val="0"/>
            <w:caps w:val="0"/>
            <w:szCs w:val="22"/>
            <w:lang w:val="en-US"/>
          </w:rPr>
          <w:tab/>
        </w:r>
        <w:r w:rsidR="008429AE" w:rsidRPr="002A2835">
          <w:rPr>
            <w:rStyle w:val="Hyperlink"/>
            <w:rFonts w:cstheme="minorHAnsi"/>
          </w:rPr>
          <w:t>SAŽETAK</w:t>
        </w:r>
        <w:r w:rsidR="008429AE">
          <w:rPr>
            <w:webHidden/>
          </w:rPr>
          <w:tab/>
        </w:r>
        <w:r w:rsidR="008429AE">
          <w:rPr>
            <w:webHidden/>
          </w:rPr>
          <w:fldChar w:fldCharType="begin"/>
        </w:r>
        <w:r w:rsidR="008429AE">
          <w:rPr>
            <w:webHidden/>
          </w:rPr>
          <w:instrText xml:space="preserve"> PAGEREF _Toc113516693 \h </w:instrText>
        </w:r>
        <w:r w:rsidR="008429AE">
          <w:rPr>
            <w:webHidden/>
          </w:rPr>
        </w:r>
        <w:r w:rsidR="008429AE">
          <w:rPr>
            <w:webHidden/>
          </w:rPr>
          <w:fldChar w:fldCharType="separate"/>
        </w:r>
        <w:r>
          <w:rPr>
            <w:webHidden/>
          </w:rPr>
          <w:t>3</w:t>
        </w:r>
        <w:r w:rsidR="008429AE">
          <w:rPr>
            <w:webHidden/>
          </w:rPr>
          <w:fldChar w:fldCharType="end"/>
        </w:r>
      </w:hyperlink>
    </w:p>
    <w:p w14:paraId="0D8208B9" w14:textId="155B47AD" w:rsidR="008429AE" w:rsidRDefault="00964428">
      <w:pPr>
        <w:pStyle w:val="TOC1"/>
        <w:rPr>
          <w:rFonts w:asciiTheme="minorHAnsi" w:eastAsiaTheme="minorEastAsia" w:hAnsiTheme="minorHAnsi" w:cstheme="minorBidi"/>
          <w:b w:val="0"/>
          <w:bCs w:val="0"/>
          <w:caps w:val="0"/>
          <w:szCs w:val="22"/>
          <w:lang w:val="en-US"/>
        </w:rPr>
      </w:pPr>
      <w:hyperlink w:anchor="_Toc113516694" w:history="1">
        <w:r w:rsidR="008429AE" w:rsidRPr="002A2835">
          <w:rPr>
            <w:rStyle w:val="Hyperlink"/>
            <w:rFonts w:cstheme="minorHAnsi"/>
          </w:rPr>
          <w:t>2.</w:t>
        </w:r>
        <w:r w:rsidR="008429AE">
          <w:rPr>
            <w:rFonts w:asciiTheme="minorHAnsi" w:eastAsiaTheme="minorEastAsia" w:hAnsiTheme="minorHAnsi" w:cstheme="minorBidi"/>
            <w:b w:val="0"/>
            <w:bCs w:val="0"/>
            <w:caps w:val="0"/>
            <w:szCs w:val="22"/>
            <w:lang w:val="en-US"/>
          </w:rPr>
          <w:tab/>
        </w:r>
        <w:r w:rsidR="008429AE" w:rsidRPr="002A2835">
          <w:rPr>
            <w:rStyle w:val="Hyperlink"/>
            <w:rFonts w:cstheme="minorHAnsi"/>
          </w:rPr>
          <w:t>UVOD</w:t>
        </w:r>
        <w:r w:rsidR="008429AE">
          <w:rPr>
            <w:webHidden/>
          </w:rPr>
          <w:tab/>
        </w:r>
        <w:r w:rsidR="008429AE">
          <w:rPr>
            <w:webHidden/>
          </w:rPr>
          <w:fldChar w:fldCharType="begin"/>
        </w:r>
        <w:r w:rsidR="008429AE">
          <w:rPr>
            <w:webHidden/>
          </w:rPr>
          <w:instrText xml:space="preserve"> PAGEREF _Toc113516694 \h </w:instrText>
        </w:r>
        <w:r w:rsidR="008429AE">
          <w:rPr>
            <w:webHidden/>
          </w:rPr>
        </w:r>
        <w:r w:rsidR="008429AE">
          <w:rPr>
            <w:webHidden/>
          </w:rPr>
          <w:fldChar w:fldCharType="separate"/>
        </w:r>
        <w:r>
          <w:rPr>
            <w:webHidden/>
          </w:rPr>
          <w:t>4</w:t>
        </w:r>
        <w:r w:rsidR="008429AE">
          <w:rPr>
            <w:webHidden/>
          </w:rPr>
          <w:fldChar w:fldCharType="end"/>
        </w:r>
      </w:hyperlink>
    </w:p>
    <w:p w14:paraId="50955CC6" w14:textId="58D3D807" w:rsidR="008429AE" w:rsidRDefault="00964428">
      <w:pPr>
        <w:pStyle w:val="TOC2"/>
        <w:rPr>
          <w:rFonts w:asciiTheme="minorHAnsi" w:eastAsiaTheme="minorEastAsia" w:hAnsiTheme="minorHAnsi" w:cstheme="minorBidi"/>
          <w:smallCaps w:val="0"/>
          <w:noProof/>
          <w:sz w:val="22"/>
          <w:szCs w:val="22"/>
          <w:lang w:val="en-US"/>
        </w:rPr>
      </w:pPr>
      <w:hyperlink w:anchor="_Toc113516695" w:history="1">
        <w:r w:rsidR="008429AE" w:rsidRPr="002A2835">
          <w:rPr>
            <w:rStyle w:val="Hyperlink"/>
            <w:rFonts w:cstheme="minorHAnsi"/>
            <w:noProof/>
            <w14:scene3d>
              <w14:camera w14:prst="orthographicFront"/>
              <w14:lightRig w14:rig="threePt" w14:dir="t">
                <w14:rot w14:lat="0" w14:lon="0" w14:rev="0"/>
              </w14:lightRig>
            </w14:scene3d>
          </w:rPr>
          <w:t>2.1</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Sporazum gradonačelnika za klimu i energiju</w:t>
        </w:r>
        <w:r w:rsidR="008429AE">
          <w:rPr>
            <w:noProof/>
            <w:webHidden/>
          </w:rPr>
          <w:tab/>
        </w:r>
        <w:r w:rsidR="008429AE">
          <w:rPr>
            <w:noProof/>
            <w:webHidden/>
          </w:rPr>
          <w:fldChar w:fldCharType="begin"/>
        </w:r>
        <w:r w:rsidR="008429AE">
          <w:rPr>
            <w:noProof/>
            <w:webHidden/>
          </w:rPr>
          <w:instrText xml:space="preserve"> PAGEREF _Toc113516695 \h </w:instrText>
        </w:r>
        <w:r w:rsidR="008429AE">
          <w:rPr>
            <w:noProof/>
            <w:webHidden/>
          </w:rPr>
        </w:r>
        <w:r w:rsidR="008429AE">
          <w:rPr>
            <w:noProof/>
            <w:webHidden/>
          </w:rPr>
          <w:fldChar w:fldCharType="separate"/>
        </w:r>
        <w:r>
          <w:rPr>
            <w:noProof/>
            <w:webHidden/>
          </w:rPr>
          <w:t>4</w:t>
        </w:r>
        <w:r w:rsidR="008429AE">
          <w:rPr>
            <w:noProof/>
            <w:webHidden/>
          </w:rPr>
          <w:fldChar w:fldCharType="end"/>
        </w:r>
      </w:hyperlink>
    </w:p>
    <w:p w14:paraId="0D150148" w14:textId="19D7A4B4" w:rsidR="008429AE" w:rsidRDefault="00964428">
      <w:pPr>
        <w:pStyle w:val="TOC2"/>
        <w:rPr>
          <w:rFonts w:asciiTheme="minorHAnsi" w:eastAsiaTheme="minorEastAsia" w:hAnsiTheme="minorHAnsi" w:cstheme="minorBidi"/>
          <w:smallCaps w:val="0"/>
          <w:noProof/>
          <w:sz w:val="22"/>
          <w:szCs w:val="22"/>
          <w:lang w:val="en-US"/>
        </w:rPr>
      </w:pPr>
      <w:hyperlink w:anchor="_Toc113516696" w:history="1">
        <w:r w:rsidR="008429AE" w:rsidRPr="002A2835">
          <w:rPr>
            <w:rStyle w:val="Hyperlink"/>
            <w:rFonts w:cstheme="minorHAnsi"/>
            <w:noProof/>
            <w14:scene3d>
              <w14:camera w14:prst="orthographicFront"/>
              <w14:lightRig w14:rig="threePt" w14:dir="t">
                <w14:rot w14:lat="0" w14:lon="0" w14:rev="0"/>
              </w14:lightRig>
            </w14:scene3d>
          </w:rPr>
          <w:t>2.2</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Što je Akcijski plan energetski i klimatski održivog razvitka – SECAP?</w:t>
        </w:r>
        <w:r w:rsidR="008429AE">
          <w:rPr>
            <w:noProof/>
            <w:webHidden/>
          </w:rPr>
          <w:tab/>
        </w:r>
        <w:r w:rsidR="008429AE">
          <w:rPr>
            <w:noProof/>
            <w:webHidden/>
          </w:rPr>
          <w:fldChar w:fldCharType="begin"/>
        </w:r>
        <w:r w:rsidR="008429AE">
          <w:rPr>
            <w:noProof/>
            <w:webHidden/>
          </w:rPr>
          <w:instrText xml:space="preserve"> PAGEREF _Toc113516696 \h </w:instrText>
        </w:r>
        <w:r w:rsidR="008429AE">
          <w:rPr>
            <w:noProof/>
            <w:webHidden/>
          </w:rPr>
        </w:r>
        <w:r w:rsidR="008429AE">
          <w:rPr>
            <w:noProof/>
            <w:webHidden/>
          </w:rPr>
          <w:fldChar w:fldCharType="separate"/>
        </w:r>
        <w:r>
          <w:rPr>
            <w:noProof/>
            <w:webHidden/>
          </w:rPr>
          <w:t>6</w:t>
        </w:r>
        <w:r w:rsidR="008429AE">
          <w:rPr>
            <w:noProof/>
            <w:webHidden/>
          </w:rPr>
          <w:fldChar w:fldCharType="end"/>
        </w:r>
      </w:hyperlink>
    </w:p>
    <w:p w14:paraId="79DEE977" w14:textId="0B25AA82" w:rsidR="008429AE" w:rsidRDefault="00964428">
      <w:pPr>
        <w:pStyle w:val="TOC2"/>
        <w:rPr>
          <w:rFonts w:asciiTheme="minorHAnsi" w:eastAsiaTheme="minorEastAsia" w:hAnsiTheme="minorHAnsi" w:cstheme="minorBidi"/>
          <w:smallCaps w:val="0"/>
          <w:noProof/>
          <w:sz w:val="22"/>
          <w:szCs w:val="22"/>
          <w:lang w:val="en-US"/>
        </w:rPr>
      </w:pPr>
      <w:hyperlink w:anchor="_Toc113516697" w:history="1">
        <w:r w:rsidR="008429AE" w:rsidRPr="002A2835">
          <w:rPr>
            <w:rStyle w:val="Hyperlink"/>
            <w:rFonts w:cstheme="minorHAnsi"/>
            <w:noProof/>
            <w14:scene3d>
              <w14:camera w14:prst="orthographicFront"/>
              <w14:lightRig w14:rig="threePt" w14:dir="t">
                <w14:rot w14:lat="0" w14:lon="0" w14:rev="0"/>
              </w14:lightRig>
            </w14:scene3d>
          </w:rPr>
          <w:t>2.3</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Energetska i klimatska politika Grada Belišća</w:t>
        </w:r>
        <w:r w:rsidR="008429AE">
          <w:rPr>
            <w:noProof/>
            <w:webHidden/>
          </w:rPr>
          <w:tab/>
        </w:r>
        <w:r w:rsidR="008429AE">
          <w:rPr>
            <w:noProof/>
            <w:webHidden/>
          </w:rPr>
          <w:fldChar w:fldCharType="begin"/>
        </w:r>
        <w:r w:rsidR="008429AE">
          <w:rPr>
            <w:noProof/>
            <w:webHidden/>
          </w:rPr>
          <w:instrText xml:space="preserve"> PAGEREF _Toc113516697 \h </w:instrText>
        </w:r>
        <w:r w:rsidR="008429AE">
          <w:rPr>
            <w:noProof/>
            <w:webHidden/>
          </w:rPr>
        </w:r>
        <w:r w:rsidR="008429AE">
          <w:rPr>
            <w:noProof/>
            <w:webHidden/>
          </w:rPr>
          <w:fldChar w:fldCharType="separate"/>
        </w:r>
        <w:r>
          <w:rPr>
            <w:noProof/>
            <w:webHidden/>
          </w:rPr>
          <w:t>7</w:t>
        </w:r>
        <w:r w:rsidR="008429AE">
          <w:rPr>
            <w:noProof/>
            <w:webHidden/>
          </w:rPr>
          <w:fldChar w:fldCharType="end"/>
        </w:r>
      </w:hyperlink>
    </w:p>
    <w:p w14:paraId="77AF70EA" w14:textId="658ED111" w:rsidR="008429AE" w:rsidRDefault="00964428">
      <w:pPr>
        <w:pStyle w:val="TOC1"/>
        <w:rPr>
          <w:rFonts w:asciiTheme="minorHAnsi" w:eastAsiaTheme="minorEastAsia" w:hAnsiTheme="minorHAnsi" w:cstheme="minorBidi"/>
          <w:b w:val="0"/>
          <w:bCs w:val="0"/>
          <w:caps w:val="0"/>
          <w:szCs w:val="22"/>
          <w:lang w:val="en-US"/>
        </w:rPr>
      </w:pPr>
      <w:hyperlink w:anchor="_Toc113516698" w:history="1">
        <w:r w:rsidR="008429AE" w:rsidRPr="002A2835">
          <w:rPr>
            <w:rStyle w:val="Hyperlink"/>
            <w:rFonts w:cstheme="minorHAnsi"/>
          </w:rPr>
          <w:t>3.</w:t>
        </w:r>
        <w:r w:rsidR="008429AE">
          <w:rPr>
            <w:rFonts w:asciiTheme="minorHAnsi" w:eastAsiaTheme="minorEastAsia" w:hAnsiTheme="minorHAnsi" w:cstheme="minorBidi"/>
            <w:b w:val="0"/>
            <w:bCs w:val="0"/>
            <w:caps w:val="0"/>
            <w:szCs w:val="22"/>
            <w:lang w:val="en-US"/>
          </w:rPr>
          <w:tab/>
        </w:r>
        <w:r w:rsidR="008429AE" w:rsidRPr="002A2835">
          <w:rPr>
            <w:rStyle w:val="Hyperlink"/>
            <w:rFonts w:cstheme="minorHAnsi"/>
          </w:rPr>
          <w:t>METODOLOGIJA</w:t>
        </w:r>
        <w:r w:rsidR="008429AE">
          <w:rPr>
            <w:webHidden/>
          </w:rPr>
          <w:tab/>
        </w:r>
        <w:r w:rsidR="008429AE">
          <w:rPr>
            <w:webHidden/>
          </w:rPr>
          <w:fldChar w:fldCharType="begin"/>
        </w:r>
        <w:r w:rsidR="008429AE">
          <w:rPr>
            <w:webHidden/>
          </w:rPr>
          <w:instrText xml:space="preserve"> PAGEREF _Toc113516698 \h </w:instrText>
        </w:r>
        <w:r w:rsidR="008429AE">
          <w:rPr>
            <w:webHidden/>
          </w:rPr>
        </w:r>
        <w:r w:rsidR="008429AE">
          <w:rPr>
            <w:webHidden/>
          </w:rPr>
          <w:fldChar w:fldCharType="separate"/>
        </w:r>
        <w:r>
          <w:rPr>
            <w:webHidden/>
          </w:rPr>
          <w:t>9</w:t>
        </w:r>
        <w:r w:rsidR="008429AE">
          <w:rPr>
            <w:webHidden/>
          </w:rPr>
          <w:fldChar w:fldCharType="end"/>
        </w:r>
      </w:hyperlink>
    </w:p>
    <w:p w14:paraId="208BB66C" w14:textId="0F80B847" w:rsidR="008429AE" w:rsidRDefault="00964428">
      <w:pPr>
        <w:pStyle w:val="TOC2"/>
        <w:rPr>
          <w:rFonts w:asciiTheme="minorHAnsi" w:eastAsiaTheme="minorEastAsia" w:hAnsiTheme="minorHAnsi" w:cstheme="minorBidi"/>
          <w:smallCaps w:val="0"/>
          <w:noProof/>
          <w:sz w:val="22"/>
          <w:szCs w:val="22"/>
          <w:lang w:val="en-US"/>
        </w:rPr>
      </w:pPr>
      <w:hyperlink w:anchor="_Toc113516699" w:history="1">
        <w:r w:rsidR="008429AE" w:rsidRPr="002A2835">
          <w:rPr>
            <w:rStyle w:val="Hyperlink"/>
            <w:rFonts w:cstheme="minorHAnsi"/>
            <w:noProof/>
            <w14:scene3d>
              <w14:camera w14:prst="orthographicFront"/>
              <w14:lightRig w14:rig="threePt" w14:dir="t">
                <w14:rot w14:lat="0" w14:lon="0" w14:rev="0"/>
              </w14:lightRig>
            </w14:scene3d>
          </w:rPr>
          <w:t>3.1</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Pripremne radnje za pokretanje procesa izrade SECAP-a</w:t>
        </w:r>
        <w:r w:rsidR="008429AE">
          <w:rPr>
            <w:noProof/>
            <w:webHidden/>
          </w:rPr>
          <w:tab/>
        </w:r>
        <w:r w:rsidR="008429AE">
          <w:rPr>
            <w:noProof/>
            <w:webHidden/>
          </w:rPr>
          <w:fldChar w:fldCharType="begin"/>
        </w:r>
        <w:r w:rsidR="008429AE">
          <w:rPr>
            <w:noProof/>
            <w:webHidden/>
          </w:rPr>
          <w:instrText xml:space="preserve"> PAGEREF _Toc113516699 \h </w:instrText>
        </w:r>
        <w:r w:rsidR="008429AE">
          <w:rPr>
            <w:noProof/>
            <w:webHidden/>
          </w:rPr>
        </w:r>
        <w:r w:rsidR="008429AE">
          <w:rPr>
            <w:noProof/>
            <w:webHidden/>
          </w:rPr>
          <w:fldChar w:fldCharType="separate"/>
        </w:r>
        <w:r>
          <w:rPr>
            <w:noProof/>
            <w:webHidden/>
          </w:rPr>
          <w:t>9</w:t>
        </w:r>
        <w:r w:rsidR="008429AE">
          <w:rPr>
            <w:noProof/>
            <w:webHidden/>
          </w:rPr>
          <w:fldChar w:fldCharType="end"/>
        </w:r>
      </w:hyperlink>
    </w:p>
    <w:p w14:paraId="2AE218FD" w14:textId="71191C3F" w:rsidR="008429AE" w:rsidRDefault="00964428">
      <w:pPr>
        <w:pStyle w:val="TOC2"/>
        <w:rPr>
          <w:rFonts w:asciiTheme="minorHAnsi" w:eastAsiaTheme="minorEastAsia" w:hAnsiTheme="minorHAnsi" w:cstheme="minorBidi"/>
          <w:smallCaps w:val="0"/>
          <w:noProof/>
          <w:sz w:val="22"/>
          <w:szCs w:val="22"/>
          <w:lang w:val="en-US"/>
        </w:rPr>
      </w:pPr>
      <w:hyperlink w:anchor="_Toc113516700" w:history="1">
        <w:r w:rsidR="008429AE" w:rsidRPr="002A2835">
          <w:rPr>
            <w:rStyle w:val="Hyperlink"/>
            <w:rFonts w:cstheme="minorHAnsi"/>
            <w:noProof/>
            <w14:scene3d>
              <w14:camera w14:prst="orthographicFront"/>
              <w14:lightRig w14:rig="threePt" w14:dir="t">
                <w14:rot w14:lat="0" w14:lon="0" w14:rev="0"/>
              </w14:lightRig>
            </w14:scene3d>
          </w:rPr>
          <w:t>3.2</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Izrada Akcijskog plana energetski održivog razvitka Grada Belišća</w:t>
        </w:r>
        <w:r w:rsidR="008429AE">
          <w:rPr>
            <w:noProof/>
            <w:webHidden/>
          </w:rPr>
          <w:tab/>
        </w:r>
        <w:r w:rsidR="008429AE">
          <w:rPr>
            <w:noProof/>
            <w:webHidden/>
          </w:rPr>
          <w:fldChar w:fldCharType="begin"/>
        </w:r>
        <w:r w:rsidR="008429AE">
          <w:rPr>
            <w:noProof/>
            <w:webHidden/>
          </w:rPr>
          <w:instrText xml:space="preserve"> PAGEREF _Toc113516700 \h </w:instrText>
        </w:r>
        <w:r w:rsidR="008429AE">
          <w:rPr>
            <w:noProof/>
            <w:webHidden/>
          </w:rPr>
        </w:r>
        <w:r w:rsidR="008429AE">
          <w:rPr>
            <w:noProof/>
            <w:webHidden/>
          </w:rPr>
          <w:fldChar w:fldCharType="separate"/>
        </w:r>
        <w:r>
          <w:rPr>
            <w:noProof/>
            <w:webHidden/>
          </w:rPr>
          <w:t>10</w:t>
        </w:r>
        <w:r w:rsidR="008429AE">
          <w:rPr>
            <w:noProof/>
            <w:webHidden/>
          </w:rPr>
          <w:fldChar w:fldCharType="end"/>
        </w:r>
      </w:hyperlink>
    </w:p>
    <w:p w14:paraId="3EE56DE3" w14:textId="4D82EFD5" w:rsidR="008429AE" w:rsidRDefault="00964428">
      <w:pPr>
        <w:pStyle w:val="TOC2"/>
        <w:rPr>
          <w:rFonts w:asciiTheme="minorHAnsi" w:eastAsiaTheme="minorEastAsia" w:hAnsiTheme="minorHAnsi" w:cstheme="minorBidi"/>
          <w:smallCaps w:val="0"/>
          <w:noProof/>
          <w:sz w:val="22"/>
          <w:szCs w:val="22"/>
          <w:lang w:val="en-US"/>
        </w:rPr>
      </w:pPr>
      <w:hyperlink w:anchor="_Toc113516701" w:history="1">
        <w:r w:rsidR="008429AE" w:rsidRPr="002A2835">
          <w:rPr>
            <w:rStyle w:val="Hyperlink"/>
            <w:rFonts w:cstheme="minorHAnsi"/>
            <w:noProof/>
            <w14:scene3d>
              <w14:camera w14:prst="orthographicFront"/>
              <w14:lightRig w14:rig="threePt" w14:dir="t">
                <w14:rot w14:lat="0" w14:lon="0" w14:rev="0"/>
              </w14:lightRig>
            </w14:scene3d>
          </w:rPr>
          <w:t>3.3</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Provedba i izvještavanje o provedbi Akcijskog plana</w:t>
        </w:r>
        <w:r w:rsidR="008429AE">
          <w:rPr>
            <w:noProof/>
            <w:webHidden/>
          </w:rPr>
          <w:tab/>
        </w:r>
        <w:r w:rsidR="008429AE">
          <w:rPr>
            <w:noProof/>
            <w:webHidden/>
          </w:rPr>
          <w:fldChar w:fldCharType="begin"/>
        </w:r>
        <w:r w:rsidR="008429AE">
          <w:rPr>
            <w:noProof/>
            <w:webHidden/>
          </w:rPr>
          <w:instrText xml:space="preserve"> PAGEREF _Toc113516701 \h </w:instrText>
        </w:r>
        <w:r w:rsidR="008429AE">
          <w:rPr>
            <w:noProof/>
            <w:webHidden/>
          </w:rPr>
        </w:r>
        <w:r w:rsidR="008429AE">
          <w:rPr>
            <w:noProof/>
            <w:webHidden/>
          </w:rPr>
          <w:fldChar w:fldCharType="separate"/>
        </w:r>
        <w:r>
          <w:rPr>
            <w:noProof/>
            <w:webHidden/>
          </w:rPr>
          <w:t>11</w:t>
        </w:r>
        <w:r w:rsidR="008429AE">
          <w:rPr>
            <w:noProof/>
            <w:webHidden/>
          </w:rPr>
          <w:fldChar w:fldCharType="end"/>
        </w:r>
      </w:hyperlink>
    </w:p>
    <w:p w14:paraId="02B57E5A" w14:textId="00348263" w:rsidR="008429AE" w:rsidRDefault="00964428">
      <w:pPr>
        <w:pStyle w:val="TOC1"/>
        <w:rPr>
          <w:rFonts w:asciiTheme="minorHAnsi" w:eastAsiaTheme="minorEastAsia" w:hAnsiTheme="minorHAnsi" w:cstheme="minorBidi"/>
          <w:b w:val="0"/>
          <w:bCs w:val="0"/>
          <w:caps w:val="0"/>
          <w:szCs w:val="22"/>
          <w:lang w:val="en-US"/>
        </w:rPr>
      </w:pPr>
      <w:hyperlink w:anchor="_Toc113516702" w:history="1">
        <w:r w:rsidR="008429AE" w:rsidRPr="002A2835">
          <w:rPr>
            <w:rStyle w:val="Hyperlink"/>
            <w:rFonts w:cstheme="minorHAnsi"/>
          </w:rPr>
          <w:t>4.</w:t>
        </w:r>
        <w:r w:rsidR="008429AE">
          <w:rPr>
            <w:rFonts w:asciiTheme="minorHAnsi" w:eastAsiaTheme="minorEastAsia" w:hAnsiTheme="minorHAnsi" w:cstheme="minorBidi"/>
            <w:b w:val="0"/>
            <w:bCs w:val="0"/>
            <w:caps w:val="0"/>
            <w:szCs w:val="22"/>
            <w:lang w:val="en-US"/>
          </w:rPr>
          <w:tab/>
        </w:r>
        <w:r w:rsidR="008429AE" w:rsidRPr="002A2835">
          <w:rPr>
            <w:rStyle w:val="Hyperlink"/>
            <w:rFonts w:cstheme="minorHAnsi"/>
          </w:rPr>
          <w:t>REFERENTNI INVENTAR EMISIJA CO</w:t>
        </w:r>
        <w:r w:rsidR="008429AE" w:rsidRPr="002A2835">
          <w:rPr>
            <w:rStyle w:val="Hyperlink"/>
            <w:rFonts w:cstheme="minorHAnsi"/>
            <w:vertAlign w:val="subscript"/>
          </w:rPr>
          <w:t>2</w:t>
        </w:r>
        <w:r w:rsidR="008429AE">
          <w:rPr>
            <w:webHidden/>
          </w:rPr>
          <w:tab/>
        </w:r>
        <w:r w:rsidR="008429AE">
          <w:rPr>
            <w:webHidden/>
          </w:rPr>
          <w:fldChar w:fldCharType="begin"/>
        </w:r>
        <w:r w:rsidR="008429AE">
          <w:rPr>
            <w:webHidden/>
          </w:rPr>
          <w:instrText xml:space="preserve"> PAGEREF _Toc113516702 \h </w:instrText>
        </w:r>
        <w:r w:rsidR="008429AE">
          <w:rPr>
            <w:webHidden/>
          </w:rPr>
        </w:r>
        <w:r w:rsidR="008429AE">
          <w:rPr>
            <w:webHidden/>
          </w:rPr>
          <w:fldChar w:fldCharType="separate"/>
        </w:r>
        <w:r>
          <w:rPr>
            <w:webHidden/>
          </w:rPr>
          <w:t>14</w:t>
        </w:r>
        <w:r w:rsidR="008429AE">
          <w:rPr>
            <w:webHidden/>
          </w:rPr>
          <w:fldChar w:fldCharType="end"/>
        </w:r>
      </w:hyperlink>
    </w:p>
    <w:p w14:paraId="07BCF0DB" w14:textId="289EB87C" w:rsidR="008429AE" w:rsidRDefault="00964428">
      <w:pPr>
        <w:pStyle w:val="TOC2"/>
        <w:rPr>
          <w:rFonts w:asciiTheme="minorHAnsi" w:eastAsiaTheme="minorEastAsia" w:hAnsiTheme="minorHAnsi" w:cstheme="minorBidi"/>
          <w:smallCaps w:val="0"/>
          <w:noProof/>
          <w:sz w:val="22"/>
          <w:szCs w:val="22"/>
          <w:lang w:val="en-US"/>
        </w:rPr>
      </w:pPr>
      <w:hyperlink w:anchor="_Toc113516703" w:history="1">
        <w:r w:rsidR="008429AE" w:rsidRPr="002A2835">
          <w:rPr>
            <w:rStyle w:val="Hyperlink"/>
            <w:rFonts w:cstheme="minorHAnsi"/>
            <w:noProof/>
            <w14:scene3d>
              <w14:camera w14:prst="orthographicFront"/>
              <w14:lightRig w14:rig="threePt" w14:dir="t">
                <w14:rot w14:lat="0" w14:lon="0" w14:rev="0"/>
              </w14:lightRig>
            </w14:scene3d>
          </w:rPr>
          <w:t>4.1</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Referentni inventar emisija CO</w:t>
        </w:r>
        <w:r w:rsidR="008429AE" w:rsidRPr="002A2835">
          <w:rPr>
            <w:rStyle w:val="Hyperlink"/>
            <w:rFonts w:cstheme="minorHAnsi"/>
            <w:noProof/>
            <w:vertAlign w:val="subscript"/>
          </w:rPr>
          <w:t>2</w:t>
        </w:r>
        <w:r w:rsidR="008429AE" w:rsidRPr="002A2835">
          <w:rPr>
            <w:rStyle w:val="Hyperlink"/>
            <w:rFonts w:cstheme="minorHAnsi"/>
            <w:noProof/>
          </w:rPr>
          <w:t xml:space="preserve"> za sektor zgradarstva grada Belišća</w:t>
        </w:r>
        <w:r w:rsidR="008429AE">
          <w:rPr>
            <w:noProof/>
            <w:webHidden/>
          </w:rPr>
          <w:tab/>
        </w:r>
        <w:r w:rsidR="008429AE">
          <w:rPr>
            <w:noProof/>
            <w:webHidden/>
          </w:rPr>
          <w:fldChar w:fldCharType="begin"/>
        </w:r>
        <w:r w:rsidR="008429AE">
          <w:rPr>
            <w:noProof/>
            <w:webHidden/>
          </w:rPr>
          <w:instrText xml:space="preserve"> PAGEREF _Toc113516703 \h </w:instrText>
        </w:r>
        <w:r w:rsidR="008429AE">
          <w:rPr>
            <w:noProof/>
            <w:webHidden/>
          </w:rPr>
        </w:r>
        <w:r w:rsidR="008429AE">
          <w:rPr>
            <w:noProof/>
            <w:webHidden/>
          </w:rPr>
          <w:fldChar w:fldCharType="separate"/>
        </w:r>
        <w:r>
          <w:rPr>
            <w:noProof/>
            <w:webHidden/>
          </w:rPr>
          <w:t>14</w:t>
        </w:r>
        <w:r w:rsidR="008429AE">
          <w:rPr>
            <w:noProof/>
            <w:webHidden/>
          </w:rPr>
          <w:fldChar w:fldCharType="end"/>
        </w:r>
      </w:hyperlink>
    </w:p>
    <w:p w14:paraId="7670B0D6" w14:textId="77A2CE71" w:rsidR="008429AE" w:rsidRDefault="00964428">
      <w:pPr>
        <w:pStyle w:val="TOC2"/>
        <w:rPr>
          <w:rFonts w:asciiTheme="minorHAnsi" w:eastAsiaTheme="minorEastAsia" w:hAnsiTheme="minorHAnsi" w:cstheme="minorBidi"/>
          <w:smallCaps w:val="0"/>
          <w:noProof/>
          <w:sz w:val="22"/>
          <w:szCs w:val="22"/>
          <w:lang w:val="en-US"/>
        </w:rPr>
      </w:pPr>
      <w:hyperlink w:anchor="_Toc113516704" w:history="1">
        <w:r w:rsidR="008429AE" w:rsidRPr="002A2835">
          <w:rPr>
            <w:rStyle w:val="Hyperlink"/>
            <w:rFonts w:cstheme="minorHAnsi"/>
            <w:noProof/>
            <w14:scene3d>
              <w14:camera w14:prst="orthographicFront"/>
              <w14:lightRig w14:rig="threePt" w14:dir="t">
                <w14:rot w14:lat="0" w14:lon="0" w14:rev="0"/>
              </w14:lightRig>
            </w14:scene3d>
          </w:rPr>
          <w:t>4.2</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Referentni inventar emisija CO</w:t>
        </w:r>
        <w:r w:rsidR="008429AE" w:rsidRPr="002A2835">
          <w:rPr>
            <w:rStyle w:val="Hyperlink"/>
            <w:rFonts w:cstheme="minorHAnsi"/>
            <w:noProof/>
            <w:vertAlign w:val="subscript"/>
          </w:rPr>
          <w:t>2</w:t>
        </w:r>
        <w:r w:rsidR="008429AE" w:rsidRPr="002A2835">
          <w:rPr>
            <w:rStyle w:val="Hyperlink"/>
            <w:rFonts w:cstheme="minorHAnsi"/>
            <w:noProof/>
          </w:rPr>
          <w:t xml:space="preserve"> za sektor prometa grada Belišća</w:t>
        </w:r>
        <w:r w:rsidR="008429AE">
          <w:rPr>
            <w:noProof/>
            <w:webHidden/>
          </w:rPr>
          <w:tab/>
        </w:r>
        <w:r w:rsidR="008429AE">
          <w:rPr>
            <w:noProof/>
            <w:webHidden/>
          </w:rPr>
          <w:fldChar w:fldCharType="begin"/>
        </w:r>
        <w:r w:rsidR="008429AE">
          <w:rPr>
            <w:noProof/>
            <w:webHidden/>
          </w:rPr>
          <w:instrText xml:space="preserve"> PAGEREF _Toc113516704 \h </w:instrText>
        </w:r>
        <w:r w:rsidR="008429AE">
          <w:rPr>
            <w:noProof/>
            <w:webHidden/>
          </w:rPr>
        </w:r>
        <w:r w:rsidR="008429AE">
          <w:rPr>
            <w:noProof/>
            <w:webHidden/>
          </w:rPr>
          <w:fldChar w:fldCharType="separate"/>
        </w:r>
        <w:r>
          <w:rPr>
            <w:noProof/>
            <w:webHidden/>
          </w:rPr>
          <w:t>15</w:t>
        </w:r>
        <w:r w:rsidR="008429AE">
          <w:rPr>
            <w:noProof/>
            <w:webHidden/>
          </w:rPr>
          <w:fldChar w:fldCharType="end"/>
        </w:r>
      </w:hyperlink>
    </w:p>
    <w:p w14:paraId="5C3D0A2D" w14:textId="1C4C6A59" w:rsidR="008429AE" w:rsidRDefault="00964428">
      <w:pPr>
        <w:pStyle w:val="TOC2"/>
        <w:rPr>
          <w:rFonts w:asciiTheme="minorHAnsi" w:eastAsiaTheme="minorEastAsia" w:hAnsiTheme="minorHAnsi" w:cstheme="minorBidi"/>
          <w:smallCaps w:val="0"/>
          <w:noProof/>
          <w:sz w:val="22"/>
          <w:szCs w:val="22"/>
          <w:lang w:val="en-US"/>
        </w:rPr>
      </w:pPr>
      <w:hyperlink w:anchor="_Toc113516705" w:history="1">
        <w:r w:rsidR="008429AE" w:rsidRPr="002A2835">
          <w:rPr>
            <w:rStyle w:val="Hyperlink"/>
            <w:rFonts w:cstheme="minorHAnsi"/>
            <w:noProof/>
            <w14:scene3d>
              <w14:camera w14:prst="orthographicFront"/>
              <w14:lightRig w14:rig="threePt" w14:dir="t">
                <w14:rot w14:lat="0" w14:lon="0" w14:rev="0"/>
              </w14:lightRig>
            </w14:scene3d>
          </w:rPr>
          <w:t>4.3</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Referentni inventar emisija CO</w:t>
        </w:r>
        <w:r w:rsidR="008429AE" w:rsidRPr="002A2835">
          <w:rPr>
            <w:rStyle w:val="Hyperlink"/>
            <w:rFonts w:cstheme="minorHAnsi"/>
            <w:noProof/>
            <w:vertAlign w:val="subscript"/>
          </w:rPr>
          <w:t>2</w:t>
        </w:r>
        <w:r w:rsidR="008429AE" w:rsidRPr="002A2835">
          <w:rPr>
            <w:rStyle w:val="Hyperlink"/>
            <w:rFonts w:cstheme="minorHAnsi"/>
            <w:noProof/>
          </w:rPr>
          <w:t xml:space="preserve"> sektora javne rasvjete grada Belišća</w:t>
        </w:r>
        <w:r w:rsidR="008429AE">
          <w:rPr>
            <w:noProof/>
            <w:webHidden/>
          </w:rPr>
          <w:tab/>
        </w:r>
        <w:r w:rsidR="008429AE">
          <w:rPr>
            <w:noProof/>
            <w:webHidden/>
          </w:rPr>
          <w:fldChar w:fldCharType="begin"/>
        </w:r>
        <w:r w:rsidR="008429AE">
          <w:rPr>
            <w:noProof/>
            <w:webHidden/>
          </w:rPr>
          <w:instrText xml:space="preserve"> PAGEREF _Toc113516705 \h </w:instrText>
        </w:r>
        <w:r w:rsidR="008429AE">
          <w:rPr>
            <w:noProof/>
            <w:webHidden/>
          </w:rPr>
        </w:r>
        <w:r w:rsidR="008429AE">
          <w:rPr>
            <w:noProof/>
            <w:webHidden/>
          </w:rPr>
          <w:fldChar w:fldCharType="separate"/>
        </w:r>
        <w:r>
          <w:rPr>
            <w:noProof/>
            <w:webHidden/>
          </w:rPr>
          <w:t>16</w:t>
        </w:r>
        <w:r w:rsidR="008429AE">
          <w:rPr>
            <w:noProof/>
            <w:webHidden/>
          </w:rPr>
          <w:fldChar w:fldCharType="end"/>
        </w:r>
      </w:hyperlink>
    </w:p>
    <w:p w14:paraId="2CBC486D" w14:textId="5104EB30" w:rsidR="008429AE" w:rsidRDefault="00964428">
      <w:pPr>
        <w:pStyle w:val="TOC2"/>
        <w:rPr>
          <w:rFonts w:asciiTheme="minorHAnsi" w:eastAsiaTheme="minorEastAsia" w:hAnsiTheme="minorHAnsi" w:cstheme="minorBidi"/>
          <w:smallCaps w:val="0"/>
          <w:noProof/>
          <w:sz w:val="22"/>
          <w:szCs w:val="22"/>
          <w:lang w:val="en-US"/>
        </w:rPr>
      </w:pPr>
      <w:hyperlink w:anchor="_Toc113516706" w:history="1">
        <w:r w:rsidR="008429AE" w:rsidRPr="002A2835">
          <w:rPr>
            <w:rStyle w:val="Hyperlink"/>
            <w:rFonts w:cstheme="minorHAnsi"/>
            <w:noProof/>
            <w14:scene3d>
              <w14:camera w14:prst="orthographicFront"/>
              <w14:lightRig w14:rig="threePt" w14:dir="t">
                <w14:rot w14:lat="0" w14:lon="0" w14:rev="0"/>
              </w14:lightRig>
            </w14:scene3d>
          </w:rPr>
          <w:t>4.4</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Ukupni referentni inventar emisija CO</w:t>
        </w:r>
        <w:r w:rsidR="008429AE" w:rsidRPr="002A2835">
          <w:rPr>
            <w:rStyle w:val="Hyperlink"/>
            <w:rFonts w:cstheme="minorHAnsi"/>
            <w:noProof/>
            <w:vertAlign w:val="subscript"/>
          </w:rPr>
          <w:t>2</w:t>
        </w:r>
        <w:r w:rsidR="008429AE" w:rsidRPr="002A2835">
          <w:rPr>
            <w:rStyle w:val="Hyperlink"/>
            <w:rFonts w:cstheme="minorHAnsi"/>
            <w:noProof/>
          </w:rPr>
          <w:t xml:space="preserve"> grada Belišća</w:t>
        </w:r>
        <w:r w:rsidR="008429AE">
          <w:rPr>
            <w:noProof/>
            <w:webHidden/>
          </w:rPr>
          <w:tab/>
        </w:r>
        <w:r w:rsidR="008429AE">
          <w:rPr>
            <w:noProof/>
            <w:webHidden/>
          </w:rPr>
          <w:fldChar w:fldCharType="begin"/>
        </w:r>
        <w:r w:rsidR="008429AE">
          <w:rPr>
            <w:noProof/>
            <w:webHidden/>
          </w:rPr>
          <w:instrText xml:space="preserve"> PAGEREF _Toc113516706 \h </w:instrText>
        </w:r>
        <w:r w:rsidR="008429AE">
          <w:rPr>
            <w:noProof/>
            <w:webHidden/>
          </w:rPr>
        </w:r>
        <w:r w:rsidR="008429AE">
          <w:rPr>
            <w:noProof/>
            <w:webHidden/>
          </w:rPr>
          <w:fldChar w:fldCharType="separate"/>
        </w:r>
        <w:r>
          <w:rPr>
            <w:noProof/>
            <w:webHidden/>
          </w:rPr>
          <w:t>17</w:t>
        </w:r>
        <w:r w:rsidR="008429AE">
          <w:rPr>
            <w:noProof/>
            <w:webHidden/>
          </w:rPr>
          <w:fldChar w:fldCharType="end"/>
        </w:r>
      </w:hyperlink>
    </w:p>
    <w:p w14:paraId="4E333C89" w14:textId="7CE1617A" w:rsidR="008429AE" w:rsidRDefault="00964428">
      <w:pPr>
        <w:pStyle w:val="TOC1"/>
        <w:rPr>
          <w:rFonts w:asciiTheme="minorHAnsi" w:eastAsiaTheme="minorEastAsia" w:hAnsiTheme="minorHAnsi" w:cstheme="minorBidi"/>
          <w:b w:val="0"/>
          <w:bCs w:val="0"/>
          <w:caps w:val="0"/>
          <w:szCs w:val="22"/>
          <w:lang w:val="en-US"/>
        </w:rPr>
      </w:pPr>
      <w:hyperlink w:anchor="_Toc113516707" w:history="1">
        <w:r w:rsidR="008429AE" w:rsidRPr="002A2835">
          <w:rPr>
            <w:rStyle w:val="Hyperlink"/>
            <w:rFonts w:cstheme="minorHAnsi"/>
          </w:rPr>
          <w:t>5.</w:t>
        </w:r>
        <w:r w:rsidR="008429AE">
          <w:rPr>
            <w:rFonts w:asciiTheme="minorHAnsi" w:eastAsiaTheme="minorEastAsia" w:hAnsiTheme="minorHAnsi" w:cstheme="minorBidi"/>
            <w:b w:val="0"/>
            <w:bCs w:val="0"/>
            <w:caps w:val="0"/>
            <w:szCs w:val="22"/>
            <w:lang w:val="en-US"/>
          </w:rPr>
          <w:tab/>
        </w:r>
        <w:r w:rsidR="008429AE" w:rsidRPr="002A2835">
          <w:rPr>
            <w:rStyle w:val="Hyperlink"/>
            <w:rFonts w:cstheme="minorHAnsi"/>
          </w:rPr>
          <w:t>KONTROLNI INVENTAR EMISIJA CO</w:t>
        </w:r>
        <w:r w:rsidR="008429AE" w:rsidRPr="002A2835">
          <w:rPr>
            <w:rStyle w:val="Hyperlink"/>
            <w:rFonts w:cstheme="minorHAnsi"/>
            <w:vertAlign w:val="subscript"/>
          </w:rPr>
          <w:t>2</w:t>
        </w:r>
        <w:r w:rsidR="008429AE" w:rsidRPr="002A2835">
          <w:rPr>
            <w:rStyle w:val="Hyperlink"/>
            <w:rFonts w:cstheme="minorHAnsi"/>
          </w:rPr>
          <w:t xml:space="preserve"> - </w:t>
        </w:r>
        <w:r w:rsidR="008429AE" w:rsidRPr="002A2835">
          <w:rPr>
            <w:rStyle w:val="Hyperlink"/>
            <w:rFonts w:cstheme="minorHAnsi"/>
            <w:i/>
          </w:rPr>
          <w:t>Monitorning emission inventory</w:t>
        </w:r>
        <w:r w:rsidR="008429AE" w:rsidRPr="002A2835">
          <w:rPr>
            <w:rStyle w:val="Hyperlink"/>
            <w:rFonts w:cstheme="minorHAnsi"/>
          </w:rPr>
          <w:t xml:space="preserve"> (MEI) 2020. godine</w:t>
        </w:r>
        <w:r w:rsidR="008429AE">
          <w:rPr>
            <w:webHidden/>
          </w:rPr>
          <w:tab/>
        </w:r>
        <w:r w:rsidR="008429AE">
          <w:rPr>
            <w:webHidden/>
          </w:rPr>
          <w:fldChar w:fldCharType="begin"/>
        </w:r>
        <w:r w:rsidR="008429AE">
          <w:rPr>
            <w:webHidden/>
          </w:rPr>
          <w:instrText xml:space="preserve"> PAGEREF _Toc113516707 \h </w:instrText>
        </w:r>
        <w:r w:rsidR="008429AE">
          <w:rPr>
            <w:webHidden/>
          </w:rPr>
        </w:r>
        <w:r w:rsidR="008429AE">
          <w:rPr>
            <w:webHidden/>
          </w:rPr>
          <w:fldChar w:fldCharType="separate"/>
        </w:r>
        <w:r>
          <w:rPr>
            <w:webHidden/>
          </w:rPr>
          <w:t>20</w:t>
        </w:r>
        <w:r w:rsidR="008429AE">
          <w:rPr>
            <w:webHidden/>
          </w:rPr>
          <w:fldChar w:fldCharType="end"/>
        </w:r>
      </w:hyperlink>
    </w:p>
    <w:p w14:paraId="1EA643CA" w14:textId="0917EB46" w:rsidR="008429AE" w:rsidRDefault="00964428">
      <w:pPr>
        <w:pStyle w:val="TOC2"/>
        <w:rPr>
          <w:rFonts w:asciiTheme="minorHAnsi" w:eastAsiaTheme="minorEastAsia" w:hAnsiTheme="minorHAnsi" w:cstheme="minorBidi"/>
          <w:smallCaps w:val="0"/>
          <w:noProof/>
          <w:sz w:val="22"/>
          <w:szCs w:val="22"/>
          <w:lang w:val="en-US"/>
        </w:rPr>
      </w:pPr>
      <w:hyperlink w:anchor="_Toc113516708" w:history="1">
        <w:r w:rsidR="008429AE" w:rsidRPr="002A2835">
          <w:rPr>
            <w:rStyle w:val="Hyperlink"/>
            <w:rFonts w:cstheme="minorHAnsi"/>
            <w:noProof/>
            <w14:scene3d>
              <w14:camera w14:prst="orthographicFront"/>
              <w14:lightRig w14:rig="threePt" w14:dir="t">
                <w14:rot w14:lat="0" w14:lon="0" w14:rev="0"/>
              </w14:lightRig>
            </w14:scene3d>
          </w:rPr>
          <w:t>5.1</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Kontrolni inventar emisija CO</w:t>
        </w:r>
        <w:r w:rsidR="008429AE" w:rsidRPr="002A2835">
          <w:rPr>
            <w:rStyle w:val="Hyperlink"/>
            <w:rFonts w:cstheme="minorHAnsi"/>
            <w:noProof/>
            <w:vertAlign w:val="subscript"/>
          </w:rPr>
          <w:t>2</w:t>
        </w:r>
        <w:r w:rsidR="008429AE" w:rsidRPr="002A2835">
          <w:rPr>
            <w:rStyle w:val="Hyperlink"/>
            <w:rFonts w:cstheme="minorHAnsi"/>
            <w:noProof/>
          </w:rPr>
          <w:t xml:space="preserve"> iz sektora zgradarstva Belišća za 2020. godinu</w:t>
        </w:r>
        <w:r w:rsidR="008429AE">
          <w:rPr>
            <w:noProof/>
            <w:webHidden/>
          </w:rPr>
          <w:tab/>
        </w:r>
        <w:r w:rsidR="008429AE">
          <w:rPr>
            <w:noProof/>
            <w:webHidden/>
          </w:rPr>
          <w:fldChar w:fldCharType="begin"/>
        </w:r>
        <w:r w:rsidR="008429AE">
          <w:rPr>
            <w:noProof/>
            <w:webHidden/>
          </w:rPr>
          <w:instrText xml:space="preserve"> PAGEREF _Toc113516708 \h </w:instrText>
        </w:r>
        <w:r w:rsidR="008429AE">
          <w:rPr>
            <w:noProof/>
            <w:webHidden/>
          </w:rPr>
        </w:r>
        <w:r w:rsidR="008429AE">
          <w:rPr>
            <w:noProof/>
            <w:webHidden/>
          </w:rPr>
          <w:fldChar w:fldCharType="separate"/>
        </w:r>
        <w:r>
          <w:rPr>
            <w:noProof/>
            <w:webHidden/>
          </w:rPr>
          <w:t>20</w:t>
        </w:r>
        <w:r w:rsidR="008429AE">
          <w:rPr>
            <w:noProof/>
            <w:webHidden/>
          </w:rPr>
          <w:fldChar w:fldCharType="end"/>
        </w:r>
      </w:hyperlink>
    </w:p>
    <w:p w14:paraId="6B836510" w14:textId="2389682A" w:rsidR="008429AE" w:rsidRDefault="00964428">
      <w:pPr>
        <w:pStyle w:val="TOC2"/>
        <w:rPr>
          <w:rFonts w:asciiTheme="minorHAnsi" w:eastAsiaTheme="minorEastAsia" w:hAnsiTheme="minorHAnsi" w:cstheme="minorBidi"/>
          <w:smallCaps w:val="0"/>
          <w:noProof/>
          <w:sz w:val="22"/>
          <w:szCs w:val="22"/>
          <w:lang w:val="en-US"/>
        </w:rPr>
      </w:pPr>
      <w:hyperlink w:anchor="_Toc113516709" w:history="1">
        <w:r w:rsidR="008429AE" w:rsidRPr="002A2835">
          <w:rPr>
            <w:rStyle w:val="Hyperlink"/>
            <w:rFonts w:cstheme="minorHAnsi"/>
            <w:noProof/>
            <w14:scene3d>
              <w14:camera w14:prst="orthographicFront"/>
              <w14:lightRig w14:rig="threePt" w14:dir="t">
                <w14:rot w14:lat="0" w14:lon="0" w14:rev="0"/>
              </w14:lightRig>
            </w14:scene3d>
          </w:rPr>
          <w:t>5.2</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Kontrolni inventar emisija CO</w:t>
        </w:r>
        <w:r w:rsidR="008429AE" w:rsidRPr="002A2835">
          <w:rPr>
            <w:rStyle w:val="Hyperlink"/>
            <w:rFonts w:cstheme="minorHAnsi"/>
            <w:noProof/>
            <w:vertAlign w:val="subscript"/>
          </w:rPr>
          <w:t>2</w:t>
        </w:r>
        <w:r w:rsidR="008429AE" w:rsidRPr="002A2835">
          <w:rPr>
            <w:rStyle w:val="Hyperlink"/>
            <w:rFonts w:cstheme="minorHAnsi"/>
            <w:noProof/>
          </w:rPr>
          <w:t xml:space="preserve"> iz sektora prometa za 2020. godinu</w:t>
        </w:r>
        <w:r w:rsidR="008429AE">
          <w:rPr>
            <w:noProof/>
            <w:webHidden/>
          </w:rPr>
          <w:tab/>
        </w:r>
        <w:r w:rsidR="008429AE">
          <w:rPr>
            <w:noProof/>
            <w:webHidden/>
          </w:rPr>
          <w:fldChar w:fldCharType="begin"/>
        </w:r>
        <w:r w:rsidR="008429AE">
          <w:rPr>
            <w:noProof/>
            <w:webHidden/>
          </w:rPr>
          <w:instrText xml:space="preserve"> PAGEREF _Toc113516709 \h </w:instrText>
        </w:r>
        <w:r w:rsidR="008429AE">
          <w:rPr>
            <w:noProof/>
            <w:webHidden/>
          </w:rPr>
        </w:r>
        <w:r w:rsidR="008429AE">
          <w:rPr>
            <w:noProof/>
            <w:webHidden/>
          </w:rPr>
          <w:fldChar w:fldCharType="separate"/>
        </w:r>
        <w:r>
          <w:rPr>
            <w:noProof/>
            <w:webHidden/>
          </w:rPr>
          <w:t>22</w:t>
        </w:r>
        <w:r w:rsidR="008429AE">
          <w:rPr>
            <w:noProof/>
            <w:webHidden/>
          </w:rPr>
          <w:fldChar w:fldCharType="end"/>
        </w:r>
      </w:hyperlink>
    </w:p>
    <w:p w14:paraId="2AC8F7FF" w14:textId="7B7C1B7F" w:rsidR="008429AE" w:rsidRDefault="00964428">
      <w:pPr>
        <w:pStyle w:val="TOC2"/>
        <w:rPr>
          <w:rFonts w:asciiTheme="minorHAnsi" w:eastAsiaTheme="minorEastAsia" w:hAnsiTheme="minorHAnsi" w:cstheme="minorBidi"/>
          <w:smallCaps w:val="0"/>
          <w:noProof/>
          <w:sz w:val="22"/>
          <w:szCs w:val="22"/>
          <w:lang w:val="en-US"/>
        </w:rPr>
      </w:pPr>
      <w:hyperlink w:anchor="_Toc113516710" w:history="1">
        <w:r w:rsidR="008429AE" w:rsidRPr="002A2835">
          <w:rPr>
            <w:rStyle w:val="Hyperlink"/>
            <w:rFonts w:cstheme="minorHAnsi"/>
            <w:noProof/>
            <w14:scene3d>
              <w14:camera w14:prst="orthographicFront"/>
              <w14:lightRig w14:rig="threePt" w14:dir="t">
                <w14:rot w14:lat="0" w14:lon="0" w14:rev="0"/>
              </w14:lightRig>
            </w14:scene3d>
          </w:rPr>
          <w:t>5.3</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Kontrolni inventar emisija CO</w:t>
        </w:r>
        <w:r w:rsidR="008429AE" w:rsidRPr="002A2835">
          <w:rPr>
            <w:rStyle w:val="Hyperlink"/>
            <w:rFonts w:cstheme="minorHAnsi"/>
            <w:noProof/>
            <w:vertAlign w:val="subscript"/>
          </w:rPr>
          <w:t>2</w:t>
        </w:r>
        <w:r w:rsidR="008429AE" w:rsidRPr="002A2835">
          <w:rPr>
            <w:rStyle w:val="Hyperlink"/>
            <w:rFonts w:cstheme="minorHAnsi"/>
            <w:noProof/>
          </w:rPr>
          <w:t xml:space="preserve"> iz sektora javne rasvjete grada Belišća u 2020. godini</w:t>
        </w:r>
        <w:r w:rsidR="008429AE">
          <w:rPr>
            <w:noProof/>
            <w:webHidden/>
          </w:rPr>
          <w:tab/>
        </w:r>
        <w:r w:rsidR="008429AE">
          <w:rPr>
            <w:noProof/>
            <w:webHidden/>
          </w:rPr>
          <w:fldChar w:fldCharType="begin"/>
        </w:r>
        <w:r w:rsidR="008429AE">
          <w:rPr>
            <w:noProof/>
            <w:webHidden/>
          </w:rPr>
          <w:instrText xml:space="preserve"> PAGEREF _Toc113516710 \h </w:instrText>
        </w:r>
        <w:r w:rsidR="008429AE">
          <w:rPr>
            <w:noProof/>
            <w:webHidden/>
          </w:rPr>
        </w:r>
        <w:r w:rsidR="008429AE">
          <w:rPr>
            <w:noProof/>
            <w:webHidden/>
          </w:rPr>
          <w:fldChar w:fldCharType="separate"/>
        </w:r>
        <w:r>
          <w:rPr>
            <w:noProof/>
            <w:webHidden/>
          </w:rPr>
          <w:t>23</w:t>
        </w:r>
        <w:r w:rsidR="008429AE">
          <w:rPr>
            <w:noProof/>
            <w:webHidden/>
          </w:rPr>
          <w:fldChar w:fldCharType="end"/>
        </w:r>
      </w:hyperlink>
    </w:p>
    <w:p w14:paraId="7ADEBBBD" w14:textId="71523B14" w:rsidR="008429AE" w:rsidRDefault="00964428">
      <w:pPr>
        <w:pStyle w:val="TOC2"/>
        <w:rPr>
          <w:rFonts w:asciiTheme="minorHAnsi" w:eastAsiaTheme="minorEastAsia" w:hAnsiTheme="minorHAnsi" w:cstheme="minorBidi"/>
          <w:smallCaps w:val="0"/>
          <w:noProof/>
          <w:sz w:val="22"/>
          <w:szCs w:val="22"/>
          <w:lang w:val="en-US"/>
        </w:rPr>
      </w:pPr>
      <w:hyperlink w:anchor="_Toc113516711" w:history="1">
        <w:r w:rsidR="008429AE" w:rsidRPr="002A2835">
          <w:rPr>
            <w:rStyle w:val="Hyperlink"/>
            <w:rFonts w:cstheme="minorHAnsi"/>
            <w:noProof/>
            <w14:scene3d>
              <w14:camera w14:prst="orthographicFront"/>
              <w14:lightRig w14:rig="threePt" w14:dir="t">
                <w14:rot w14:lat="0" w14:lon="0" w14:rev="0"/>
              </w14:lightRig>
            </w14:scene3d>
          </w:rPr>
          <w:t>5.4</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Ukupni Kontrolni inventar emisija CO</w:t>
        </w:r>
        <w:r w:rsidR="008429AE" w:rsidRPr="002A2835">
          <w:rPr>
            <w:rStyle w:val="Hyperlink"/>
            <w:rFonts w:cstheme="minorHAnsi"/>
            <w:noProof/>
            <w:vertAlign w:val="subscript"/>
          </w:rPr>
          <w:t>2</w:t>
        </w:r>
        <w:r w:rsidR="008429AE" w:rsidRPr="002A2835">
          <w:rPr>
            <w:rStyle w:val="Hyperlink"/>
            <w:rFonts w:cstheme="minorHAnsi"/>
            <w:noProof/>
          </w:rPr>
          <w:t xml:space="preserve"> grada Belišća</w:t>
        </w:r>
        <w:r w:rsidR="008429AE">
          <w:rPr>
            <w:noProof/>
            <w:webHidden/>
          </w:rPr>
          <w:tab/>
        </w:r>
        <w:r w:rsidR="008429AE">
          <w:rPr>
            <w:noProof/>
            <w:webHidden/>
          </w:rPr>
          <w:fldChar w:fldCharType="begin"/>
        </w:r>
        <w:r w:rsidR="008429AE">
          <w:rPr>
            <w:noProof/>
            <w:webHidden/>
          </w:rPr>
          <w:instrText xml:space="preserve"> PAGEREF _Toc113516711 \h </w:instrText>
        </w:r>
        <w:r w:rsidR="008429AE">
          <w:rPr>
            <w:noProof/>
            <w:webHidden/>
          </w:rPr>
        </w:r>
        <w:r w:rsidR="008429AE">
          <w:rPr>
            <w:noProof/>
            <w:webHidden/>
          </w:rPr>
          <w:fldChar w:fldCharType="separate"/>
        </w:r>
        <w:r>
          <w:rPr>
            <w:noProof/>
            <w:webHidden/>
          </w:rPr>
          <w:t>24</w:t>
        </w:r>
        <w:r w:rsidR="008429AE">
          <w:rPr>
            <w:noProof/>
            <w:webHidden/>
          </w:rPr>
          <w:fldChar w:fldCharType="end"/>
        </w:r>
      </w:hyperlink>
    </w:p>
    <w:p w14:paraId="4DD53426" w14:textId="19072C28" w:rsidR="008429AE" w:rsidRDefault="00964428">
      <w:pPr>
        <w:pStyle w:val="TOC1"/>
        <w:rPr>
          <w:rFonts w:asciiTheme="minorHAnsi" w:eastAsiaTheme="minorEastAsia" w:hAnsiTheme="minorHAnsi" w:cstheme="minorBidi"/>
          <w:b w:val="0"/>
          <w:bCs w:val="0"/>
          <w:caps w:val="0"/>
          <w:szCs w:val="22"/>
          <w:lang w:val="en-US"/>
        </w:rPr>
      </w:pPr>
      <w:hyperlink w:anchor="_Toc113516712" w:history="1">
        <w:r w:rsidR="008429AE" w:rsidRPr="002A2835">
          <w:rPr>
            <w:rStyle w:val="Hyperlink"/>
            <w:rFonts w:cstheme="minorHAnsi"/>
          </w:rPr>
          <w:t>6.</w:t>
        </w:r>
        <w:r w:rsidR="008429AE">
          <w:rPr>
            <w:rFonts w:asciiTheme="minorHAnsi" w:eastAsiaTheme="minorEastAsia" w:hAnsiTheme="minorHAnsi" w:cstheme="minorBidi"/>
            <w:b w:val="0"/>
            <w:bCs w:val="0"/>
            <w:caps w:val="0"/>
            <w:szCs w:val="22"/>
            <w:lang w:val="en-US"/>
          </w:rPr>
          <w:tab/>
        </w:r>
        <w:r w:rsidR="008429AE" w:rsidRPr="002A2835">
          <w:rPr>
            <w:rStyle w:val="Hyperlink"/>
            <w:rFonts w:cstheme="minorHAnsi"/>
          </w:rPr>
          <w:t>Usporedba Referentnog i Kontrolnog inventara</w:t>
        </w:r>
        <w:r w:rsidR="008429AE">
          <w:rPr>
            <w:webHidden/>
          </w:rPr>
          <w:tab/>
        </w:r>
        <w:r w:rsidR="008429AE">
          <w:rPr>
            <w:webHidden/>
          </w:rPr>
          <w:fldChar w:fldCharType="begin"/>
        </w:r>
        <w:r w:rsidR="008429AE">
          <w:rPr>
            <w:webHidden/>
          </w:rPr>
          <w:instrText xml:space="preserve"> PAGEREF _Toc113516712 \h </w:instrText>
        </w:r>
        <w:r w:rsidR="008429AE">
          <w:rPr>
            <w:webHidden/>
          </w:rPr>
        </w:r>
        <w:r w:rsidR="008429AE">
          <w:rPr>
            <w:webHidden/>
          </w:rPr>
          <w:fldChar w:fldCharType="separate"/>
        </w:r>
        <w:r>
          <w:rPr>
            <w:webHidden/>
          </w:rPr>
          <w:t>28</w:t>
        </w:r>
        <w:r w:rsidR="008429AE">
          <w:rPr>
            <w:webHidden/>
          </w:rPr>
          <w:fldChar w:fldCharType="end"/>
        </w:r>
      </w:hyperlink>
    </w:p>
    <w:p w14:paraId="073E84A1" w14:textId="36E4ED0F" w:rsidR="008429AE" w:rsidRDefault="00964428">
      <w:pPr>
        <w:pStyle w:val="TOC2"/>
        <w:rPr>
          <w:rFonts w:asciiTheme="minorHAnsi" w:eastAsiaTheme="minorEastAsia" w:hAnsiTheme="minorHAnsi" w:cstheme="minorBidi"/>
          <w:smallCaps w:val="0"/>
          <w:noProof/>
          <w:sz w:val="22"/>
          <w:szCs w:val="22"/>
          <w:lang w:val="en-US"/>
        </w:rPr>
      </w:pPr>
      <w:hyperlink w:anchor="_Toc113516713" w:history="1">
        <w:r w:rsidR="008429AE" w:rsidRPr="002A2835">
          <w:rPr>
            <w:rStyle w:val="Hyperlink"/>
            <w:rFonts w:cstheme="minorHAnsi"/>
            <w:noProof/>
            <w14:scene3d>
              <w14:camera w14:prst="orthographicFront"/>
              <w14:lightRig w14:rig="threePt" w14:dir="t">
                <w14:rot w14:lat="0" w14:lon="0" w14:rev="0"/>
              </w14:lightRig>
            </w14:scene3d>
          </w:rPr>
          <w:t>6.1</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Indikatori usporedbe Referentnog i Kontrolnog inventara emisije CO</w:t>
        </w:r>
        <w:r w:rsidR="008429AE" w:rsidRPr="002A2835">
          <w:rPr>
            <w:rStyle w:val="Hyperlink"/>
            <w:rFonts w:cstheme="minorHAnsi"/>
            <w:noProof/>
            <w:vertAlign w:val="subscript"/>
          </w:rPr>
          <w:t>2</w:t>
        </w:r>
        <w:r w:rsidR="008429AE">
          <w:rPr>
            <w:noProof/>
            <w:webHidden/>
          </w:rPr>
          <w:tab/>
        </w:r>
        <w:r w:rsidR="008429AE">
          <w:rPr>
            <w:noProof/>
            <w:webHidden/>
          </w:rPr>
          <w:fldChar w:fldCharType="begin"/>
        </w:r>
        <w:r w:rsidR="008429AE">
          <w:rPr>
            <w:noProof/>
            <w:webHidden/>
          </w:rPr>
          <w:instrText xml:space="preserve"> PAGEREF _Toc113516713 \h </w:instrText>
        </w:r>
        <w:r w:rsidR="008429AE">
          <w:rPr>
            <w:noProof/>
            <w:webHidden/>
          </w:rPr>
        </w:r>
        <w:r w:rsidR="008429AE">
          <w:rPr>
            <w:noProof/>
            <w:webHidden/>
          </w:rPr>
          <w:fldChar w:fldCharType="separate"/>
        </w:r>
        <w:r>
          <w:rPr>
            <w:noProof/>
            <w:webHidden/>
          </w:rPr>
          <w:t>29</w:t>
        </w:r>
        <w:r w:rsidR="008429AE">
          <w:rPr>
            <w:noProof/>
            <w:webHidden/>
          </w:rPr>
          <w:fldChar w:fldCharType="end"/>
        </w:r>
      </w:hyperlink>
    </w:p>
    <w:p w14:paraId="0472BA68" w14:textId="23CB985A" w:rsidR="008429AE" w:rsidRDefault="00964428">
      <w:pPr>
        <w:pStyle w:val="TOC1"/>
        <w:rPr>
          <w:rFonts w:asciiTheme="minorHAnsi" w:eastAsiaTheme="minorEastAsia" w:hAnsiTheme="minorHAnsi" w:cstheme="minorBidi"/>
          <w:b w:val="0"/>
          <w:bCs w:val="0"/>
          <w:caps w:val="0"/>
          <w:szCs w:val="22"/>
          <w:lang w:val="en-US"/>
        </w:rPr>
      </w:pPr>
      <w:hyperlink w:anchor="_Toc113516714" w:history="1">
        <w:r w:rsidR="008429AE" w:rsidRPr="002A2835">
          <w:rPr>
            <w:rStyle w:val="Hyperlink"/>
            <w:rFonts w:cstheme="minorHAnsi"/>
          </w:rPr>
          <w:t>7.</w:t>
        </w:r>
        <w:r w:rsidR="008429AE">
          <w:rPr>
            <w:rFonts w:asciiTheme="minorHAnsi" w:eastAsiaTheme="minorEastAsia" w:hAnsiTheme="minorHAnsi" w:cstheme="minorBidi"/>
            <w:b w:val="0"/>
            <w:bCs w:val="0"/>
            <w:caps w:val="0"/>
            <w:szCs w:val="22"/>
            <w:lang w:val="en-US"/>
          </w:rPr>
          <w:tab/>
        </w:r>
        <w:r w:rsidR="008429AE" w:rsidRPr="002A2835">
          <w:rPr>
            <w:rStyle w:val="Hyperlink"/>
            <w:rFonts w:cstheme="minorHAnsi"/>
          </w:rPr>
          <w:t>UBLAŽAVANJE UČINAKA KLIMATSKIH PROMJENA</w:t>
        </w:r>
        <w:r w:rsidR="008429AE">
          <w:rPr>
            <w:webHidden/>
          </w:rPr>
          <w:tab/>
        </w:r>
        <w:r w:rsidR="008429AE">
          <w:rPr>
            <w:webHidden/>
          </w:rPr>
          <w:fldChar w:fldCharType="begin"/>
        </w:r>
        <w:r w:rsidR="008429AE">
          <w:rPr>
            <w:webHidden/>
          </w:rPr>
          <w:instrText xml:space="preserve"> PAGEREF _Toc113516714 \h </w:instrText>
        </w:r>
        <w:r w:rsidR="008429AE">
          <w:rPr>
            <w:webHidden/>
          </w:rPr>
        </w:r>
        <w:r w:rsidR="008429AE">
          <w:rPr>
            <w:webHidden/>
          </w:rPr>
          <w:fldChar w:fldCharType="separate"/>
        </w:r>
        <w:r>
          <w:rPr>
            <w:webHidden/>
          </w:rPr>
          <w:t>31</w:t>
        </w:r>
        <w:r w:rsidR="008429AE">
          <w:rPr>
            <w:webHidden/>
          </w:rPr>
          <w:fldChar w:fldCharType="end"/>
        </w:r>
      </w:hyperlink>
    </w:p>
    <w:p w14:paraId="4065D7D0" w14:textId="42B62144" w:rsidR="008429AE" w:rsidRDefault="00964428">
      <w:pPr>
        <w:pStyle w:val="TOC2"/>
        <w:rPr>
          <w:rFonts w:asciiTheme="minorHAnsi" w:eastAsiaTheme="minorEastAsia" w:hAnsiTheme="minorHAnsi" w:cstheme="minorBidi"/>
          <w:smallCaps w:val="0"/>
          <w:noProof/>
          <w:sz w:val="22"/>
          <w:szCs w:val="22"/>
          <w:lang w:val="en-US"/>
        </w:rPr>
      </w:pPr>
      <w:hyperlink w:anchor="_Toc113516715" w:history="1">
        <w:r w:rsidR="008429AE" w:rsidRPr="002A2835">
          <w:rPr>
            <w:rStyle w:val="Hyperlink"/>
            <w:rFonts w:cstheme="minorHAnsi"/>
            <w:noProof/>
            <w14:scene3d>
              <w14:camera w14:prst="orthographicFront"/>
              <w14:lightRig w14:rig="threePt" w14:dir="t">
                <w14:rot w14:lat="0" w14:lon="0" w14:rev="0"/>
              </w14:lightRig>
            </w14:scene3d>
          </w:rPr>
          <w:t>7.1</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Sektor zgradarstva</w:t>
        </w:r>
        <w:r w:rsidR="008429AE">
          <w:rPr>
            <w:noProof/>
            <w:webHidden/>
          </w:rPr>
          <w:tab/>
        </w:r>
        <w:r w:rsidR="008429AE">
          <w:rPr>
            <w:noProof/>
            <w:webHidden/>
          </w:rPr>
          <w:fldChar w:fldCharType="begin"/>
        </w:r>
        <w:r w:rsidR="008429AE">
          <w:rPr>
            <w:noProof/>
            <w:webHidden/>
          </w:rPr>
          <w:instrText xml:space="preserve"> PAGEREF _Toc113516715 \h </w:instrText>
        </w:r>
        <w:r w:rsidR="008429AE">
          <w:rPr>
            <w:noProof/>
            <w:webHidden/>
          </w:rPr>
        </w:r>
        <w:r w:rsidR="008429AE">
          <w:rPr>
            <w:noProof/>
            <w:webHidden/>
          </w:rPr>
          <w:fldChar w:fldCharType="separate"/>
        </w:r>
        <w:r>
          <w:rPr>
            <w:noProof/>
            <w:webHidden/>
          </w:rPr>
          <w:t>31</w:t>
        </w:r>
        <w:r w:rsidR="008429AE">
          <w:rPr>
            <w:noProof/>
            <w:webHidden/>
          </w:rPr>
          <w:fldChar w:fldCharType="end"/>
        </w:r>
      </w:hyperlink>
    </w:p>
    <w:p w14:paraId="1E150A9A" w14:textId="62CF601C" w:rsidR="008429AE" w:rsidRDefault="00964428">
      <w:pPr>
        <w:pStyle w:val="TOC2"/>
        <w:rPr>
          <w:rFonts w:asciiTheme="minorHAnsi" w:eastAsiaTheme="minorEastAsia" w:hAnsiTheme="minorHAnsi" w:cstheme="minorBidi"/>
          <w:smallCaps w:val="0"/>
          <w:noProof/>
          <w:sz w:val="22"/>
          <w:szCs w:val="22"/>
          <w:lang w:val="en-US"/>
        </w:rPr>
      </w:pPr>
      <w:hyperlink w:anchor="_Toc113516716" w:history="1">
        <w:r w:rsidR="008429AE" w:rsidRPr="002A2835">
          <w:rPr>
            <w:rStyle w:val="Hyperlink"/>
            <w:rFonts w:cstheme="minorHAnsi"/>
            <w:noProof/>
            <w14:scene3d>
              <w14:camera w14:prst="orthographicFront"/>
              <w14:lightRig w14:rig="threePt" w14:dir="t">
                <w14:rot w14:lat="0" w14:lon="0" w14:rev="0"/>
              </w14:lightRig>
            </w14:scene3d>
          </w:rPr>
          <w:t>7.2</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Sektor prometa</w:t>
        </w:r>
        <w:r w:rsidR="008429AE">
          <w:rPr>
            <w:noProof/>
            <w:webHidden/>
          </w:rPr>
          <w:tab/>
        </w:r>
        <w:r w:rsidR="008429AE">
          <w:rPr>
            <w:noProof/>
            <w:webHidden/>
          </w:rPr>
          <w:fldChar w:fldCharType="begin"/>
        </w:r>
        <w:r w:rsidR="008429AE">
          <w:rPr>
            <w:noProof/>
            <w:webHidden/>
          </w:rPr>
          <w:instrText xml:space="preserve"> PAGEREF _Toc113516716 \h </w:instrText>
        </w:r>
        <w:r w:rsidR="008429AE">
          <w:rPr>
            <w:noProof/>
            <w:webHidden/>
          </w:rPr>
        </w:r>
        <w:r w:rsidR="008429AE">
          <w:rPr>
            <w:noProof/>
            <w:webHidden/>
          </w:rPr>
          <w:fldChar w:fldCharType="separate"/>
        </w:r>
        <w:r>
          <w:rPr>
            <w:noProof/>
            <w:webHidden/>
          </w:rPr>
          <w:t>43</w:t>
        </w:r>
        <w:r w:rsidR="008429AE">
          <w:rPr>
            <w:noProof/>
            <w:webHidden/>
          </w:rPr>
          <w:fldChar w:fldCharType="end"/>
        </w:r>
      </w:hyperlink>
    </w:p>
    <w:p w14:paraId="284466BA" w14:textId="6F3595A8" w:rsidR="008429AE" w:rsidRDefault="00964428">
      <w:pPr>
        <w:pStyle w:val="TOC1"/>
        <w:rPr>
          <w:rFonts w:asciiTheme="minorHAnsi" w:eastAsiaTheme="minorEastAsia" w:hAnsiTheme="minorHAnsi" w:cstheme="minorBidi"/>
          <w:b w:val="0"/>
          <w:bCs w:val="0"/>
          <w:caps w:val="0"/>
          <w:szCs w:val="22"/>
          <w:lang w:val="en-US"/>
        </w:rPr>
      </w:pPr>
      <w:hyperlink w:anchor="_Toc113516717" w:history="1">
        <w:r w:rsidR="008429AE" w:rsidRPr="002A2835">
          <w:rPr>
            <w:rStyle w:val="Hyperlink"/>
            <w:rFonts w:cstheme="minorHAnsi"/>
          </w:rPr>
          <w:t>8.</w:t>
        </w:r>
        <w:r w:rsidR="008429AE">
          <w:rPr>
            <w:rFonts w:asciiTheme="minorHAnsi" w:eastAsiaTheme="minorEastAsia" w:hAnsiTheme="minorHAnsi" w:cstheme="minorBidi"/>
            <w:b w:val="0"/>
            <w:bCs w:val="0"/>
            <w:caps w:val="0"/>
            <w:szCs w:val="22"/>
            <w:lang w:val="en-US"/>
          </w:rPr>
          <w:tab/>
        </w:r>
        <w:r w:rsidR="008429AE" w:rsidRPr="002A2835">
          <w:rPr>
            <w:rStyle w:val="Hyperlink"/>
            <w:rFonts w:cstheme="minorHAnsi"/>
          </w:rPr>
          <w:t>KLIMATSKE PROMJENE</w:t>
        </w:r>
        <w:r w:rsidR="008429AE">
          <w:rPr>
            <w:webHidden/>
          </w:rPr>
          <w:tab/>
        </w:r>
        <w:r w:rsidR="008429AE">
          <w:rPr>
            <w:webHidden/>
          </w:rPr>
          <w:fldChar w:fldCharType="begin"/>
        </w:r>
        <w:r w:rsidR="008429AE">
          <w:rPr>
            <w:webHidden/>
          </w:rPr>
          <w:instrText xml:space="preserve"> PAGEREF _Toc113516717 \h </w:instrText>
        </w:r>
        <w:r w:rsidR="008429AE">
          <w:rPr>
            <w:webHidden/>
          </w:rPr>
        </w:r>
        <w:r w:rsidR="008429AE">
          <w:rPr>
            <w:webHidden/>
          </w:rPr>
          <w:fldChar w:fldCharType="separate"/>
        </w:r>
        <w:r>
          <w:rPr>
            <w:webHidden/>
          </w:rPr>
          <w:t>51</w:t>
        </w:r>
        <w:r w:rsidR="008429AE">
          <w:rPr>
            <w:webHidden/>
          </w:rPr>
          <w:fldChar w:fldCharType="end"/>
        </w:r>
      </w:hyperlink>
    </w:p>
    <w:p w14:paraId="6325AA8F" w14:textId="1B5509FF" w:rsidR="008429AE" w:rsidRDefault="00964428">
      <w:pPr>
        <w:pStyle w:val="TOC2"/>
        <w:rPr>
          <w:rFonts w:asciiTheme="minorHAnsi" w:eastAsiaTheme="minorEastAsia" w:hAnsiTheme="minorHAnsi" w:cstheme="minorBidi"/>
          <w:smallCaps w:val="0"/>
          <w:noProof/>
          <w:sz w:val="22"/>
          <w:szCs w:val="22"/>
          <w:lang w:val="en-US"/>
        </w:rPr>
      </w:pPr>
      <w:hyperlink w:anchor="_Toc113516718" w:history="1">
        <w:r w:rsidR="008429AE" w:rsidRPr="002A2835">
          <w:rPr>
            <w:rStyle w:val="Hyperlink"/>
            <w:rFonts w:cstheme="minorHAnsi"/>
            <w:noProof/>
            <w14:scene3d>
              <w14:camera w14:prst="orthographicFront"/>
              <w14:lightRig w14:rig="threePt" w14:dir="t">
                <w14:rot w14:lat="0" w14:lon="0" w14:rev="0"/>
              </w14:lightRig>
            </w14:scene3d>
          </w:rPr>
          <w:t>8.1</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Klimatske i meteorološke značajke</w:t>
        </w:r>
        <w:r w:rsidR="008429AE">
          <w:rPr>
            <w:noProof/>
            <w:webHidden/>
          </w:rPr>
          <w:tab/>
        </w:r>
        <w:r w:rsidR="008429AE">
          <w:rPr>
            <w:noProof/>
            <w:webHidden/>
          </w:rPr>
          <w:fldChar w:fldCharType="begin"/>
        </w:r>
        <w:r w:rsidR="008429AE">
          <w:rPr>
            <w:noProof/>
            <w:webHidden/>
          </w:rPr>
          <w:instrText xml:space="preserve"> PAGEREF _Toc113516718 \h </w:instrText>
        </w:r>
        <w:r w:rsidR="008429AE">
          <w:rPr>
            <w:noProof/>
            <w:webHidden/>
          </w:rPr>
        </w:r>
        <w:r w:rsidR="008429AE">
          <w:rPr>
            <w:noProof/>
            <w:webHidden/>
          </w:rPr>
          <w:fldChar w:fldCharType="separate"/>
        </w:r>
        <w:r>
          <w:rPr>
            <w:noProof/>
            <w:webHidden/>
          </w:rPr>
          <w:t>51</w:t>
        </w:r>
        <w:r w:rsidR="008429AE">
          <w:rPr>
            <w:noProof/>
            <w:webHidden/>
          </w:rPr>
          <w:fldChar w:fldCharType="end"/>
        </w:r>
      </w:hyperlink>
    </w:p>
    <w:p w14:paraId="370D2A9C" w14:textId="0A4E02C2" w:rsidR="008429AE" w:rsidRDefault="00964428">
      <w:pPr>
        <w:pStyle w:val="TOC2"/>
        <w:rPr>
          <w:rFonts w:asciiTheme="minorHAnsi" w:eastAsiaTheme="minorEastAsia" w:hAnsiTheme="minorHAnsi" w:cstheme="minorBidi"/>
          <w:smallCaps w:val="0"/>
          <w:noProof/>
          <w:sz w:val="22"/>
          <w:szCs w:val="22"/>
          <w:lang w:val="en-US"/>
        </w:rPr>
      </w:pPr>
      <w:hyperlink w:anchor="_Toc113516719" w:history="1">
        <w:r w:rsidR="008429AE" w:rsidRPr="002A2835">
          <w:rPr>
            <w:rStyle w:val="Hyperlink"/>
            <w:rFonts w:cstheme="minorHAnsi"/>
            <w:noProof/>
            <w14:scene3d>
              <w14:camera w14:prst="orthographicFront"/>
              <w14:lightRig w14:rig="threePt" w14:dir="t">
                <w14:rot w14:lat="0" w14:lon="0" w14:rev="0"/>
              </w14:lightRig>
            </w14:scene3d>
          </w:rPr>
          <w:t>8.2</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Klimatske promjene</w:t>
        </w:r>
        <w:r w:rsidR="008429AE">
          <w:rPr>
            <w:noProof/>
            <w:webHidden/>
          </w:rPr>
          <w:tab/>
        </w:r>
        <w:r w:rsidR="008429AE">
          <w:rPr>
            <w:noProof/>
            <w:webHidden/>
          </w:rPr>
          <w:fldChar w:fldCharType="begin"/>
        </w:r>
        <w:r w:rsidR="008429AE">
          <w:rPr>
            <w:noProof/>
            <w:webHidden/>
          </w:rPr>
          <w:instrText xml:space="preserve"> PAGEREF _Toc113516719 \h </w:instrText>
        </w:r>
        <w:r w:rsidR="008429AE">
          <w:rPr>
            <w:noProof/>
            <w:webHidden/>
          </w:rPr>
        </w:r>
        <w:r w:rsidR="008429AE">
          <w:rPr>
            <w:noProof/>
            <w:webHidden/>
          </w:rPr>
          <w:fldChar w:fldCharType="separate"/>
        </w:r>
        <w:r>
          <w:rPr>
            <w:noProof/>
            <w:webHidden/>
          </w:rPr>
          <w:t>51</w:t>
        </w:r>
        <w:r w:rsidR="008429AE">
          <w:rPr>
            <w:noProof/>
            <w:webHidden/>
          </w:rPr>
          <w:fldChar w:fldCharType="end"/>
        </w:r>
      </w:hyperlink>
    </w:p>
    <w:p w14:paraId="0F28636A" w14:textId="2EA39225" w:rsidR="008429AE" w:rsidRDefault="00964428">
      <w:pPr>
        <w:pStyle w:val="TOC1"/>
        <w:rPr>
          <w:rFonts w:asciiTheme="minorHAnsi" w:eastAsiaTheme="minorEastAsia" w:hAnsiTheme="minorHAnsi" w:cstheme="minorBidi"/>
          <w:b w:val="0"/>
          <w:bCs w:val="0"/>
          <w:caps w:val="0"/>
          <w:szCs w:val="22"/>
          <w:lang w:val="en-US"/>
        </w:rPr>
      </w:pPr>
      <w:hyperlink w:anchor="_Toc113516720" w:history="1">
        <w:r w:rsidR="008429AE" w:rsidRPr="002A2835">
          <w:rPr>
            <w:rStyle w:val="Hyperlink"/>
            <w:rFonts w:cstheme="minorHAnsi"/>
          </w:rPr>
          <w:t>9.</w:t>
        </w:r>
        <w:r w:rsidR="008429AE">
          <w:rPr>
            <w:rFonts w:asciiTheme="minorHAnsi" w:eastAsiaTheme="minorEastAsia" w:hAnsiTheme="minorHAnsi" w:cstheme="minorBidi"/>
            <w:b w:val="0"/>
            <w:bCs w:val="0"/>
            <w:caps w:val="0"/>
            <w:szCs w:val="22"/>
            <w:lang w:val="en-US"/>
          </w:rPr>
          <w:tab/>
        </w:r>
        <w:r w:rsidR="008429AE" w:rsidRPr="002A2835">
          <w:rPr>
            <w:rStyle w:val="Hyperlink"/>
            <w:rFonts w:cstheme="minorHAnsi"/>
          </w:rPr>
          <w:t>PROCJENA RIZIKA I RANJIVOSTI</w:t>
        </w:r>
        <w:r w:rsidR="008429AE">
          <w:rPr>
            <w:webHidden/>
          </w:rPr>
          <w:tab/>
        </w:r>
        <w:r w:rsidR="008429AE">
          <w:rPr>
            <w:webHidden/>
          </w:rPr>
          <w:fldChar w:fldCharType="begin"/>
        </w:r>
        <w:r w:rsidR="008429AE">
          <w:rPr>
            <w:webHidden/>
          </w:rPr>
          <w:instrText xml:space="preserve"> PAGEREF _Toc113516720 \h </w:instrText>
        </w:r>
        <w:r w:rsidR="008429AE">
          <w:rPr>
            <w:webHidden/>
          </w:rPr>
        </w:r>
        <w:r w:rsidR="008429AE">
          <w:rPr>
            <w:webHidden/>
          </w:rPr>
          <w:fldChar w:fldCharType="separate"/>
        </w:r>
        <w:r>
          <w:rPr>
            <w:webHidden/>
          </w:rPr>
          <w:t>63</w:t>
        </w:r>
        <w:r w:rsidR="008429AE">
          <w:rPr>
            <w:webHidden/>
          </w:rPr>
          <w:fldChar w:fldCharType="end"/>
        </w:r>
      </w:hyperlink>
    </w:p>
    <w:p w14:paraId="1B7A8A97" w14:textId="187EB62C" w:rsidR="008429AE" w:rsidRDefault="00964428">
      <w:pPr>
        <w:pStyle w:val="TOC2"/>
        <w:rPr>
          <w:rFonts w:asciiTheme="minorHAnsi" w:eastAsiaTheme="minorEastAsia" w:hAnsiTheme="minorHAnsi" w:cstheme="minorBidi"/>
          <w:smallCaps w:val="0"/>
          <w:noProof/>
          <w:sz w:val="22"/>
          <w:szCs w:val="22"/>
          <w:lang w:val="en-US"/>
        </w:rPr>
      </w:pPr>
      <w:hyperlink w:anchor="_Toc113516721" w:history="1">
        <w:r w:rsidR="008429AE" w:rsidRPr="002A2835">
          <w:rPr>
            <w:rStyle w:val="Hyperlink"/>
            <w:rFonts w:cstheme="minorHAnsi"/>
            <w:noProof/>
            <w14:scene3d>
              <w14:camera w14:prst="orthographicFront"/>
              <w14:lightRig w14:rig="threePt" w14:dir="t">
                <w14:rot w14:lat="0" w14:lon="0" w14:rev="0"/>
              </w14:lightRig>
            </w14:scene3d>
          </w:rPr>
          <w:t>9.1</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Sektor zgradarstva</w:t>
        </w:r>
        <w:r w:rsidR="008429AE">
          <w:rPr>
            <w:noProof/>
            <w:webHidden/>
          </w:rPr>
          <w:tab/>
        </w:r>
        <w:r w:rsidR="008429AE">
          <w:rPr>
            <w:noProof/>
            <w:webHidden/>
          </w:rPr>
          <w:fldChar w:fldCharType="begin"/>
        </w:r>
        <w:r w:rsidR="008429AE">
          <w:rPr>
            <w:noProof/>
            <w:webHidden/>
          </w:rPr>
          <w:instrText xml:space="preserve"> PAGEREF _Toc113516721 \h </w:instrText>
        </w:r>
        <w:r w:rsidR="008429AE">
          <w:rPr>
            <w:noProof/>
            <w:webHidden/>
          </w:rPr>
        </w:r>
        <w:r w:rsidR="008429AE">
          <w:rPr>
            <w:noProof/>
            <w:webHidden/>
          </w:rPr>
          <w:fldChar w:fldCharType="separate"/>
        </w:r>
        <w:r>
          <w:rPr>
            <w:noProof/>
            <w:webHidden/>
          </w:rPr>
          <w:t>63</w:t>
        </w:r>
        <w:r w:rsidR="008429AE">
          <w:rPr>
            <w:noProof/>
            <w:webHidden/>
          </w:rPr>
          <w:fldChar w:fldCharType="end"/>
        </w:r>
      </w:hyperlink>
    </w:p>
    <w:p w14:paraId="4723755B" w14:textId="257E2016" w:rsidR="008429AE" w:rsidRDefault="00964428">
      <w:pPr>
        <w:pStyle w:val="TOC2"/>
        <w:rPr>
          <w:rFonts w:asciiTheme="minorHAnsi" w:eastAsiaTheme="minorEastAsia" w:hAnsiTheme="minorHAnsi" w:cstheme="minorBidi"/>
          <w:smallCaps w:val="0"/>
          <w:noProof/>
          <w:sz w:val="22"/>
          <w:szCs w:val="22"/>
          <w:lang w:val="en-US"/>
        </w:rPr>
      </w:pPr>
      <w:hyperlink w:anchor="_Toc113516722" w:history="1">
        <w:r w:rsidR="008429AE" w:rsidRPr="002A2835">
          <w:rPr>
            <w:rStyle w:val="Hyperlink"/>
            <w:rFonts w:cstheme="minorHAnsi"/>
            <w:noProof/>
            <w14:scene3d>
              <w14:camera w14:prst="orthographicFront"/>
              <w14:lightRig w14:rig="threePt" w14:dir="t">
                <w14:rot w14:lat="0" w14:lon="0" w14:rev="0"/>
              </w14:lightRig>
            </w14:scene3d>
          </w:rPr>
          <w:t>9.2</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Sektor energije</w:t>
        </w:r>
        <w:r w:rsidR="008429AE">
          <w:rPr>
            <w:noProof/>
            <w:webHidden/>
          </w:rPr>
          <w:tab/>
        </w:r>
        <w:r w:rsidR="008429AE">
          <w:rPr>
            <w:noProof/>
            <w:webHidden/>
          </w:rPr>
          <w:fldChar w:fldCharType="begin"/>
        </w:r>
        <w:r w:rsidR="008429AE">
          <w:rPr>
            <w:noProof/>
            <w:webHidden/>
          </w:rPr>
          <w:instrText xml:space="preserve"> PAGEREF _Toc113516722 \h </w:instrText>
        </w:r>
        <w:r w:rsidR="008429AE">
          <w:rPr>
            <w:noProof/>
            <w:webHidden/>
          </w:rPr>
        </w:r>
        <w:r w:rsidR="008429AE">
          <w:rPr>
            <w:noProof/>
            <w:webHidden/>
          </w:rPr>
          <w:fldChar w:fldCharType="separate"/>
        </w:r>
        <w:r>
          <w:rPr>
            <w:noProof/>
            <w:webHidden/>
          </w:rPr>
          <w:t>64</w:t>
        </w:r>
        <w:r w:rsidR="008429AE">
          <w:rPr>
            <w:noProof/>
            <w:webHidden/>
          </w:rPr>
          <w:fldChar w:fldCharType="end"/>
        </w:r>
      </w:hyperlink>
    </w:p>
    <w:p w14:paraId="365A0E3C" w14:textId="61B04AF2" w:rsidR="008429AE" w:rsidRDefault="00964428">
      <w:pPr>
        <w:pStyle w:val="TOC2"/>
        <w:rPr>
          <w:rFonts w:asciiTheme="minorHAnsi" w:eastAsiaTheme="minorEastAsia" w:hAnsiTheme="minorHAnsi" w:cstheme="minorBidi"/>
          <w:smallCaps w:val="0"/>
          <w:noProof/>
          <w:sz w:val="22"/>
          <w:szCs w:val="22"/>
          <w:lang w:val="en-US"/>
        </w:rPr>
      </w:pPr>
      <w:hyperlink w:anchor="_Toc113516723" w:history="1">
        <w:r w:rsidR="008429AE" w:rsidRPr="002A2835">
          <w:rPr>
            <w:rStyle w:val="Hyperlink"/>
            <w:rFonts w:cstheme="minorHAnsi"/>
            <w:noProof/>
            <w14:scene3d>
              <w14:camera w14:prst="orthographicFront"/>
              <w14:lightRig w14:rig="threePt" w14:dir="t">
                <w14:rot w14:lat="0" w14:lon="0" w14:rev="0"/>
              </w14:lightRig>
            </w14:scene3d>
          </w:rPr>
          <w:t>9.3</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Sektor vodoopskrbe i odvodnje</w:t>
        </w:r>
        <w:r w:rsidR="008429AE">
          <w:rPr>
            <w:noProof/>
            <w:webHidden/>
          </w:rPr>
          <w:tab/>
        </w:r>
        <w:r w:rsidR="008429AE">
          <w:rPr>
            <w:noProof/>
            <w:webHidden/>
          </w:rPr>
          <w:fldChar w:fldCharType="begin"/>
        </w:r>
        <w:r w:rsidR="008429AE">
          <w:rPr>
            <w:noProof/>
            <w:webHidden/>
          </w:rPr>
          <w:instrText xml:space="preserve"> PAGEREF _Toc113516723 \h </w:instrText>
        </w:r>
        <w:r w:rsidR="008429AE">
          <w:rPr>
            <w:noProof/>
            <w:webHidden/>
          </w:rPr>
        </w:r>
        <w:r w:rsidR="008429AE">
          <w:rPr>
            <w:noProof/>
            <w:webHidden/>
          </w:rPr>
          <w:fldChar w:fldCharType="separate"/>
        </w:r>
        <w:r>
          <w:rPr>
            <w:noProof/>
            <w:webHidden/>
          </w:rPr>
          <w:t>65</w:t>
        </w:r>
        <w:r w:rsidR="008429AE">
          <w:rPr>
            <w:noProof/>
            <w:webHidden/>
          </w:rPr>
          <w:fldChar w:fldCharType="end"/>
        </w:r>
      </w:hyperlink>
    </w:p>
    <w:p w14:paraId="37E0D609" w14:textId="2B8D8F08" w:rsidR="008429AE" w:rsidRDefault="00964428">
      <w:pPr>
        <w:pStyle w:val="TOC2"/>
        <w:rPr>
          <w:rFonts w:asciiTheme="minorHAnsi" w:eastAsiaTheme="minorEastAsia" w:hAnsiTheme="minorHAnsi" w:cstheme="minorBidi"/>
          <w:smallCaps w:val="0"/>
          <w:noProof/>
          <w:sz w:val="22"/>
          <w:szCs w:val="22"/>
          <w:lang w:val="en-US"/>
        </w:rPr>
      </w:pPr>
      <w:hyperlink w:anchor="_Toc113516724" w:history="1">
        <w:r w:rsidR="008429AE" w:rsidRPr="002A2835">
          <w:rPr>
            <w:rStyle w:val="Hyperlink"/>
            <w:rFonts w:cstheme="minorHAnsi"/>
            <w:noProof/>
            <w14:scene3d>
              <w14:camera w14:prst="orthographicFront"/>
              <w14:lightRig w14:rig="threePt" w14:dir="t">
                <w14:rot w14:lat="0" w14:lon="0" w14:rev="0"/>
              </w14:lightRig>
            </w14:scene3d>
          </w:rPr>
          <w:t>9.4</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Sektor prometa</w:t>
        </w:r>
        <w:r w:rsidR="008429AE">
          <w:rPr>
            <w:noProof/>
            <w:webHidden/>
          </w:rPr>
          <w:tab/>
        </w:r>
        <w:r w:rsidR="008429AE">
          <w:rPr>
            <w:noProof/>
            <w:webHidden/>
          </w:rPr>
          <w:fldChar w:fldCharType="begin"/>
        </w:r>
        <w:r w:rsidR="008429AE">
          <w:rPr>
            <w:noProof/>
            <w:webHidden/>
          </w:rPr>
          <w:instrText xml:space="preserve"> PAGEREF _Toc113516724 \h </w:instrText>
        </w:r>
        <w:r w:rsidR="008429AE">
          <w:rPr>
            <w:noProof/>
            <w:webHidden/>
          </w:rPr>
        </w:r>
        <w:r w:rsidR="008429AE">
          <w:rPr>
            <w:noProof/>
            <w:webHidden/>
          </w:rPr>
          <w:fldChar w:fldCharType="separate"/>
        </w:r>
        <w:r>
          <w:rPr>
            <w:noProof/>
            <w:webHidden/>
          </w:rPr>
          <w:t>65</w:t>
        </w:r>
        <w:r w:rsidR="008429AE">
          <w:rPr>
            <w:noProof/>
            <w:webHidden/>
          </w:rPr>
          <w:fldChar w:fldCharType="end"/>
        </w:r>
      </w:hyperlink>
    </w:p>
    <w:p w14:paraId="477FE0A0" w14:textId="38D878FB" w:rsidR="008429AE" w:rsidRDefault="00964428">
      <w:pPr>
        <w:pStyle w:val="TOC2"/>
        <w:rPr>
          <w:rFonts w:asciiTheme="minorHAnsi" w:eastAsiaTheme="minorEastAsia" w:hAnsiTheme="minorHAnsi" w:cstheme="minorBidi"/>
          <w:smallCaps w:val="0"/>
          <w:noProof/>
          <w:sz w:val="22"/>
          <w:szCs w:val="22"/>
          <w:lang w:val="en-US"/>
        </w:rPr>
      </w:pPr>
      <w:hyperlink w:anchor="_Toc113516725" w:history="1">
        <w:r w:rsidR="008429AE" w:rsidRPr="002A2835">
          <w:rPr>
            <w:rStyle w:val="Hyperlink"/>
            <w:rFonts w:cstheme="minorHAnsi"/>
            <w:noProof/>
            <w14:scene3d>
              <w14:camera w14:prst="orthographicFront"/>
              <w14:lightRig w14:rig="threePt" w14:dir="t">
                <w14:rot w14:lat="0" w14:lon="0" w14:rev="0"/>
              </w14:lightRig>
            </w14:scene3d>
          </w:rPr>
          <w:t>9.5</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Sektor poljoprivrede</w:t>
        </w:r>
        <w:r w:rsidR="008429AE">
          <w:rPr>
            <w:noProof/>
            <w:webHidden/>
          </w:rPr>
          <w:tab/>
        </w:r>
        <w:r w:rsidR="008429AE">
          <w:rPr>
            <w:noProof/>
            <w:webHidden/>
          </w:rPr>
          <w:fldChar w:fldCharType="begin"/>
        </w:r>
        <w:r w:rsidR="008429AE">
          <w:rPr>
            <w:noProof/>
            <w:webHidden/>
          </w:rPr>
          <w:instrText xml:space="preserve"> PAGEREF _Toc113516725 \h </w:instrText>
        </w:r>
        <w:r w:rsidR="008429AE">
          <w:rPr>
            <w:noProof/>
            <w:webHidden/>
          </w:rPr>
        </w:r>
        <w:r w:rsidR="008429AE">
          <w:rPr>
            <w:noProof/>
            <w:webHidden/>
          </w:rPr>
          <w:fldChar w:fldCharType="separate"/>
        </w:r>
        <w:r>
          <w:rPr>
            <w:noProof/>
            <w:webHidden/>
          </w:rPr>
          <w:t>66</w:t>
        </w:r>
        <w:r w:rsidR="008429AE">
          <w:rPr>
            <w:noProof/>
            <w:webHidden/>
          </w:rPr>
          <w:fldChar w:fldCharType="end"/>
        </w:r>
      </w:hyperlink>
    </w:p>
    <w:p w14:paraId="0FD92D4C" w14:textId="13E4B530" w:rsidR="008429AE" w:rsidRDefault="00964428">
      <w:pPr>
        <w:pStyle w:val="TOC2"/>
        <w:rPr>
          <w:rFonts w:asciiTheme="minorHAnsi" w:eastAsiaTheme="minorEastAsia" w:hAnsiTheme="minorHAnsi" w:cstheme="minorBidi"/>
          <w:smallCaps w:val="0"/>
          <w:noProof/>
          <w:sz w:val="22"/>
          <w:szCs w:val="22"/>
          <w:lang w:val="en-US"/>
        </w:rPr>
      </w:pPr>
      <w:hyperlink w:anchor="_Toc113516726" w:history="1">
        <w:r w:rsidR="008429AE" w:rsidRPr="002A2835">
          <w:rPr>
            <w:rStyle w:val="Hyperlink"/>
            <w:rFonts w:cstheme="minorHAnsi"/>
            <w:noProof/>
            <w14:scene3d>
              <w14:camera w14:prst="orthographicFront"/>
              <w14:lightRig w14:rig="threePt" w14:dir="t">
                <w14:rot w14:lat="0" w14:lon="0" w14:rev="0"/>
              </w14:lightRig>
            </w14:scene3d>
          </w:rPr>
          <w:t>9.6</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Sektor šumarstva</w:t>
        </w:r>
        <w:r w:rsidR="008429AE">
          <w:rPr>
            <w:noProof/>
            <w:webHidden/>
          </w:rPr>
          <w:tab/>
        </w:r>
        <w:r w:rsidR="008429AE">
          <w:rPr>
            <w:noProof/>
            <w:webHidden/>
          </w:rPr>
          <w:fldChar w:fldCharType="begin"/>
        </w:r>
        <w:r w:rsidR="008429AE">
          <w:rPr>
            <w:noProof/>
            <w:webHidden/>
          </w:rPr>
          <w:instrText xml:space="preserve"> PAGEREF _Toc113516726 \h </w:instrText>
        </w:r>
        <w:r w:rsidR="008429AE">
          <w:rPr>
            <w:noProof/>
            <w:webHidden/>
          </w:rPr>
        </w:r>
        <w:r w:rsidR="008429AE">
          <w:rPr>
            <w:noProof/>
            <w:webHidden/>
          </w:rPr>
          <w:fldChar w:fldCharType="separate"/>
        </w:r>
        <w:r>
          <w:rPr>
            <w:noProof/>
            <w:webHidden/>
          </w:rPr>
          <w:t>67</w:t>
        </w:r>
        <w:r w:rsidR="008429AE">
          <w:rPr>
            <w:noProof/>
            <w:webHidden/>
          </w:rPr>
          <w:fldChar w:fldCharType="end"/>
        </w:r>
      </w:hyperlink>
    </w:p>
    <w:p w14:paraId="19AB87EA" w14:textId="2B53779D" w:rsidR="008429AE" w:rsidRDefault="00964428">
      <w:pPr>
        <w:pStyle w:val="TOC2"/>
        <w:rPr>
          <w:rFonts w:asciiTheme="minorHAnsi" w:eastAsiaTheme="minorEastAsia" w:hAnsiTheme="minorHAnsi" w:cstheme="minorBidi"/>
          <w:smallCaps w:val="0"/>
          <w:noProof/>
          <w:sz w:val="22"/>
          <w:szCs w:val="22"/>
          <w:lang w:val="en-US"/>
        </w:rPr>
      </w:pPr>
      <w:hyperlink w:anchor="_Toc113516727" w:history="1">
        <w:r w:rsidR="008429AE" w:rsidRPr="002A2835">
          <w:rPr>
            <w:rStyle w:val="Hyperlink"/>
            <w:rFonts w:cstheme="minorHAnsi"/>
            <w:noProof/>
            <w14:scene3d>
              <w14:camera w14:prst="orthographicFront"/>
              <w14:lightRig w14:rig="threePt" w14:dir="t">
                <w14:rot w14:lat="0" w14:lon="0" w14:rev="0"/>
              </w14:lightRig>
            </w14:scene3d>
          </w:rPr>
          <w:t>9.7</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Zdravlje i sigurnost</w:t>
        </w:r>
        <w:r w:rsidR="008429AE">
          <w:rPr>
            <w:noProof/>
            <w:webHidden/>
          </w:rPr>
          <w:tab/>
        </w:r>
        <w:r w:rsidR="008429AE">
          <w:rPr>
            <w:noProof/>
            <w:webHidden/>
          </w:rPr>
          <w:fldChar w:fldCharType="begin"/>
        </w:r>
        <w:r w:rsidR="008429AE">
          <w:rPr>
            <w:noProof/>
            <w:webHidden/>
          </w:rPr>
          <w:instrText xml:space="preserve"> PAGEREF _Toc113516727 \h </w:instrText>
        </w:r>
        <w:r w:rsidR="008429AE">
          <w:rPr>
            <w:noProof/>
            <w:webHidden/>
          </w:rPr>
        </w:r>
        <w:r w:rsidR="008429AE">
          <w:rPr>
            <w:noProof/>
            <w:webHidden/>
          </w:rPr>
          <w:fldChar w:fldCharType="separate"/>
        </w:r>
        <w:r>
          <w:rPr>
            <w:noProof/>
            <w:webHidden/>
          </w:rPr>
          <w:t>68</w:t>
        </w:r>
        <w:r w:rsidR="008429AE">
          <w:rPr>
            <w:noProof/>
            <w:webHidden/>
          </w:rPr>
          <w:fldChar w:fldCharType="end"/>
        </w:r>
      </w:hyperlink>
    </w:p>
    <w:p w14:paraId="6489E489" w14:textId="2DDDB894" w:rsidR="008429AE" w:rsidRDefault="00964428">
      <w:pPr>
        <w:pStyle w:val="TOC2"/>
        <w:rPr>
          <w:rFonts w:asciiTheme="minorHAnsi" w:eastAsiaTheme="minorEastAsia" w:hAnsiTheme="minorHAnsi" w:cstheme="minorBidi"/>
          <w:smallCaps w:val="0"/>
          <w:noProof/>
          <w:sz w:val="22"/>
          <w:szCs w:val="22"/>
          <w:lang w:val="en-US"/>
        </w:rPr>
      </w:pPr>
      <w:hyperlink w:anchor="_Toc113516728" w:history="1">
        <w:r w:rsidR="008429AE" w:rsidRPr="002A2835">
          <w:rPr>
            <w:rStyle w:val="Hyperlink"/>
            <w:rFonts w:cstheme="minorHAnsi"/>
            <w:noProof/>
            <w14:scene3d>
              <w14:camera w14:prst="orthographicFront"/>
              <w14:lightRig w14:rig="threePt" w14:dir="t">
                <w14:rot w14:lat="0" w14:lon="0" w14:rev="0"/>
              </w14:lightRig>
            </w14:scene3d>
          </w:rPr>
          <w:t>9.8</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Bioraznolikost i prirodni ekosustavi</w:t>
        </w:r>
        <w:r w:rsidR="008429AE">
          <w:rPr>
            <w:noProof/>
            <w:webHidden/>
          </w:rPr>
          <w:tab/>
        </w:r>
        <w:r w:rsidR="008429AE">
          <w:rPr>
            <w:noProof/>
            <w:webHidden/>
          </w:rPr>
          <w:fldChar w:fldCharType="begin"/>
        </w:r>
        <w:r w:rsidR="008429AE">
          <w:rPr>
            <w:noProof/>
            <w:webHidden/>
          </w:rPr>
          <w:instrText xml:space="preserve"> PAGEREF _Toc113516728 \h </w:instrText>
        </w:r>
        <w:r w:rsidR="008429AE">
          <w:rPr>
            <w:noProof/>
            <w:webHidden/>
          </w:rPr>
        </w:r>
        <w:r w:rsidR="008429AE">
          <w:rPr>
            <w:noProof/>
            <w:webHidden/>
          </w:rPr>
          <w:fldChar w:fldCharType="separate"/>
        </w:r>
        <w:r>
          <w:rPr>
            <w:noProof/>
            <w:webHidden/>
          </w:rPr>
          <w:t>69</w:t>
        </w:r>
        <w:r w:rsidR="008429AE">
          <w:rPr>
            <w:noProof/>
            <w:webHidden/>
          </w:rPr>
          <w:fldChar w:fldCharType="end"/>
        </w:r>
      </w:hyperlink>
    </w:p>
    <w:p w14:paraId="19115561" w14:textId="587D9BBD" w:rsidR="008429AE" w:rsidRDefault="00964428">
      <w:pPr>
        <w:pStyle w:val="TOC1"/>
        <w:rPr>
          <w:rFonts w:asciiTheme="minorHAnsi" w:eastAsiaTheme="minorEastAsia" w:hAnsiTheme="minorHAnsi" w:cstheme="minorBidi"/>
          <w:b w:val="0"/>
          <w:bCs w:val="0"/>
          <w:caps w:val="0"/>
          <w:szCs w:val="22"/>
          <w:lang w:val="en-US"/>
        </w:rPr>
      </w:pPr>
      <w:hyperlink w:anchor="_Toc113516729" w:history="1">
        <w:r w:rsidR="008429AE" w:rsidRPr="002A2835">
          <w:rPr>
            <w:rStyle w:val="Hyperlink"/>
            <w:rFonts w:cstheme="minorHAnsi"/>
          </w:rPr>
          <w:t>10.</w:t>
        </w:r>
        <w:r w:rsidR="008429AE">
          <w:rPr>
            <w:rFonts w:asciiTheme="minorHAnsi" w:eastAsiaTheme="minorEastAsia" w:hAnsiTheme="minorHAnsi" w:cstheme="minorBidi"/>
            <w:b w:val="0"/>
            <w:bCs w:val="0"/>
            <w:caps w:val="0"/>
            <w:szCs w:val="22"/>
            <w:lang w:val="en-US"/>
          </w:rPr>
          <w:tab/>
        </w:r>
        <w:r w:rsidR="008429AE" w:rsidRPr="002A2835">
          <w:rPr>
            <w:rStyle w:val="Hyperlink"/>
            <w:rFonts w:cstheme="minorHAnsi"/>
          </w:rPr>
          <w:t>MJERE PRILAGODBE NA UČINKE KLIMATSKIH PROMJENA I POVEĆANJE OTPORNOSTI GRADA BELIŠĆA</w:t>
        </w:r>
        <w:r w:rsidR="008429AE">
          <w:rPr>
            <w:webHidden/>
          </w:rPr>
          <w:tab/>
        </w:r>
        <w:r w:rsidR="008429AE">
          <w:rPr>
            <w:webHidden/>
          </w:rPr>
          <w:fldChar w:fldCharType="begin"/>
        </w:r>
        <w:r w:rsidR="008429AE">
          <w:rPr>
            <w:webHidden/>
          </w:rPr>
          <w:instrText xml:space="preserve"> PAGEREF _Toc113516729 \h </w:instrText>
        </w:r>
        <w:r w:rsidR="008429AE">
          <w:rPr>
            <w:webHidden/>
          </w:rPr>
        </w:r>
        <w:r w:rsidR="008429AE">
          <w:rPr>
            <w:webHidden/>
          </w:rPr>
          <w:fldChar w:fldCharType="separate"/>
        </w:r>
        <w:r>
          <w:rPr>
            <w:webHidden/>
          </w:rPr>
          <w:t>71</w:t>
        </w:r>
        <w:r w:rsidR="008429AE">
          <w:rPr>
            <w:webHidden/>
          </w:rPr>
          <w:fldChar w:fldCharType="end"/>
        </w:r>
      </w:hyperlink>
    </w:p>
    <w:p w14:paraId="49053C82" w14:textId="0E29C331" w:rsidR="008429AE" w:rsidRDefault="00964428">
      <w:pPr>
        <w:pStyle w:val="TOC2"/>
        <w:rPr>
          <w:rFonts w:asciiTheme="minorHAnsi" w:eastAsiaTheme="minorEastAsia" w:hAnsiTheme="minorHAnsi" w:cstheme="minorBidi"/>
          <w:smallCaps w:val="0"/>
          <w:noProof/>
          <w:sz w:val="22"/>
          <w:szCs w:val="22"/>
          <w:lang w:val="en-US"/>
        </w:rPr>
      </w:pPr>
      <w:hyperlink w:anchor="_Toc113516730" w:history="1">
        <w:r w:rsidR="008429AE" w:rsidRPr="002A2835">
          <w:rPr>
            <w:rStyle w:val="Hyperlink"/>
            <w:rFonts w:cstheme="minorHAnsi"/>
            <w:noProof/>
            <w14:scene3d>
              <w14:camera w14:prst="orthographicFront"/>
              <w14:lightRig w14:rig="threePt" w14:dir="t">
                <w14:rot w14:lat="0" w14:lon="0" w14:rev="0"/>
              </w14:lightRig>
            </w14:scene3d>
          </w:rPr>
          <w:t>10.1</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Sektor zgradarstva</w:t>
        </w:r>
        <w:r w:rsidR="008429AE">
          <w:rPr>
            <w:noProof/>
            <w:webHidden/>
          </w:rPr>
          <w:tab/>
        </w:r>
        <w:r w:rsidR="008429AE">
          <w:rPr>
            <w:noProof/>
            <w:webHidden/>
          </w:rPr>
          <w:fldChar w:fldCharType="begin"/>
        </w:r>
        <w:r w:rsidR="008429AE">
          <w:rPr>
            <w:noProof/>
            <w:webHidden/>
          </w:rPr>
          <w:instrText xml:space="preserve"> PAGEREF _Toc113516730 \h </w:instrText>
        </w:r>
        <w:r w:rsidR="008429AE">
          <w:rPr>
            <w:noProof/>
            <w:webHidden/>
          </w:rPr>
        </w:r>
        <w:r w:rsidR="008429AE">
          <w:rPr>
            <w:noProof/>
            <w:webHidden/>
          </w:rPr>
          <w:fldChar w:fldCharType="separate"/>
        </w:r>
        <w:r>
          <w:rPr>
            <w:noProof/>
            <w:webHidden/>
          </w:rPr>
          <w:t>71</w:t>
        </w:r>
        <w:r w:rsidR="008429AE">
          <w:rPr>
            <w:noProof/>
            <w:webHidden/>
          </w:rPr>
          <w:fldChar w:fldCharType="end"/>
        </w:r>
      </w:hyperlink>
    </w:p>
    <w:p w14:paraId="68EF31FF" w14:textId="6730A889" w:rsidR="008429AE" w:rsidRDefault="00964428">
      <w:pPr>
        <w:pStyle w:val="TOC2"/>
        <w:rPr>
          <w:rFonts w:asciiTheme="minorHAnsi" w:eastAsiaTheme="minorEastAsia" w:hAnsiTheme="minorHAnsi" w:cstheme="minorBidi"/>
          <w:smallCaps w:val="0"/>
          <w:noProof/>
          <w:sz w:val="22"/>
          <w:szCs w:val="22"/>
          <w:lang w:val="en-US"/>
        </w:rPr>
      </w:pPr>
      <w:hyperlink w:anchor="_Toc113516731" w:history="1">
        <w:r w:rsidR="008429AE" w:rsidRPr="002A2835">
          <w:rPr>
            <w:rStyle w:val="Hyperlink"/>
            <w:rFonts w:cstheme="minorHAnsi"/>
            <w:noProof/>
            <w14:scene3d>
              <w14:camera w14:prst="orthographicFront"/>
              <w14:lightRig w14:rig="threePt" w14:dir="t">
                <w14:rot w14:lat="0" w14:lon="0" w14:rev="0"/>
              </w14:lightRig>
            </w14:scene3d>
          </w:rPr>
          <w:t>10.2</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Sektor energije</w:t>
        </w:r>
        <w:r w:rsidR="008429AE">
          <w:rPr>
            <w:noProof/>
            <w:webHidden/>
          </w:rPr>
          <w:tab/>
        </w:r>
        <w:r w:rsidR="008429AE">
          <w:rPr>
            <w:noProof/>
            <w:webHidden/>
          </w:rPr>
          <w:fldChar w:fldCharType="begin"/>
        </w:r>
        <w:r w:rsidR="008429AE">
          <w:rPr>
            <w:noProof/>
            <w:webHidden/>
          </w:rPr>
          <w:instrText xml:space="preserve"> PAGEREF _Toc113516731 \h </w:instrText>
        </w:r>
        <w:r w:rsidR="008429AE">
          <w:rPr>
            <w:noProof/>
            <w:webHidden/>
          </w:rPr>
        </w:r>
        <w:r w:rsidR="008429AE">
          <w:rPr>
            <w:noProof/>
            <w:webHidden/>
          </w:rPr>
          <w:fldChar w:fldCharType="separate"/>
        </w:r>
        <w:r>
          <w:rPr>
            <w:noProof/>
            <w:webHidden/>
          </w:rPr>
          <w:t>74</w:t>
        </w:r>
        <w:r w:rsidR="008429AE">
          <w:rPr>
            <w:noProof/>
            <w:webHidden/>
          </w:rPr>
          <w:fldChar w:fldCharType="end"/>
        </w:r>
      </w:hyperlink>
    </w:p>
    <w:p w14:paraId="3B5DFD9F" w14:textId="323A19D9" w:rsidR="008429AE" w:rsidRDefault="00964428">
      <w:pPr>
        <w:pStyle w:val="TOC2"/>
        <w:rPr>
          <w:rFonts w:asciiTheme="minorHAnsi" w:eastAsiaTheme="minorEastAsia" w:hAnsiTheme="minorHAnsi" w:cstheme="minorBidi"/>
          <w:smallCaps w:val="0"/>
          <w:noProof/>
          <w:sz w:val="22"/>
          <w:szCs w:val="22"/>
          <w:lang w:val="en-US"/>
        </w:rPr>
      </w:pPr>
      <w:hyperlink w:anchor="_Toc113516732" w:history="1">
        <w:r w:rsidR="008429AE" w:rsidRPr="002A2835">
          <w:rPr>
            <w:rStyle w:val="Hyperlink"/>
            <w:rFonts w:cstheme="minorHAnsi"/>
            <w:noProof/>
            <w14:scene3d>
              <w14:camera w14:prst="orthographicFront"/>
              <w14:lightRig w14:rig="threePt" w14:dir="t">
                <w14:rot w14:lat="0" w14:lon="0" w14:rev="0"/>
              </w14:lightRig>
            </w14:scene3d>
          </w:rPr>
          <w:t>10.3</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Sektor vodoopskrbe i odvodnje</w:t>
        </w:r>
        <w:r w:rsidR="008429AE">
          <w:rPr>
            <w:noProof/>
            <w:webHidden/>
          </w:rPr>
          <w:tab/>
        </w:r>
        <w:r w:rsidR="008429AE">
          <w:rPr>
            <w:noProof/>
            <w:webHidden/>
          </w:rPr>
          <w:fldChar w:fldCharType="begin"/>
        </w:r>
        <w:r w:rsidR="008429AE">
          <w:rPr>
            <w:noProof/>
            <w:webHidden/>
          </w:rPr>
          <w:instrText xml:space="preserve"> PAGEREF _Toc113516732 \h </w:instrText>
        </w:r>
        <w:r w:rsidR="008429AE">
          <w:rPr>
            <w:noProof/>
            <w:webHidden/>
          </w:rPr>
        </w:r>
        <w:r w:rsidR="008429AE">
          <w:rPr>
            <w:noProof/>
            <w:webHidden/>
          </w:rPr>
          <w:fldChar w:fldCharType="separate"/>
        </w:r>
        <w:r>
          <w:rPr>
            <w:noProof/>
            <w:webHidden/>
          </w:rPr>
          <w:t>75</w:t>
        </w:r>
        <w:r w:rsidR="008429AE">
          <w:rPr>
            <w:noProof/>
            <w:webHidden/>
          </w:rPr>
          <w:fldChar w:fldCharType="end"/>
        </w:r>
      </w:hyperlink>
    </w:p>
    <w:p w14:paraId="1FD78B83" w14:textId="0B8BC174" w:rsidR="008429AE" w:rsidRDefault="00964428">
      <w:pPr>
        <w:pStyle w:val="TOC2"/>
        <w:rPr>
          <w:rFonts w:asciiTheme="minorHAnsi" w:eastAsiaTheme="minorEastAsia" w:hAnsiTheme="minorHAnsi" w:cstheme="minorBidi"/>
          <w:smallCaps w:val="0"/>
          <w:noProof/>
          <w:sz w:val="22"/>
          <w:szCs w:val="22"/>
          <w:lang w:val="en-US"/>
        </w:rPr>
      </w:pPr>
      <w:hyperlink w:anchor="_Toc113516733" w:history="1">
        <w:r w:rsidR="008429AE" w:rsidRPr="002A2835">
          <w:rPr>
            <w:rStyle w:val="Hyperlink"/>
            <w:rFonts w:cstheme="minorHAnsi"/>
            <w:noProof/>
            <w14:scene3d>
              <w14:camera w14:prst="orthographicFront"/>
              <w14:lightRig w14:rig="threePt" w14:dir="t">
                <w14:rot w14:lat="0" w14:lon="0" w14:rev="0"/>
              </w14:lightRig>
            </w14:scene3d>
          </w:rPr>
          <w:t>10.4</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Sektor prometa</w:t>
        </w:r>
        <w:r w:rsidR="008429AE">
          <w:rPr>
            <w:noProof/>
            <w:webHidden/>
          </w:rPr>
          <w:tab/>
        </w:r>
        <w:r w:rsidR="008429AE">
          <w:rPr>
            <w:noProof/>
            <w:webHidden/>
          </w:rPr>
          <w:fldChar w:fldCharType="begin"/>
        </w:r>
        <w:r w:rsidR="008429AE">
          <w:rPr>
            <w:noProof/>
            <w:webHidden/>
          </w:rPr>
          <w:instrText xml:space="preserve"> PAGEREF _Toc113516733 \h </w:instrText>
        </w:r>
        <w:r w:rsidR="008429AE">
          <w:rPr>
            <w:noProof/>
            <w:webHidden/>
          </w:rPr>
        </w:r>
        <w:r w:rsidR="008429AE">
          <w:rPr>
            <w:noProof/>
            <w:webHidden/>
          </w:rPr>
          <w:fldChar w:fldCharType="separate"/>
        </w:r>
        <w:r>
          <w:rPr>
            <w:noProof/>
            <w:webHidden/>
          </w:rPr>
          <w:t>79</w:t>
        </w:r>
        <w:r w:rsidR="008429AE">
          <w:rPr>
            <w:noProof/>
            <w:webHidden/>
          </w:rPr>
          <w:fldChar w:fldCharType="end"/>
        </w:r>
      </w:hyperlink>
    </w:p>
    <w:p w14:paraId="2B0FF6C2" w14:textId="5F86FB69" w:rsidR="008429AE" w:rsidRDefault="00964428">
      <w:pPr>
        <w:pStyle w:val="TOC2"/>
        <w:rPr>
          <w:rFonts w:asciiTheme="minorHAnsi" w:eastAsiaTheme="minorEastAsia" w:hAnsiTheme="minorHAnsi" w:cstheme="minorBidi"/>
          <w:smallCaps w:val="0"/>
          <w:noProof/>
          <w:sz w:val="22"/>
          <w:szCs w:val="22"/>
          <w:lang w:val="en-US"/>
        </w:rPr>
      </w:pPr>
      <w:hyperlink w:anchor="_Toc113516734" w:history="1">
        <w:r w:rsidR="008429AE" w:rsidRPr="002A2835">
          <w:rPr>
            <w:rStyle w:val="Hyperlink"/>
            <w:rFonts w:cstheme="minorHAnsi"/>
            <w:noProof/>
            <w14:scene3d>
              <w14:camera w14:prst="orthographicFront"/>
              <w14:lightRig w14:rig="threePt" w14:dir="t">
                <w14:rot w14:lat="0" w14:lon="0" w14:rev="0"/>
              </w14:lightRig>
            </w14:scene3d>
          </w:rPr>
          <w:t>10.5</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Sektor poljoprivrede</w:t>
        </w:r>
        <w:r w:rsidR="008429AE">
          <w:rPr>
            <w:noProof/>
            <w:webHidden/>
          </w:rPr>
          <w:tab/>
        </w:r>
        <w:r w:rsidR="008429AE">
          <w:rPr>
            <w:noProof/>
            <w:webHidden/>
          </w:rPr>
          <w:fldChar w:fldCharType="begin"/>
        </w:r>
        <w:r w:rsidR="008429AE">
          <w:rPr>
            <w:noProof/>
            <w:webHidden/>
          </w:rPr>
          <w:instrText xml:space="preserve"> PAGEREF _Toc113516734 \h </w:instrText>
        </w:r>
        <w:r w:rsidR="008429AE">
          <w:rPr>
            <w:noProof/>
            <w:webHidden/>
          </w:rPr>
        </w:r>
        <w:r w:rsidR="008429AE">
          <w:rPr>
            <w:noProof/>
            <w:webHidden/>
          </w:rPr>
          <w:fldChar w:fldCharType="separate"/>
        </w:r>
        <w:r>
          <w:rPr>
            <w:noProof/>
            <w:webHidden/>
          </w:rPr>
          <w:t>81</w:t>
        </w:r>
        <w:r w:rsidR="008429AE">
          <w:rPr>
            <w:noProof/>
            <w:webHidden/>
          </w:rPr>
          <w:fldChar w:fldCharType="end"/>
        </w:r>
      </w:hyperlink>
    </w:p>
    <w:p w14:paraId="1E7A45F9" w14:textId="398F221D" w:rsidR="008429AE" w:rsidRDefault="00964428">
      <w:pPr>
        <w:pStyle w:val="TOC2"/>
        <w:rPr>
          <w:rFonts w:asciiTheme="minorHAnsi" w:eastAsiaTheme="minorEastAsia" w:hAnsiTheme="minorHAnsi" w:cstheme="minorBidi"/>
          <w:smallCaps w:val="0"/>
          <w:noProof/>
          <w:sz w:val="22"/>
          <w:szCs w:val="22"/>
          <w:lang w:val="en-US"/>
        </w:rPr>
      </w:pPr>
      <w:hyperlink w:anchor="_Toc113516735" w:history="1">
        <w:r w:rsidR="008429AE" w:rsidRPr="002A2835">
          <w:rPr>
            <w:rStyle w:val="Hyperlink"/>
            <w:rFonts w:cstheme="minorHAnsi"/>
            <w:noProof/>
            <w14:scene3d>
              <w14:camera w14:prst="orthographicFront"/>
              <w14:lightRig w14:rig="threePt" w14:dir="t">
                <w14:rot w14:lat="0" w14:lon="0" w14:rev="0"/>
              </w14:lightRig>
            </w14:scene3d>
          </w:rPr>
          <w:t>10.6</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Sektor šumarstva</w:t>
        </w:r>
        <w:r w:rsidR="008429AE">
          <w:rPr>
            <w:noProof/>
            <w:webHidden/>
          </w:rPr>
          <w:tab/>
        </w:r>
        <w:r w:rsidR="008429AE">
          <w:rPr>
            <w:noProof/>
            <w:webHidden/>
          </w:rPr>
          <w:fldChar w:fldCharType="begin"/>
        </w:r>
        <w:r w:rsidR="008429AE">
          <w:rPr>
            <w:noProof/>
            <w:webHidden/>
          </w:rPr>
          <w:instrText xml:space="preserve"> PAGEREF _Toc113516735 \h </w:instrText>
        </w:r>
        <w:r w:rsidR="008429AE">
          <w:rPr>
            <w:noProof/>
            <w:webHidden/>
          </w:rPr>
        </w:r>
        <w:r w:rsidR="008429AE">
          <w:rPr>
            <w:noProof/>
            <w:webHidden/>
          </w:rPr>
          <w:fldChar w:fldCharType="separate"/>
        </w:r>
        <w:r>
          <w:rPr>
            <w:noProof/>
            <w:webHidden/>
          </w:rPr>
          <w:t>83</w:t>
        </w:r>
        <w:r w:rsidR="008429AE">
          <w:rPr>
            <w:noProof/>
            <w:webHidden/>
          </w:rPr>
          <w:fldChar w:fldCharType="end"/>
        </w:r>
      </w:hyperlink>
    </w:p>
    <w:p w14:paraId="53DB1E99" w14:textId="46161C15" w:rsidR="008429AE" w:rsidRDefault="00964428">
      <w:pPr>
        <w:pStyle w:val="TOC2"/>
        <w:rPr>
          <w:rFonts w:asciiTheme="minorHAnsi" w:eastAsiaTheme="minorEastAsia" w:hAnsiTheme="minorHAnsi" w:cstheme="minorBidi"/>
          <w:smallCaps w:val="0"/>
          <w:noProof/>
          <w:sz w:val="22"/>
          <w:szCs w:val="22"/>
          <w:lang w:val="en-US"/>
        </w:rPr>
      </w:pPr>
      <w:hyperlink w:anchor="_Toc113516736" w:history="1">
        <w:r w:rsidR="008429AE" w:rsidRPr="002A2835">
          <w:rPr>
            <w:rStyle w:val="Hyperlink"/>
            <w:rFonts w:cstheme="minorHAnsi"/>
            <w:noProof/>
            <w14:scene3d>
              <w14:camera w14:prst="orthographicFront"/>
              <w14:lightRig w14:rig="threePt" w14:dir="t">
                <w14:rot w14:lat="0" w14:lon="0" w14:rev="0"/>
              </w14:lightRig>
            </w14:scene3d>
          </w:rPr>
          <w:t>10.7</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Zdravlje i sigurnost</w:t>
        </w:r>
        <w:r w:rsidR="008429AE">
          <w:rPr>
            <w:noProof/>
            <w:webHidden/>
          </w:rPr>
          <w:tab/>
        </w:r>
        <w:r w:rsidR="008429AE">
          <w:rPr>
            <w:noProof/>
            <w:webHidden/>
          </w:rPr>
          <w:fldChar w:fldCharType="begin"/>
        </w:r>
        <w:r w:rsidR="008429AE">
          <w:rPr>
            <w:noProof/>
            <w:webHidden/>
          </w:rPr>
          <w:instrText xml:space="preserve"> PAGEREF _Toc113516736 \h </w:instrText>
        </w:r>
        <w:r w:rsidR="008429AE">
          <w:rPr>
            <w:noProof/>
            <w:webHidden/>
          </w:rPr>
        </w:r>
        <w:r w:rsidR="008429AE">
          <w:rPr>
            <w:noProof/>
            <w:webHidden/>
          </w:rPr>
          <w:fldChar w:fldCharType="separate"/>
        </w:r>
        <w:r>
          <w:rPr>
            <w:noProof/>
            <w:webHidden/>
          </w:rPr>
          <w:t>84</w:t>
        </w:r>
        <w:r w:rsidR="008429AE">
          <w:rPr>
            <w:noProof/>
            <w:webHidden/>
          </w:rPr>
          <w:fldChar w:fldCharType="end"/>
        </w:r>
      </w:hyperlink>
    </w:p>
    <w:p w14:paraId="1831B5D1" w14:textId="0C46B82F" w:rsidR="008429AE" w:rsidRDefault="00964428">
      <w:pPr>
        <w:pStyle w:val="TOC2"/>
        <w:rPr>
          <w:rFonts w:asciiTheme="minorHAnsi" w:eastAsiaTheme="minorEastAsia" w:hAnsiTheme="minorHAnsi" w:cstheme="minorBidi"/>
          <w:smallCaps w:val="0"/>
          <w:noProof/>
          <w:sz w:val="22"/>
          <w:szCs w:val="22"/>
          <w:lang w:val="en-US"/>
        </w:rPr>
      </w:pPr>
      <w:hyperlink w:anchor="_Toc113516737" w:history="1">
        <w:r w:rsidR="008429AE" w:rsidRPr="002A2835">
          <w:rPr>
            <w:rStyle w:val="Hyperlink"/>
            <w:rFonts w:cstheme="minorHAnsi"/>
            <w:noProof/>
            <w14:scene3d>
              <w14:camera w14:prst="orthographicFront"/>
              <w14:lightRig w14:rig="threePt" w14:dir="t">
                <w14:rot w14:lat="0" w14:lon="0" w14:rev="0"/>
              </w14:lightRig>
            </w14:scene3d>
          </w:rPr>
          <w:t>10.8</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Prostorno planiranje i upravljanje zemljištem</w:t>
        </w:r>
        <w:r w:rsidR="008429AE">
          <w:rPr>
            <w:noProof/>
            <w:webHidden/>
          </w:rPr>
          <w:tab/>
        </w:r>
        <w:r w:rsidR="008429AE">
          <w:rPr>
            <w:noProof/>
            <w:webHidden/>
          </w:rPr>
          <w:fldChar w:fldCharType="begin"/>
        </w:r>
        <w:r w:rsidR="008429AE">
          <w:rPr>
            <w:noProof/>
            <w:webHidden/>
          </w:rPr>
          <w:instrText xml:space="preserve"> PAGEREF _Toc113516737 \h </w:instrText>
        </w:r>
        <w:r w:rsidR="008429AE">
          <w:rPr>
            <w:noProof/>
            <w:webHidden/>
          </w:rPr>
        </w:r>
        <w:r w:rsidR="008429AE">
          <w:rPr>
            <w:noProof/>
            <w:webHidden/>
          </w:rPr>
          <w:fldChar w:fldCharType="separate"/>
        </w:r>
        <w:r>
          <w:rPr>
            <w:noProof/>
            <w:webHidden/>
          </w:rPr>
          <w:t>86</w:t>
        </w:r>
        <w:r w:rsidR="008429AE">
          <w:rPr>
            <w:noProof/>
            <w:webHidden/>
          </w:rPr>
          <w:fldChar w:fldCharType="end"/>
        </w:r>
      </w:hyperlink>
    </w:p>
    <w:p w14:paraId="4618CB6C" w14:textId="008F8800" w:rsidR="008429AE" w:rsidRDefault="00964428">
      <w:pPr>
        <w:pStyle w:val="TOC2"/>
        <w:rPr>
          <w:rFonts w:asciiTheme="minorHAnsi" w:eastAsiaTheme="minorEastAsia" w:hAnsiTheme="minorHAnsi" w:cstheme="minorBidi"/>
          <w:smallCaps w:val="0"/>
          <w:noProof/>
          <w:sz w:val="22"/>
          <w:szCs w:val="22"/>
          <w:lang w:val="en-US"/>
        </w:rPr>
      </w:pPr>
      <w:hyperlink w:anchor="_Toc113516738" w:history="1">
        <w:r w:rsidR="008429AE" w:rsidRPr="002A2835">
          <w:rPr>
            <w:rStyle w:val="Hyperlink"/>
            <w:rFonts w:cstheme="minorHAnsi"/>
            <w:noProof/>
            <w14:scene3d>
              <w14:camera w14:prst="orthographicFront"/>
              <w14:lightRig w14:rig="threePt" w14:dir="t">
                <w14:rot w14:lat="0" w14:lon="0" w14:rev="0"/>
              </w14:lightRig>
            </w14:scene3d>
          </w:rPr>
          <w:t>10.9</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Okoliš i bioraznolikost</w:t>
        </w:r>
        <w:r w:rsidR="008429AE">
          <w:rPr>
            <w:noProof/>
            <w:webHidden/>
          </w:rPr>
          <w:tab/>
        </w:r>
        <w:r w:rsidR="008429AE">
          <w:rPr>
            <w:noProof/>
            <w:webHidden/>
          </w:rPr>
          <w:fldChar w:fldCharType="begin"/>
        </w:r>
        <w:r w:rsidR="008429AE">
          <w:rPr>
            <w:noProof/>
            <w:webHidden/>
          </w:rPr>
          <w:instrText xml:space="preserve"> PAGEREF _Toc113516738 \h </w:instrText>
        </w:r>
        <w:r w:rsidR="008429AE">
          <w:rPr>
            <w:noProof/>
            <w:webHidden/>
          </w:rPr>
        </w:r>
        <w:r w:rsidR="008429AE">
          <w:rPr>
            <w:noProof/>
            <w:webHidden/>
          </w:rPr>
          <w:fldChar w:fldCharType="separate"/>
        </w:r>
        <w:r>
          <w:rPr>
            <w:noProof/>
            <w:webHidden/>
          </w:rPr>
          <w:t>87</w:t>
        </w:r>
        <w:r w:rsidR="008429AE">
          <w:rPr>
            <w:noProof/>
            <w:webHidden/>
          </w:rPr>
          <w:fldChar w:fldCharType="end"/>
        </w:r>
      </w:hyperlink>
    </w:p>
    <w:p w14:paraId="4040C66D" w14:textId="1F7E133C" w:rsidR="008429AE" w:rsidRDefault="00964428">
      <w:pPr>
        <w:pStyle w:val="TOC2"/>
        <w:rPr>
          <w:rFonts w:asciiTheme="minorHAnsi" w:eastAsiaTheme="minorEastAsia" w:hAnsiTheme="minorHAnsi" w:cstheme="minorBidi"/>
          <w:smallCaps w:val="0"/>
          <w:noProof/>
          <w:sz w:val="22"/>
          <w:szCs w:val="22"/>
          <w:lang w:val="en-US"/>
        </w:rPr>
      </w:pPr>
      <w:hyperlink w:anchor="_Toc113516739" w:history="1">
        <w:r w:rsidR="008429AE" w:rsidRPr="002A2835">
          <w:rPr>
            <w:rStyle w:val="Hyperlink"/>
            <w:rFonts w:cstheme="minorHAnsi"/>
            <w:noProof/>
            <w14:scene3d>
              <w14:camera w14:prst="orthographicFront"/>
              <w14:lightRig w14:rig="threePt" w14:dir="t">
                <w14:rot w14:lat="0" w14:lon="0" w14:rev="0"/>
              </w14:lightRig>
            </w14:scene3d>
          </w:rPr>
          <w:t>10.10</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Gospodarstvo i turizam</w:t>
        </w:r>
        <w:r w:rsidR="008429AE">
          <w:rPr>
            <w:noProof/>
            <w:webHidden/>
          </w:rPr>
          <w:tab/>
        </w:r>
        <w:r w:rsidR="008429AE">
          <w:rPr>
            <w:noProof/>
            <w:webHidden/>
          </w:rPr>
          <w:fldChar w:fldCharType="begin"/>
        </w:r>
        <w:r w:rsidR="008429AE">
          <w:rPr>
            <w:noProof/>
            <w:webHidden/>
          </w:rPr>
          <w:instrText xml:space="preserve"> PAGEREF _Toc113516739 \h </w:instrText>
        </w:r>
        <w:r w:rsidR="008429AE">
          <w:rPr>
            <w:noProof/>
            <w:webHidden/>
          </w:rPr>
        </w:r>
        <w:r w:rsidR="008429AE">
          <w:rPr>
            <w:noProof/>
            <w:webHidden/>
          </w:rPr>
          <w:fldChar w:fldCharType="separate"/>
        </w:r>
        <w:r>
          <w:rPr>
            <w:noProof/>
            <w:webHidden/>
          </w:rPr>
          <w:t>88</w:t>
        </w:r>
        <w:r w:rsidR="008429AE">
          <w:rPr>
            <w:noProof/>
            <w:webHidden/>
          </w:rPr>
          <w:fldChar w:fldCharType="end"/>
        </w:r>
      </w:hyperlink>
    </w:p>
    <w:p w14:paraId="1009156C" w14:textId="2320F0C5" w:rsidR="008429AE" w:rsidRDefault="00964428">
      <w:pPr>
        <w:pStyle w:val="TOC2"/>
        <w:rPr>
          <w:rFonts w:asciiTheme="minorHAnsi" w:eastAsiaTheme="minorEastAsia" w:hAnsiTheme="minorHAnsi" w:cstheme="minorBidi"/>
          <w:smallCaps w:val="0"/>
          <w:noProof/>
          <w:sz w:val="22"/>
          <w:szCs w:val="22"/>
          <w:lang w:val="en-US"/>
        </w:rPr>
      </w:pPr>
      <w:hyperlink w:anchor="_Toc113516740" w:history="1">
        <w:r w:rsidR="008429AE" w:rsidRPr="002A2835">
          <w:rPr>
            <w:rStyle w:val="Hyperlink"/>
            <w:rFonts w:cstheme="minorHAnsi"/>
            <w:noProof/>
            <w14:scene3d>
              <w14:camera w14:prst="orthographicFront"/>
              <w14:lightRig w14:rig="threePt" w14:dir="t">
                <w14:rot w14:lat="0" w14:lon="0" w14:rev="0"/>
              </w14:lightRig>
            </w14:scene3d>
          </w:rPr>
          <w:t>10.11</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Horizontalne mjere</w:t>
        </w:r>
        <w:r w:rsidR="008429AE">
          <w:rPr>
            <w:noProof/>
            <w:webHidden/>
          </w:rPr>
          <w:tab/>
        </w:r>
        <w:r w:rsidR="008429AE">
          <w:rPr>
            <w:noProof/>
            <w:webHidden/>
          </w:rPr>
          <w:fldChar w:fldCharType="begin"/>
        </w:r>
        <w:r w:rsidR="008429AE">
          <w:rPr>
            <w:noProof/>
            <w:webHidden/>
          </w:rPr>
          <w:instrText xml:space="preserve"> PAGEREF _Toc113516740 \h </w:instrText>
        </w:r>
        <w:r w:rsidR="008429AE">
          <w:rPr>
            <w:noProof/>
            <w:webHidden/>
          </w:rPr>
        </w:r>
        <w:r w:rsidR="008429AE">
          <w:rPr>
            <w:noProof/>
            <w:webHidden/>
          </w:rPr>
          <w:fldChar w:fldCharType="separate"/>
        </w:r>
        <w:r>
          <w:rPr>
            <w:noProof/>
            <w:webHidden/>
          </w:rPr>
          <w:t>90</w:t>
        </w:r>
        <w:r w:rsidR="008429AE">
          <w:rPr>
            <w:noProof/>
            <w:webHidden/>
          </w:rPr>
          <w:fldChar w:fldCharType="end"/>
        </w:r>
      </w:hyperlink>
    </w:p>
    <w:p w14:paraId="47879132" w14:textId="54D092CE" w:rsidR="008429AE" w:rsidRDefault="00964428">
      <w:pPr>
        <w:pStyle w:val="TOC1"/>
        <w:rPr>
          <w:rFonts w:asciiTheme="minorHAnsi" w:eastAsiaTheme="minorEastAsia" w:hAnsiTheme="minorHAnsi" w:cstheme="minorBidi"/>
          <w:b w:val="0"/>
          <w:bCs w:val="0"/>
          <w:caps w:val="0"/>
          <w:szCs w:val="22"/>
          <w:lang w:val="en-US"/>
        </w:rPr>
      </w:pPr>
      <w:hyperlink w:anchor="_Toc113516741" w:history="1">
        <w:r w:rsidR="008429AE" w:rsidRPr="002A2835">
          <w:rPr>
            <w:rStyle w:val="Hyperlink"/>
            <w:rFonts w:cstheme="minorHAnsi"/>
          </w:rPr>
          <w:t>11.</w:t>
        </w:r>
        <w:r w:rsidR="008429AE">
          <w:rPr>
            <w:rFonts w:asciiTheme="minorHAnsi" w:eastAsiaTheme="minorEastAsia" w:hAnsiTheme="minorHAnsi" w:cstheme="minorBidi"/>
            <w:b w:val="0"/>
            <w:bCs w:val="0"/>
            <w:caps w:val="0"/>
            <w:szCs w:val="22"/>
            <w:lang w:val="en-US"/>
          </w:rPr>
          <w:tab/>
        </w:r>
        <w:r w:rsidR="008429AE" w:rsidRPr="002A2835">
          <w:rPr>
            <w:rStyle w:val="Hyperlink"/>
            <w:rFonts w:cstheme="minorHAnsi"/>
          </w:rPr>
          <w:t>ENERGETSKO SIROMAŠTVO</w:t>
        </w:r>
        <w:r w:rsidR="008429AE">
          <w:rPr>
            <w:webHidden/>
          </w:rPr>
          <w:tab/>
        </w:r>
        <w:r w:rsidR="008429AE">
          <w:rPr>
            <w:webHidden/>
          </w:rPr>
          <w:fldChar w:fldCharType="begin"/>
        </w:r>
        <w:r w:rsidR="008429AE">
          <w:rPr>
            <w:webHidden/>
          </w:rPr>
          <w:instrText xml:space="preserve"> PAGEREF _Toc113516741 \h </w:instrText>
        </w:r>
        <w:r w:rsidR="008429AE">
          <w:rPr>
            <w:webHidden/>
          </w:rPr>
        </w:r>
        <w:r w:rsidR="008429AE">
          <w:rPr>
            <w:webHidden/>
          </w:rPr>
          <w:fldChar w:fldCharType="separate"/>
        </w:r>
        <w:r>
          <w:rPr>
            <w:webHidden/>
          </w:rPr>
          <w:t>92</w:t>
        </w:r>
        <w:r w:rsidR="008429AE">
          <w:rPr>
            <w:webHidden/>
          </w:rPr>
          <w:fldChar w:fldCharType="end"/>
        </w:r>
      </w:hyperlink>
    </w:p>
    <w:p w14:paraId="36DA1783" w14:textId="1470CD12" w:rsidR="008429AE" w:rsidRDefault="00964428">
      <w:pPr>
        <w:pStyle w:val="TOC1"/>
        <w:rPr>
          <w:rFonts w:asciiTheme="minorHAnsi" w:eastAsiaTheme="minorEastAsia" w:hAnsiTheme="minorHAnsi" w:cstheme="minorBidi"/>
          <w:b w:val="0"/>
          <w:bCs w:val="0"/>
          <w:caps w:val="0"/>
          <w:szCs w:val="22"/>
          <w:lang w:val="en-US"/>
        </w:rPr>
      </w:pPr>
      <w:hyperlink w:anchor="_Toc113516742" w:history="1">
        <w:r w:rsidR="008429AE" w:rsidRPr="002A2835">
          <w:rPr>
            <w:rStyle w:val="Hyperlink"/>
            <w:rFonts w:cstheme="minorHAnsi"/>
            <w:lang w:eastAsia="hr-HR"/>
          </w:rPr>
          <w:t>12.</w:t>
        </w:r>
        <w:r w:rsidR="008429AE">
          <w:rPr>
            <w:rFonts w:asciiTheme="minorHAnsi" w:eastAsiaTheme="minorEastAsia" w:hAnsiTheme="minorHAnsi" w:cstheme="minorBidi"/>
            <w:b w:val="0"/>
            <w:bCs w:val="0"/>
            <w:caps w:val="0"/>
            <w:szCs w:val="22"/>
            <w:lang w:val="en-US"/>
          </w:rPr>
          <w:tab/>
        </w:r>
        <w:r w:rsidR="008429AE" w:rsidRPr="002A2835">
          <w:rPr>
            <w:rStyle w:val="Hyperlink"/>
            <w:rFonts w:cstheme="minorHAnsi"/>
            <w:lang w:eastAsia="hr-HR"/>
          </w:rPr>
          <w:t>PROCJENA SMANJENJA EMISIJA CO</w:t>
        </w:r>
        <w:r w:rsidR="008429AE" w:rsidRPr="002A2835">
          <w:rPr>
            <w:rStyle w:val="Hyperlink"/>
            <w:rFonts w:cstheme="minorHAnsi"/>
            <w:vertAlign w:val="subscript"/>
            <w:lang w:eastAsia="hr-HR"/>
          </w:rPr>
          <w:t>2</w:t>
        </w:r>
        <w:r w:rsidR="008429AE" w:rsidRPr="002A2835">
          <w:rPr>
            <w:rStyle w:val="Hyperlink"/>
            <w:rFonts w:cstheme="minorHAnsi"/>
            <w:lang w:eastAsia="hr-HR"/>
          </w:rPr>
          <w:t xml:space="preserve"> ZA IDENTIFICIRANE MJERE DO 2030. GODINE</w:t>
        </w:r>
        <w:r w:rsidR="008429AE">
          <w:rPr>
            <w:webHidden/>
          </w:rPr>
          <w:tab/>
        </w:r>
        <w:r w:rsidR="008429AE">
          <w:rPr>
            <w:webHidden/>
          </w:rPr>
          <w:fldChar w:fldCharType="begin"/>
        </w:r>
        <w:r w:rsidR="008429AE">
          <w:rPr>
            <w:webHidden/>
          </w:rPr>
          <w:instrText xml:space="preserve"> PAGEREF _Toc113516742 \h </w:instrText>
        </w:r>
        <w:r w:rsidR="008429AE">
          <w:rPr>
            <w:webHidden/>
          </w:rPr>
        </w:r>
        <w:r w:rsidR="008429AE">
          <w:rPr>
            <w:webHidden/>
          </w:rPr>
          <w:fldChar w:fldCharType="separate"/>
        </w:r>
        <w:r>
          <w:rPr>
            <w:webHidden/>
          </w:rPr>
          <w:t>96</w:t>
        </w:r>
        <w:r w:rsidR="008429AE">
          <w:rPr>
            <w:webHidden/>
          </w:rPr>
          <w:fldChar w:fldCharType="end"/>
        </w:r>
      </w:hyperlink>
    </w:p>
    <w:p w14:paraId="67C4C917" w14:textId="0397E0C7" w:rsidR="008429AE" w:rsidRDefault="00964428">
      <w:pPr>
        <w:pStyle w:val="TOC2"/>
        <w:rPr>
          <w:rFonts w:asciiTheme="minorHAnsi" w:eastAsiaTheme="minorEastAsia" w:hAnsiTheme="minorHAnsi" w:cstheme="minorBidi"/>
          <w:smallCaps w:val="0"/>
          <w:noProof/>
          <w:sz w:val="22"/>
          <w:szCs w:val="22"/>
          <w:lang w:val="en-US"/>
        </w:rPr>
      </w:pPr>
      <w:hyperlink w:anchor="_Toc113516743" w:history="1">
        <w:r w:rsidR="008429AE" w:rsidRPr="002A2835">
          <w:rPr>
            <w:rStyle w:val="Hyperlink"/>
            <w:rFonts w:cstheme="minorHAnsi"/>
            <w:noProof/>
            <w14:scene3d>
              <w14:camera w14:prst="orthographicFront"/>
              <w14:lightRig w14:rig="threePt" w14:dir="t">
                <w14:rot w14:lat="0" w14:lon="0" w14:rev="0"/>
              </w14:lightRig>
            </w14:scene3d>
          </w:rPr>
          <w:t>12.1</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Uvodna razmatranja</w:t>
        </w:r>
        <w:r w:rsidR="008429AE">
          <w:rPr>
            <w:noProof/>
            <w:webHidden/>
          </w:rPr>
          <w:tab/>
        </w:r>
        <w:r w:rsidR="008429AE">
          <w:rPr>
            <w:noProof/>
            <w:webHidden/>
          </w:rPr>
          <w:fldChar w:fldCharType="begin"/>
        </w:r>
        <w:r w:rsidR="008429AE">
          <w:rPr>
            <w:noProof/>
            <w:webHidden/>
          </w:rPr>
          <w:instrText xml:space="preserve"> PAGEREF _Toc113516743 \h </w:instrText>
        </w:r>
        <w:r w:rsidR="008429AE">
          <w:rPr>
            <w:noProof/>
            <w:webHidden/>
          </w:rPr>
        </w:r>
        <w:r w:rsidR="008429AE">
          <w:rPr>
            <w:noProof/>
            <w:webHidden/>
          </w:rPr>
          <w:fldChar w:fldCharType="separate"/>
        </w:r>
        <w:r>
          <w:rPr>
            <w:noProof/>
            <w:webHidden/>
          </w:rPr>
          <w:t>96</w:t>
        </w:r>
        <w:r w:rsidR="008429AE">
          <w:rPr>
            <w:noProof/>
            <w:webHidden/>
          </w:rPr>
          <w:fldChar w:fldCharType="end"/>
        </w:r>
      </w:hyperlink>
    </w:p>
    <w:p w14:paraId="036362A8" w14:textId="1E2531B1" w:rsidR="008429AE" w:rsidRDefault="00964428">
      <w:pPr>
        <w:pStyle w:val="TOC2"/>
        <w:rPr>
          <w:rFonts w:asciiTheme="minorHAnsi" w:eastAsiaTheme="minorEastAsia" w:hAnsiTheme="minorHAnsi" w:cstheme="minorBidi"/>
          <w:smallCaps w:val="0"/>
          <w:noProof/>
          <w:sz w:val="22"/>
          <w:szCs w:val="22"/>
          <w:lang w:val="en-US"/>
        </w:rPr>
      </w:pPr>
      <w:hyperlink w:anchor="_Toc113516744" w:history="1">
        <w:r w:rsidR="008429AE" w:rsidRPr="002A2835">
          <w:rPr>
            <w:rStyle w:val="Hyperlink"/>
            <w:rFonts w:cstheme="minorHAnsi"/>
            <w:noProof/>
            <w14:scene3d>
              <w14:camera w14:prst="orthographicFront"/>
              <w14:lightRig w14:rig="threePt" w14:dir="t">
                <w14:rot w14:lat="0" w14:lon="0" w14:rev="0"/>
              </w14:lightRig>
            </w14:scene3d>
          </w:rPr>
          <w:t>12.2</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Ukupne projekcije emisije CO</w:t>
        </w:r>
        <w:r w:rsidR="008429AE" w:rsidRPr="002A2835">
          <w:rPr>
            <w:rStyle w:val="Hyperlink"/>
            <w:rFonts w:cstheme="minorHAnsi"/>
            <w:noProof/>
            <w:vertAlign w:val="subscript"/>
          </w:rPr>
          <w:t>2</w:t>
        </w:r>
        <w:r w:rsidR="008429AE">
          <w:rPr>
            <w:noProof/>
            <w:webHidden/>
          </w:rPr>
          <w:tab/>
        </w:r>
        <w:r w:rsidR="008429AE">
          <w:rPr>
            <w:noProof/>
            <w:webHidden/>
          </w:rPr>
          <w:fldChar w:fldCharType="begin"/>
        </w:r>
        <w:r w:rsidR="008429AE">
          <w:rPr>
            <w:noProof/>
            <w:webHidden/>
          </w:rPr>
          <w:instrText xml:space="preserve"> PAGEREF _Toc113516744 \h </w:instrText>
        </w:r>
        <w:r w:rsidR="008429AE">
          <w:rPr>
            <w:noProof/>
            <w:webHidden/>
          </w:rPr>
        </w:r>
        <w:r w:rsidR="008429AE">
          <w:rPr>
            <w:noProof/>
            <w:webHidden/>
          </w:rPr>
          <w:fldChar w:fldCharType="separate"/>
        </w:r>
        <w:r>
          <w:rPr>
            <w:noProof/>
            <w:webHidden/>
          </w:rPr>
          <w:t>96</w:t>
        </w:r>
        <w:r w:rsidR="008429AE">
          <w:rPr>
            <w:noProof/>
            <w:webHidden/>
          </w:rPr>
          <w:fldChar w:fldCharType="end"/>
        </w:r>
      </w:hyperlink>
    </w:p>
    <w:p w14:paraId="16CC7EB5" w14:textId="667F031B" w:rsidR="008429AE" w:rsidRDefault="00964428">
      <w:pPr>
        <w:pStyle w:val="TOC1"/>
        <w:rPr>
          <w:rFonts w:asciiTheme="minorHAnsi" w:eastAsiaTheme="minorEastAsia" w:hAnsiTheme="minorHAnsi" w:cstheme="minorBidi"/>
          <w:b w:val="0"/>
          <w:bCs w:val="0"/>
          <w:caps w:val="0"/>
          <w:szCs w:val="22"/>
          <w:lang w:val="en-US"/>
        </w:rPr>
      </w:pPr>
      <w:hyperlink w:anchor="_Toc113516745" w:history="1">
        <w:r w:rsidR="008429AE" w:rsidRPr="002A2835">
          <w:rPr>
            <w:rStyle w:val="Hyperlink"/>
            <w:rFonts w:cstheme="minorHAnsi"/>
          </w:rPr>
          <w:t>13.</w:t>
        </w:r>
        <w:r w:rsidR="008429AE">
          <w:rPr>
            <w:rFonts w:asciiTheme="minorHAnsi" w:eastAsiaTheme="minorEastAsia" w:hAnsiTheme="minorHAnsi" w:cstheme="minorBidi"/>
            <w:b w:val="0"/>
            <w:bCs w:val="0"/>
            <w:caps w:val="0"/>
            <w:szCs w:val="22"/>
            <w:lang w:val="en-US"/>
          </w:rPr>
          <w:tab/>
        </w:r>
        <w:r w:rsidR="008429AE" w:rsidRPr="002A2835">
          <w:rPr>
            <w:rStyle w:val="Hyperlink"/>
            <w:rFonts w:cstheme="minorHAnsi"/>
          </w:rPr>
          <w:t>MEHANIZMI FINANCIRANJA PROVEDBE</w:t>
        </w:r>
        <w:r w:rsidR="008429AE">
          <w:rPr>
            <w:webHidden/>
          </w:rPr>
          <w:tab/>
        </w:r>
        <w:r w:rsidR="008429AE">
          <w:rPr>
            <w:webHidden/>
          </w:rPr>
          <w:fldChar w:fldCharType="begin"/>
        </w:r>
        <w:r w:rsidR="008429AE">
          <w:rPr>
            <w:webHidden/>
          </w:rPr>
          <w:instrText xml:space="preserve"> PAGEREF _Toc113516745 \h </w:instrText>
        </w:r>
        <w:r w:rsidR="008429AE">
          <w:rPr>
            <w:webHidden/>
          </w:rPr>
        </w:r>
        <w:r w:rsidR="008429AE">
          <w:rPr>
            <w:webHidden/>
          </w:rPr>
          <w:fldChar w:fldCharType="separate"/>
        </w:r>
        <w:r>
          <w:rPr>
            <w:webHidden/>
          </w:rPr>
          <w:t>99</w:t>
        </w:r>
        <w:r w:rsidR="008429AE">
          <w:rPr>
            <w:webHidden/>
          </w:rPr>
          <w:fldChar w:fldCharType="end"/>
        </w:r>
      </w:hyperlink>
    </w:p>
    <w:p w14:paraId="3E2597A8" w14:textId="6157791A" w:rsidR="008429AE" w:rsidRDefault="00964428">
      <w:pPr>
        <w:pStyle w:val="TOC2"/>
        <w:rPr>
          <w:rFonts w:asciiTheme="minorHAnsi" w:eastAsiaTheme="minorEastAsia" w:hAnsiTheme="minorHAnsi" w:cstheme="minorBidi"/>
          <w:smallCaps w:val="0"/>
          <w:noProof/>
          <w:sz w:val="22"/>
          <w:szCs w:val="22"/>
          <w:lang w:val="en-US"/>
        </w:rPr>
      </w:pPr>
      <w:hyperlink w:anchor="_Toc113516746" w:history="1">
        <w:r w:rsidR="008429AE" w:rsidRPr="002A2835">
          <w:rPr>
            <w:rStyle w:val="Hyperlink"/>
            <w:rFonts w:cstheme="minorHAnsi"/>
            <w:noProof/>
            <w14:scene3d>
              <w14:camera w14:prst="orthographicFront"/>
              <w14:lightRig w14:rig="threePt" w14:dir="t">
                <w14:rot w14:lat="0" w14:lon="0" w14:rev="0"/>
              </w14:lightRig>
            </w14:scene3d>
          </w:rPr>
          <w:t>13.1</w:t>
        </w:r>
        <w:r w:rsidR="008429AE">
          <w:rPr>
            <w:rFonts w:asciiTheme="minorHAnsi" w:eastAsiaTheme="minorEastAsia" w:hAnsiTheme="minorHAnsi" w:cstheme="minorBidi"/>
            <w:smallCaps w:val="0"/>
            <w:noProof/>
            <w:sz w:val="22"/>
            <w:szCs w:val="22"/>
            <w:lang w:val="en-US"/>
          </w:rPr>
          <w:tab/>
        </w:r>
        <w:r w:rsidR="008429AE" w:rsidRPr="002A2835">
          <w:rPr>
            <w:rStyle w:val="Hyperlink"/>
            <w:rFonts w:cstheme="minorHAnsi"/>
            <w:noProof/>
          </w:rPr>
          <w:t>Pregled mogućih izvora sredstava</w:t>
        </w:r>
        <w:r w:rsidR="008429AE">
          <w:rPr>
            <w:noProof/>
            <w:webHidden/>
          </w:rPr>
          <w:tab/>
        </w:r>
        <w:r w:rsidR="008429AE">
          <w:rPr>
            <w:noProof/>
            <w:webHidden/>
          </w:rPr>
          <w:fldChar w:fldCharType="begin"/>
        </w:r>
        <w:r w:rsidR="008429AE">
          <w:rPr>
            <w:noProof/>
            <w:webHidden/>
          </w:rPr>
          <w:instrText xml:space="preserve"> PAGEREF _Toc113516746 \h </w:instrText>
        </w:r>
        <w:r w:rsidR="008429AE">
          <w:rPr>
            <w:noProof/>
            <w:webHidden/>
          </w:rPr>
        </w:r>
        <w:r w:rsidR="008429AE">
          <w:rPr>
            <w:noProof/>
            <w:webHidden/>
          </w:rPr>
          <w:fldChar w:fldCharType="separate"/>
        </w:r>
        <w:r>
          <w:rPr>
            <w:noProof/>
            <w:webHidden/>
          </w:rPr>
          <w:t>99</w:t>
        </w:r>
        <w:r w:rsidR="008429AE">
          <w:rPr>
            <w:noProof/>
            <w:webHidden/>
          </w:rPr>
          <w:fldChar w:fldCharType="end"/>
        </w:r>
      </w:hyperlink>
    </w:p>
    <w:p w14:paraId="4337E0D2" w14:textId="335B2B69" w:rsidR="008429AE" w:rsidRDefault="00964428">
      <w:pPr>
        <w:pStyle w:val="TOC1"/>
        <w:rPr>
          <w:rFonts w:asciiTheme="minorHAnsi" w:eastAsiaTheme="minorEastAsia" w:hAnsiTheme="minorHAnsi" w:cstheme="minorBidi"/>
          <w:b w:val="0"/>
          <w:bCs w:val="0"/>
          <w:caps w:val="0"/>
          <w:szCs w:val="22"/>
          <w:lang w:val="en-US"/>
        </w:rPr>
      </w:pPr>
      <w:hyperlink w:anchor="_Toc113516747" w:history="1">
        <w:r w:rsidR="008429AE" w:rsidRPr="002A2835">
          <w:rPr>
            <w:rStyle w:val="Hyperlink"/>
            <w:rFonts w:cstheme="minorHAnsi"/>
          </w:rPr>
          <w:t>14.</w:t>
        </w:r>
        <w:r w:rsidR="008429AE">
          <w:rPr>
            <w:rFonts w:asciiTheme="minorHAnsi" w:eastAsiaTheme="minorEastAsia" w:hAnsiTheme="minorHAnsi" w:cstheme="minorBidi"/>
            <w:b w:val="0"/>
            <w:bCs w:val="0"/>
            <w:caps w:val="0"/>
            <w:szCs w:val="22"/>
            <w:lang w:val="en-US"/>
          </w:rPr>
          <w:tab/>
        </w:r>
        <w:r w:rsidR="008429AE" w:rsidRPr="002A2835">
          <w:rPr>
            <w:rStyle w:val="Hyperlink"/>
            <w:rFonts w:cstheme="minorHAnsi"/>
          </w:rPr>
          <w:t>ZAKLJUČCI I PREPORUKE</w:t>
        </w:r>
        <w:r w:rsidR="008429AE">
          <w:rPr>
            <w:webHidden/>
          </w:rPr>
          <w:tab/>
        </w:r>
        <w:r w:rsidR="008429AE">
          <w:rPr>
            <w:webHidden/>
          </w:rPr>
          <w:fldChar w:fldCharType="begin"/>
        </w:r>
        <w:r w:rsidR="008429AE">
          <w:rPr>
            <w:webHidden/>
          </w:rPr>
          <w:instrText xml:space="preserve"> PAGEREF _Toc113516747 \h </w:instrText>
        </w:r>
        <w:r w:rsidR="008429AE">
          <w:rPr>
            <w:webHidden/>
          </w:rPr>
        </w:r>
        <w:r w:rsidR="008429AE">
          <w:rPr>
            <w:webHidden/>
          </w:rPr>
          <w:fldChar w:fldCharType="separate"/>
        </w:r>
        <w:r>
          <w:rPr>
            <w:webHidden/>
          </w:rPr>
          <w:t>113</w:t>
        </w:r>
        <w:r w:rsidR="008429AE">
          <w:rPr>
            <w:webHidden/>
          </w:rPr>
          <w:fldChar w:fldCharType="end"/>
        </w:r>
      </w:hyperlink>
    </w:p>
    <w:p w14:paraId="51B8BB7E" w14:textId="2502F2C7" w:rsidR="008429AE" w:rsidRDefault="00964428">
      <w:pPr>
        <w:pStyle w:val="TOC1"/>
        <w:rPr>
          <w:rFonts w:asciiTheme="minorHAnsi" w:eastAsiaTheme="minorEastAsia" w:hAnsiTheme="minorHAnsi" w:cstheme="minorBidi"/>
          <w:b w:val="0"/>
          <w:bCs w:val="0"/>
          <w:caps w:val="0"/>
          <w:szCs w:val="22"/>
          <w:lang w:val="en-US"/>
        </w:rPr>
      </w:pPr>
      <w:hyperlink w:anchor="_Toc113516748" w:history="1">
        <w:r w:rsidR="008429AE" w:rsidRPr="002A2835">
          <w:rPr>
            <w:rStyle w:val="Hyperlink"/>
            <w:rFonts w:cstheme="minorHAnsi"/>
          </w:rPr>
          <w:t>15.</w:t>
        </w:r>
        <w:r w:rsidR="008429AE">
          <w:rPr>
            <w:rFonts w:asciiTheme="minorHAnsi" w:eastAsiaTheme="minorEastAsia" w:hAnsiTheme="minorHAnsi" w:cstheme="minorBidi"/>
            <w:b w:val="0"/>
            <w:bCs w:val="0"/>
            <w:caps w:val="0"/>
            <w:szCs w:val="22"/>
            <w:lang w:val="en-US"/>
          </w:rPr>
          <w:tab/>
        </w:r>
        <w:r w:rsidR="008429AE" w:rsidRPr="002A2835">
          <w:rPr>
            <w:rStyle w:val="Hyperlink"/>
            <w:rFonts w:cstheme="minorHAnsi"/>
          </w:rPr>
          <w:t>POPIS TABLICA</w:t>
        </w:r>
        <w:r w:rsidR="008429AE">
          <w:rPr>
            <w:webHidden/>
          </w:rPr>
          <w:tab/>
        </w:r>
        <w:r w:rsidR="008429AE">
          <w:rPr>
            <w:webHidden/>
          </w:rPr>
          <w:fldChar w:fldCharType="begin"/>
        </w:r>
        <w:r w:rsidR="008429AE">
          <w:rPr>
            <w:webHidden/>
          </w:rPr>
          <w:instrText xml:space="preserve"> PAGEREF _Toc113516748 \h </w:instrText>
        </w:r>
        <w:r w:rsidR="008429AE">
          <w:rPr>
            <w:webHidden/>
          </w:rPr>
        </w:r>
        <w:r w:rsidR="008429AE">
          <w:rPr>
            <w:webHidden/>
          </w:rPr>
          <w:fldChar w:fldCharType="separate"/>
        </w:r>
        <w:r>
          <w:rPr>
            <w:webHidden/>
          </w:rPr>
          <w:t>115</w:t>
        </w:r>
        <w:r w:rsidR="008429AE">
          <w:rPr>
            <w:webHidden/>
          </w:rPr>
          <w:fldChar w:fldCharType="end"/>
        </w:r>
      </w:hyperlink>
    </w:p>
    <w:p w14:paraId="36FDBD7F" w14:textId="262DF2E4" w:rsidR="008429AE" w:rsidRDefault="00964428">
      <w:pPr>
        <w:pStyle w:val="TOC1"/>
        <w:rPr>
          <w:rFonts w:asciiTheme="minorHAnsi" w:eastAsiaTheme="minorEastAsia" w:hAnsiTheme="minorHAnsi" w:cstheme="minorBidi"/>
          <w:b w:val="0"/>
          <w:bCs w:val="0"/>
          <w:caps w:val="0"/>
          <w:szCs w:val="22"/>
          <w:lang w:val="en-US"/>
        </w:rPr>
      </w:pPr>
      <w:hyperlink w:anchor="_Toc113516749" w:history="1">
        <w:r w:rsidR="008429AE" w:rsidRPr="002A2835">
          <w:rPr>
            <w:rStyle w:val="Hyperlink"/>
            <w:rFonts w:cstheme="minorHAnsi"/>
          </w:rPr>
          <w:t>16.</w:t>
        </w:r>
        <w:r w:rsidR="008429AE">
          <w:rPr>
            <w:rFonts w:asciiTheme="minorHAnsi" w:eastAsiaTheme="minorEastAsia" w:hAnsiTheme="minorHAnsi" w:cstheme="minorBidi"/>
            <w:b w:val="0"/>
            <w:bCs w:val="0"/>
            <w:caps w:val="0"/>
            <w:szCs w:val="22"/>
            <w:lang w:val="en-US"/>
          </w:rPr>
          <w:tab/>
        </w:r>
        <w:r w:rsidR="008429AE" w:rsidRPr="002A2835">
          <w:rPr>
            <w:rStyle w:val="Hyperlink"/>
            <w:rFonts w:cstheme="minorHAnsi"/>
          </w:rPr>
          <w:t>POPIS SLIKA</w:t>
        </w:r>
        <w:r w:rsidR="008429AE">
          <w:rPr>
            <w:webHidden/>
          </w:rPr>
          <w:tab/>
        </w:r>
        <w:r w:rsidR="008429AE">
          <w:rPr>
            <w:webHidden/>
          </w:rPr>
          <w:fldChar w:fldCharType="begin"/>
        </w:r>
        <w:r w:rsidR="008429AE">
          <w:rPr>
            <w:webHidden/>
          </w:rPr>
          <w:instrText xml:space="preserve"> PAGEREF _Toc113516749 \h </w:instrText>
        </w:r>
        <w:r w:rsidR="008429AE">
          <w:rPr>
            <w:webHidden/>
          </w:rPr>
        </w:r>
        <w:r w:rsidR="008429AE">
          <w:rPr>
            <w:webHidden/>
          </w:rPr>
          <w:fldChar w:fldCharType="separate"/>
        </w:r>
        <w:r>
          <w:rPr>
            <w:webHidden/>
          </w:rPr>
          <w:t>116</w:t>
        </w:r>
        <w:r w:rsidR="008429AE">
          <w:rPr>
            <w:webHidden/>
          </w:rPr>
          <w:fldChar w:fldCharType="end"/>
        </w:r>
      </w:hyperlink>
    </w:p>
    <w:p w14:paraId="0B04C223" w14:textId="6292E921" w:rsidR="00F5048A" w:rsidRPr="00957A16" w:rsidRDefault="00F4112B" w:rsidP="00975CD4">
      <w:pPr>
        <w:rPr>
          <w:rFonts w:cstheme="minorHAnsi"/>
        </w:rPr>
      </w:pPr>
      <w:r>
        <w:rPr>
          <w:rFonts w:cstheme="minorHAnsi"/>
        </w:rPr>
        <w:fldChar w:fldCharType="end"/>
      </w:r>
      <w:r w:rsidR="00F5048A" w:rsidRPr="00957A16">
        <w:rPr>
          <w:rFonts w:cstheme="minorHAnsi"/>
        </w:rPr>
        <w:br w:type="page"/>
      </w:r>
    </w:p>
    <w:p w14:paraId="50987CAD" w14:textId="60CBCD9F" w:rsidR="00F5048A" w:rsidRPr="00960F87" w:rsidRDefault="00F5048A" w:rsidP="00C678AC">
      <w:pPr>
        <w:pStyle w:val="Heading1"/>
        <w:rPr>
          <w:rFonts w:cstheme="minorHAnsi"/>
        </w:rPr>
      </w:pPr>
      <w:bookmarkStart w:id="4" w:name="_Toc113516693"/>
      <w:r w:rsidRPr="00960F87">
        <w:rPr>
          <w:rFonts w:cstheme="minorHAnsi"/>
        </w:rPr>
        <w:lastRenderedPageBreak/>
        <w:t>S</w:t>
      </w:r>
      <w:r w:rsidR="00EA7864" w:rsidRPr="00960F87">
        <w:rPr>
          <w:rFonts w:cstheme="minorHAnsi"/>
        </w:rPr>
        <w:t>AŽETAK</w:t>
      </w:r>
      <w:bookmarkEnd w:id="4"/>
    </w:p>
    <w:p w14:paraId="1B594111" w14:textId="6EF39246" w:rsidR="00523A61" w:rsidRPr="00960F87" w:rsidRDefault="00523A61">
      <w:pPr>
        <w:rPr>
          <w:rFonts w:cstheme="minorHAnsi"/>
        </w:rPr>
      </w:pPr>
      <w:r w:rsidRPr="00960F87">
        <w:rPr>
          <w:rFonts w:cstheme="minorHAnsi"/>
        </w:rPr>
        <w:t xml:space="preserve">Globalna promjena klime postala je jedan od najvećih izazova današnjice, a znanstvena istraživanja su pokazala da je glavni uzrok povećana emisija stakleničkih plinova koja je uzrokovana izgaranjem fosilnih goriva, </w:t>
      </w:r>
      <w:r w:rsidR="00333126" w:rsidRPr="00960F87">
        <w:rPr>
          <w:rFonts w:cstheme="minorHAnsi"/>
        </w:rPr>
        <w:t xml:space="preserve">intenzivnom </w:t>
      </w:r>
      <w:r w:rsidR="0019799D" w:rsidRPr="00960F87">
        <w:rPr>
          <w:rFonts w:cstheme="minorHAnsi"/>
        </w:rPr>
        <w:t>poljoprivredom</w:t>
      </w:r>
      <w:r w:rsidR="000509A0" w:rsidRPr="00960F87">
        <w:rPr>
          <w:rFonts w:cstheme="minorHAnsi"/>
        </w:rPr>
        <w:t xml:space="preserve"> i </w:t>
      </w:r>
      <w:r w:rsidR="0019799D" w:rsidRPr="00960F87">
        <w:rPr>
          <w:rFonts w:cstheme="minorHAnsi"/>
        </w:rPr>
        <w:t xml:space="preserve">sječom </w:t>
      </w:r>
      <w:r w:rsidRPr="00960F87">
        <w:rPr>
          <w:rFonts w:cstheme="minorHAnsi"/>
        </w:rPr>
        <w:t xml:space="preserve">tropskih šuma. </w:t>
      </w:r>
      <w:r w:rsidR="00CE029A" w:rsidRPr="00960F87">
        <w:rPr>
          <w:rFonts w:cstheme="minorHAnsi"/>
        </w:rPr>
        <w:t xml:space="preserve">Borba protiv </w:t>
      </w:r>
      <w:r w:rsidR="006B7C7E" w:rsidRPr="00960F87">
        <w:rPr>
          <w:rFonts w:cstheme="minorHAnsi"/>
        </w:rPr>
        <w:t>klimatskih</w:t>
      </w:r>
      <w:r w:rsidR="00CE029A" w:rsidRPr="00960F87">
        <w:rPr>
          <w:rFonts w:cstheme="minorHAnsi"/>
        </w:rPr>
        <w:t xml:space="preserve"> promjena je dvojaka – s jedne strane nužno je suzbiti ljudski utjecaj na klimu smanjenjem emisija </w:t>
      </w:r>
      <w:r w:rsidR="006B7C7E" w:rsidRPr="00960F87">
        <w:rPr>
          <w:rFonts w:cstheme="minorHAnsi"/>
        </w:rPr>
        <w:t>stakleničkih</w:t>
      </w:r>
      <w:r w:rsidR="00CE029A" w:rsidRPr="00960F87">
        <w:rPr>
          <w:rFonts w:cstheme="minorHAnsi"/>
        </w:rPr>
        <w:t xml:space="preserve"> plinova</w:t>
      </w:r>
      <w:r w:rsidR="00716A67" w:rsidRPr="00960F87">
        <w:rPr>
          <w:rFonts w:cstheme="minorHAnsi"/>
        </w:rPr>
        <w:t xml:space="preserve"> (ublažavanje klimatskih promjena)</w:t>
      </w:r>
      <w:r w:rsidR="00CE029A" w:rsidRPr="00960F87">
        <w:rPr>
          <w:rFonts w:cstheme="minorHAnsi"/>
        </w:rPr>
        <w:t>, a s druge strane potrebno se prilagoditi na one klimatske promjene koje su već neizbježne</w:t>
      </w:r>
      <w:r w:rsidR="00716A67" w:rsidRPr="00960F87">
        <w:rPr>
          <w:rFonts w:cstheme="minorHAnsi"/>
        </w:rPr>
        <w:t xml:space="preserve"> (prilagodba klimatskim promjenama).</w:t>
      </w:r>
      <w:r w:rsidR="009F3297" w:rsidRPr="00960F87">
        <w:rPr>
          <w:rFonts w:cstheme="minorHAnsi"/>
        </w:rPr>
        <w:t xml:space="preserve"> Ublažavanje klimatskih promjena ima za cilj smanjenje emisije stakleničkih plinova i/ili povećati kapacitete apsorpcije tih plinova. </w:t>
      </w:r>
    </w:p>
    <w:p w14:paraId="4A21F5E7" w14:textId="5C835E3E" w:rsidR="00523A61" w:rsidRPr="00960F87" w:rsidRDefault="00523A61">
      <w:pPr>
        <w:rPr>
          <w:rFonts w:cstheme="minorHAnsi"/>
        </w:rPr>
      </w:pPr>
      <w:r w:rsidRPr="00960F87">
        <w:rPr>
          <w:rFonts w:cstheme="minorHAnsi"/>
        </w:rPr>
        <w:t>Posljedice klimatskih promjena na društvo</w:t>
      </w:r>
      <w:r w:rsidR="000509A0" w:rsidRPr="00960F87">
        <w:rPr>
          <w:rFonts w:cstheme="minorHAnsi"/>
        </w:rPr>
        <w:t xml:space="preserve"> i </w:t>
      </w:r>
      <w:r w:rsidRPr="00960F87">
        <w:rPr>
          <w:rFonts w:cstheme="minorHAnsi"/>
        </w:rPr>
        <w:t xml:space="preserve">društvene procese </w:t>
      </w:r>
      <w:r w:rsidR="00EB6E04" w:rsidRPr="00960F87">
        <w:rPr>
          <w:rFonts w:cstheme="minorHAnsi"/>
        </w:rPr>
        <w:t>su</w:t>
      </w:r>
      <w:r w:rsidRPr="00960F87">
        <w:rPr>
          <w:rFonts w:cstheme="minorHAnsi"/>
        </w:rPr>
        <w:t xml:space="preserve"> različite, ali u konačnici sve rezultiraju povećanjem ranjivosti. </w:t>
      </w:r>
      <w:r w:rsidR="006B7C7E" w:rsidRPr="00960F87">
        <w:rPr>
          <w:rFonts w:cstheme="minorHAnsi"/>
        </w:rPr>
        <w:t xml:space="preserve">Utjecaj klimatskih promjena na određeni sektor i njegova ranjivost mogu biti slični u više slučajeva ili na više različitih lokacija, no ne postoje </w:t>
      </w:r>
      <w:r w:rsidR="009F38E0" w:rsidRPr="00960F87">
        <w:rPr>
          <w:rFonts w:cstheme="minorHAnsi"/>
        </w:rPr>
        <w:t>opće primjenjive</w:t>
      </w:r>
      <w:r w:rsidR="006B7C7E" w:rsidRPr="00960F87">
        <w:rPr>
          <w:rFonts w:cstheme="minorHAnsi"/>
        </w:rPr>
        <w:t xml:space="preserve"> smjernice prilagodbe. Svaki je slučaj poseban i svakom slučaju treba dati individualno rješenje - klimatske promjene utječu globalno, ali su mjere prilagodbe klimatskim promjenama svakako lokalne.</w:t>
      </w:r>
    </w:p>
    <w:p w14:paraId="0115A3FD" w14:textId="0665206B" w:rsidR="004E3BF2" w:rsidRPr="00960F87" w:rsidRDefault="00523A61" w:rsidP="002A1A6B">
      <w:pPr>
        <w:rPr>
          <w:rFonts w:cstheme="minorHAnsi"/>
        </w:rPr>
      </w:pPr>
      <w:r w:rsidRPr="00960F87">
        <w:rPr>
          <w:rFonts w:cstheme="minorHAnsi"/>
        </w:rPr>
        <w:t xml:space="preserve">S ciljem ublažavanja klimatskih promjena, </w:t>
      </w:r>
      <w:r w:rsidRPr="00960F87">
        <w:rPr>
          <w:rFonts w:cstheme="minorHAnsi"/>
          <w:b/>
        </w:rPr>
        <w:t xml:space="preserve">Grad </w:t>
      </w:r>
      <w:r w:rsidR="008D1CE9" w:rsidRPr="00960F87">
        <w:rPr>
          <w:rFonts w:cstheme="minorHAnsi"/>
          <w:b/>
        </w:rPr>
        <w:t>Belišće</w:t>
      </w:r>
      <w:r w:rsidRPr="00960F87">
        <w:rPr>
          <w:rFonts w:cstheme="minorHAnsi"/>
          <w:b/>
        </w:rPr>
        <w:t xml:space="preserve"> </w:t>
      </w:r>
      <w:r w:rsidR="00A34318" w:rsidRPr="00960F87">
        <w:rPr>
          <w:rFonts w:cstheme="minorHAnsi"/>
          <w:b/>
        </w:rPr>
        <w:t>je u</w:t>
      </w:r>
      <w:r w:rsidR="00797F76" w:rsidRPr="00960F87">
        <w:rPr>
          <w:rFonts w:cstheme="minorHAnsi"/>
          <w:b/>
        </w:rPr>
        <w:t xml:space="preserve"> </w:t>
      </w:r>
      <w:r w:rsidR="00600710">
        <w:rPr>
          <w:rFonts w:cstheme="minorHAnsi"/>
          <w:b/>
        </w:rPr>
        <w:t xml:space="preserve">ožujku </w:t>
      </w:r>
      <w:r w:rsidR="00E774DA">
        <w:rPr>
          <w:rFonts w:cstheme="minorHAnsi"/>
          <w:b/>
        </w:rPr>
        <w:t>2012. godine</w:t>
      </w:r>
      <w:r w:rsidR="00465973" w:rsidRPr="00960F87">
        <w:rPr>
          <w:rFonts w:cstheme="minorHAnsi"/>
          <w:b/>
        </w:rPr>
        <w:t xml:space="preserve"> </w:t>
      </w:r>
      <w:r w:rsidRPr="00960F87">
        <w:rPr>
          <w:rFonts w:cstheme="minorHAnsi"/>
          <w:b/>
        </w:rPr>
        <w:t>pristupi</w:t>
      </w:r>
      <w:r w:rsidR="00E774DA">
        <w:rPr>
          <w:rFonts w:cstheme="minorHAnsi"/>
          <w:b/>
        </w:rPr>
        <w:t>l</w:t>
      </w:r>
      <w:r w:rsidRPr="00960F87">
        <w:rPr>
          <w:rFonts w:cstheme="minorHAnsi"/>
          <w:b/>
        </w:rPr>
        <w:t>o Sporazumu gradonačelnika</w:t>
      </w:r>
      <w:r w:rsidR="00EF473B" w:rsidRPr="00960F87">
        <w:rPr>
          <w:rFonts w:cstheme="minorHAnsi"/>
          <w:b/>
        </w:rPr>
        <w:t xml:space="preserve"> za klimu i energiju </w:t>
      </w:r>
      <w:r w:rsidR="00EF473B" w:rsidRPr="00960F87">
        <w:rPr>
          <w:rFonts w:cstheme="minorHAnsi"/>
        </w:rPr>
        <w:t>(u daljnjem tekstu Sporazum gradonačelnika)</w:t>
      </w:r>
      <w:r w:rsidRPr="00960F87">
        <w:rPr>
          <w:rFonts w:cstheme="minorHAnsi"/>
          <w:b/>
        </w:rPr>
        <w:t>,</w:t>
      </w:r>
      <w:r w:rsidRPr="00960F87">
        <w:rPr>
          <w:rFonts w:cstheme="minorHAnsi"/>
        </w:rPr>
        <w:t xml:space="preserve"> velikoj inicijativi Europske komisije pokrenutoj u siječnju 2008. godine. </w:t>
      </w:r>
      <w:bookmarkStart w:id="5" w:name="_Hlk518294081"/>
    </w:p>
    <w:p w14:paraId="556F72DB" w14:textId="11467DAC" w:rsidR="00F76B7A" w:rsidRPr="00960F87" w:rsidRDefault="00F76B7A" w:rsidP="002A1A6B">
      <w:pPr>
        <w:rPr>
          <w:rFonts w:cstheme="minorHAnsi"/>
        </w:rPr>
      </w:pPr>
      <w:r w:rsidRPr="00960F87">
        <w:rPr>
          <w:rFonts w:cstheme="minorHAnsi"/>
        </w:rPr>
        <w:t xml:space="preserve">Potpisnici </w:t>
      </w:r>
      <w:r w:rsidR="004C08E6" w:rsidRPr="00960F87">
        <w:rPr>
          <w:rFonts w:cstheme="minorHAnsi"/>
        </w:rPr>
        <w:t>Sporazuma</w:t>
      </w:r>
      <w:r w:rsidR="00943BD1" w:rsidRPr="00960F87">
        <w:rPr>
          <w:rFonts w:cstheme="minorHAnsi"/>
        </w:rPr>
        <w:t xml:space="preserve"> gradonačelnika</w:t>
      </w:r>
      <w:r w:rsidR="004C08E6" w:rsidRPr="00960F87">
        <w:rPr>
          <w:rFonts w:cstheme="minorHAnsi"/>
        </w:rPr>
        <w:t xml:space="preserve"> </w:t>
      </w:r>
      <w:r w:rsidRPr="00960F87">
        <w:rPr>
          <w:rFonts w:cstheme="minorHAnsi"/>
        </w:rPr>
        <w:t xml:space="preserve">obvezuju se na smanjenje emisija </w:t>
      </w:r>
      <w:r w:rsidR="00FD779B" w:rsidRPr="00960F87">
        <w:rPr>
          <w:rFonts w:cstheme="minorHAnsi"/>
        </w:rPr>
        <w:t xml:space="preserve">stakleničkih plinova </w:t>
      </w:r>
      <w:r w:rsidRPr="00960F87">
        <w:rPr>
          <w:rFonts w:cstheme="minorHAnsi"/>
        </w:rPr>
        <w:t xml:space="preserve">na lokalnom području supotpisnika </w:t>
      </w:r>
      <w:r w:rsidRPr="00960F87">
        <w:rPr>
          <w:rFonts w:cstheme="minorHAnsi"/>
          <w:b/>
        </w:rPr>
        <w:t xml:space="preserve">za najmanje </w:t>
      </w:r>
      <w:r w:rsidR="00F216F8" w:rsidRPr="00960F87">
        <w:rPr>
          <w:rFonts w:cstheme="minorHAnsi"/>
          <w:b/>
        </w:rPr>
        <w:t>55</w:t>
      </w:r>
      <w:r w:rsidRPr="00960F87">
        <w:rPr>
          <w:rFonts w:cstheme="minorHAnsi"/>
          <w:b/>
        </w:rPr>
        <w:t xml:space="preserve">% do 2030. godine s obzirom na </w:t>
      </w:r>
      <w:r w:rsidR="007944F2" w:rsidRPr="00960F87">
        <w:rPr>
          <w:rFonts w:cstheme="minorHAnsi"/>
          <w:b/>
        </w:rPr>
        <w:t>referentn</w:t>
      </w:r>
      <w:r w:rsidRPr="00960F87">
        <w:rPr>
          <w:rFonts w:cstheme="minorHAnsi"/>
          <w:b/>
        </w:rPr>
        <w:t>u godinu</w:t>
      </w:r>
      <w:r w:rsidR="008A3AA9" w:rsidRPr="00960F87">
        <w:rPr>
          <w:rFonts w:cstheme="minorHAnsi"/>
        </w:rPr>
        <w:t xml:space="preserve"> te </w:t>
      </w:r>
      <w:r w:rsidR="00F8027B" w:rsidRPr="00960F87">
        <w:rPr>
          <w:rFonts w:cstheme="minorHAnsi"/>
        </w:rPr>
        <w:t>na</w:t>
      </w:r>
      <w:r w:rsidR="008A3AA9" w:rsidRPr="00960F87">
        <w:rPr>
          <w:rFonts w:cstheme="minorHAnsi"/>
        </w:rPr>
        <w:t xml:space="preserve"> usvajanje zajedničkog pristupa ublažavanju </w:t>
      </w:r>
      <w:r w:rsidR="002A3AAE" w:rsidRPr="00960F87">
        <w:rPr>
          <w:rFonts w:cstheme="minorHAnsi"/>
        </w:rPr>
        <w:t>klimatskih promjena i prilagodbi. Pristupanje Sporazumu gradonačelnika podrazumijeva</w:t>
      </w:r>
      <w:r w:rsidRPr="00960F87">
        <w:rPr>
          <w:rFonts w:cstheme="minorHAnsi"/>
        </w:rPr>
        <w:t xml:space="preserve"> </w:t>
      </w:r>
      <w:r w:rsidR="00DF1E6D" w:rsidRPr="00960F87">
        <w:rPr>
          <w:rFonts w:cstheme="minorHAnsi"/>
        </w:rPr>
        <w:t xml:space="preserve">razradu i provedbu mjera za povećanje energetske učinkovitosti, primjene obnovljivih izvora energije te ostalih mjera koje doprinose smanjenju emisija stakleničkih plinova, kao i </w:t>
      </w:r>
      <w:r w:rsidRPr="00960F87">
        <w:rPr>
          <w:rFonts w:cstheme="minorHAnsi"/>
        </w:rPr>
        <w:t xml:space="preserve">povećanje otpornosti na klimatske promjene </w:t>
      </w:r>
      <w:r w:rsidR="00AD7FCA" w:rsidRPr="00960F87">
        <w:rPr>
          <w:rFonts w:cstheme="minorHAnsi"/>
        </w:rPr>
        <w:t>primjenom</w:t>
      </w:r>
      <w:r w:rsidRPr="00960F87">
        <w:rPr>
          <w:rFonts w:cstheme="minorHAnsi"/>
        </w:rPr>
        <w:t xml:space="preserve"> principa prilagodbe klimatskim promjenama, </w:t>
      </w:r>
      <w:r w:rsidR="00EF1235" w:rsidRPr="00960F87">
        <w:rPr>
          <w:rFonts w:cstheme="minorHAnsi"/>
        </w:rPr>
        <w:t>smanjenje</w:t>
      </w:r>
      <w:r w:rsidR="00F00223" w:rsidRPr="00960F87">
        <w:rPr>
          <w:rFonts w:cstheme="minorHAnsi"/>
        </w:rPr>
        <w:t xml:space="preserve"> energetskog siromaštva, </w:t>
      </w:r>
      <w:r w:rsidRPr="00960F87">
        <w:rPr>
          <w:rFonts w:cstheme="minorHAnsi"/>
        </w:rPr>
        <w:t>izmjenu iskustava, vizija, rezultata</w:t>
      </w:r>
      <w:r w:rsidR="000509A0" w:rsidRPr="00960F87">
        <w:rPr>
          <w:rFonts w:cstheme="minorHAnsi"/>
        </w:rPr>
        <w:t xml:space="preserve"> i </w:t>
      </w:r>
      <w:r w:rsidRPr="00960F87">
        <w:rPr>
          <w:rFonts w:cstheme="minorHAnsi"/>
        </w:rPr>
        <w:t>praksi s lokalnim</w:t>
      </w:r>
      <w:r w:rsidR="000509A0" w:rsidRPr="00960F87">
        <w:rPr>
          <w:rFonts w:cstheme="minorHAnsi"/>
        </w:rPr>
        <w:t xml:space="preserve"> i </w:t>
      </w:r>
      <w:r w:rsidRPr="00960F87">
        <w:rPr>
          <w:rFonts w:cstheme="minorHAnsi"/>
        </w:rPr>
        <w:t>regionalnim vlastima unutar EU</w:t>
      </w:r>
      <w:r w:rsidR="000509A0" w:rsidRPr="00960F87">
        <w:rPr>
          <w:rFonts w:cstheme="minorHAnsi"/>
        </w:rPr>
        <w:t xml:space="preserve"> i </w:t>
      </w:r>
      <w:r w:rsidRPr="00960F87">
        <w:rPr>
          <w:rFonts w:cstheme="minorHAnsi"/>
        </w:rPr>
        <w:t>šire</w:t>
      </w:r>
      <w:r w:rsidR="00DF1E6D" w:rsidRPr="00960F87">
        <w:rPr>
          <w:rFonts w:cstheme="minorHAnsi"/>
        </w:rPr>
        <w:t>.</w:t>
      </w:r>
      <w:r w:rsidR="00EF1235" w:rsidRPr="00960F87">
        <w:rPr>
          <w:rFonts w:cstheme="minorHAnsi"/>
        </w:rPr>
        <w:t xml:space="preserve"> </w:t>
      </w:r>
      <w:r w:rsidR="00DF1E6D" w:rsidRPr="00960F87">
        <w:rPr>
          <w:rFonts w:cstheme="minorHAnsi"/>
        </w:rPr>
        <w:t xml:space="preserve"> Potpisivanje Sporazuma</w:t>
      </w:r>
      <w:r w:rsidR="00F8027B" w:rsidRPr="00960F87">
        <w:rPr>
          <w:rFonts w:cstheme="minorHAnsi"/>
        </w:rPr>
        <w:t xml:space="preserve"> gradonačelnika</w:t>
      </w:r>
      <w:r w:rsidR="00DF1E6D" w:rsidRPr="00960F87">
        <w:rPr>
          <w:rFonts w:cstheme="minorHAnsi"/>
        </w:rPr>
        <w:t xml:space="preserve"> podrazumijeva i</w:t>
      </w:r>
      <w:r w:rsidRPr="00960F87">
        <w:rPr>
          <w:rFonts w:cstheme="minorHAnsi"/>
        </w:rPr>
        <w:t xml:space="preserve"> izradu </w:t>
      </w:r>
      <w:r w:rsidR="003E4C64" w:rsidRPr="00960F87">
        <w:rPr>
          <w:rFonts w:cstheme="minorHAnsi"/>
          <w:b/>
        </w:rPr>
        <w:t xml:space="preserve">Akcijskog plana </w:t>
      </w:r>
      <w:bookmarkStart w:id="6" w:name="_Hlk518294987"/>
      <w:r w:rsidR="00AD7FCA" w:rsidRPr="00960F87">
        <w:rPr>
          <w:rFonts w:cstheme="minorHAnsi"/>
          <w:b/>
        </w:rPr>
        <w:t>energetski i klimatski održivog razvitka</w:t>
      </w:r>
      <w:r w:rsidR="003E4C64" w:rsidRPr="00960F87">
        <w:rPr>
          <w:rFonts w:cstheme="minorHAnsi"/>
          <w:b/>
        </w:rPr>
        <w:t xml:space="preserve"> </w:t>
      </w:r>
      <w:r w:rsidRPr="00960F87">
        <w:rPr>
          <w:rFonts w:cstheme="minorHAnsi"/>
          <w:b/>
        </w:rPr>
        <w:t>(</w:t>
      </w:r>
      <w:r w:rsidR="004C08E6" w:rsidRPr="00960F87">
        <w:rPr>
          <w:rFonts w:cstheme="minorHAnsi"/>
          <w:b/>
        </w:rPr>
        <w:t>en</w:t>
      </w:r>
      <w:r w:rsidR="00882447" w:rsidRPr="00960F87">
        <w:rPr>
          <w:rFonts w:cstheme="minorHAnsi"/>
          <w:b/>
        </w:rPr>
        <w:t>gl</w:t>
      </w:r>
      <w:r w:rsidR="004C08E6" w:rsidRPr="00960F87">
        <w:rPr>
          <w:rFonts w:cstheme="minorHAnsi"/>
          <w:b/>
        </w:rPr>
        <w:t xml:space="preserve">. </w:t>
      </w:r>
      <w:proofErr w:type="spellStart"/>
      <w:r w:rsidR="004C08E6" w:rsidRPr="00960F87">
        <w:rPr>
          <w:rFonts w:cstheme="minorHAnsi"/>
          <w:b/>
          <w:i/>
        </w:rPr>
        <w:t>Sustainable</w:t>
      </w:r>
      <w:proofErr w:type="spellEnd"/>
      <w:r w:rsidR="004C08E6" w:rsidRPr="00960F87">
        <w:rPr>
          <w:rFonts w:cstheme="minorHAnsi"/>
          <w:b/>
          <w:i/>
        </w:rPr>
        <w:t xml:space="preserve"> Energy </w:t>
      </w:r>
      <w:proofErr w:type="spellStart"/>
      <w:r w:rsidR="004C08E6" w:rsidRPr="00960F87">
        <w:rPr>
          <w:rFonts w:cstheme="minorHAnsi"/>
          <w:b/>
          <w:i/>
        </w:rPr>
        <w:t>and</w:t>
      </w:r>
      <w:proofErr w:type="spellEnd"/>
      <w:r w:rsidR="004C08E6" w:rsidRPr="00960F87">
        <w:rPr>
          <w:rFonts w:cstheme="minorHAnsi"/>
          <w:b/>
          <w:i/>
        </w:rPr>
        <w:t xml:space="preserve"> </w:t>
      </w:r>
      <w:proofErr w:type="spellStart"/>
      <w:r w:rsidR="004C08E6" w:rsidRPr="00960F87">
        <w:rPr>
          <w:rFonts w:cstheme="minorHAnsi"/>
          <w:b/>
          <w:i/>
        </w:rPr>
        <w:t>Climate</w:t>
      </w:r>
      <w:proofErr w:type="spellEnd"/>
      <w:r w:rsidR="004C08E6" w:rsidRPr="00960F87">
        <w:rPr>
          <w:rFonts w:cstheme="minorHAnsi"/>
          <w:b/>
          <w:i/>
        </w:rPr>
        <w:t xml:space="preserve"> </w:t>
      </w:r>
      <w:proofErr w:type="spellStart"/>
      <w:r w:rsidR="004C08E6" w:rsidRPr="00960F87">
        <w:rPr>
          <w:rFonts w:cstheme="minorHAnsi"/>
          <w:b/>
          <w:i/>
        </w:rPr>
        <w:t>Action</w:t>
      </w:r>
      <w:proofErr w:type="spellEnd"/>
      <w:r w:rsidR="004C08E6" w:rsidRPr="00960F87">
        <w:rPr>
          <w:rFonts w:cstheme="minorHAnsi"/>
          <w:b/>
          <w:i/>
        </w:rPr>
        <w:t xml:space="preserve"> Plan</w:t>
      </w:r>
      <w:r w:rsidR="004C08E6" w:rsidRPr="00960F87">
        <w:rPr>
          <w:rFonts w:cstheme="minorHAnsi"/>
          <w:b/>
        </w:rPr>
        <w:t xml:space="preserve"> – </w:t>
      </w:r>
      <w:r w:rsidRPr="00960F87">
        <w:rPr>
          <w:rFonts w:cstheme="minorHAnsi"/>
          <w:b/>
        </w:rPr>
        <w:t>SECAP)</w:t>
      </w:r>
      <w:r w:rsidRPr="00960F87">
        <w:rPr>
          <w:rFonts w:cstheme="minorHAnsi"/>
        </w:rPr>
        <w:t xml:space="preserve"> </w:t>
      </w:r>
      <w:bookmarkEnd w:id="6"/>
      <w:r w:rsidRPr="00960F87">
        <w:rPr>
          <w:rFonts w:cstheme="minorHAnsi"/>
        </w:rPr>
        <w:t xml:space="preserve">unutar dvije godine od datuma pristupanja Sporazumu </w:t>
      </w:r>
      <w:r w:rsidR="004405ED" w:rsidRPr="00960F87">
        <w:rPr>
          <w:rFonts w:cstheme="minorHAnsi"/>
        </w:rPr>
        <w:t xml:space="preserve">gradonačelnika </w:t>
      </w:r>
      <w:r w:rsidRPr="00960F87">
        <w:rPr>
          <w:rFonts w:cstheme="minorHAnsi"/>
        </w:rPr>
        <w:t>te pripadajuće dokumentacije o izvještavanju provedbe Akcijskog plana.</w:t>
      </w:r>
      <w:bookmarkEnd w:id="5"/>
    </w:p>
    <w:p w14:paraId="6B7124A5" w14:textId="358DCEBC" w:rsidR="005B65E9" w:rsidRPr="00960F87" w:rsidRDefault="005B65E9" w:rsidP="005B65E9">
      <w:pPr>
        <w:rPr>
          <w:rFonts w:cstheme="minorHAnsi"/>
        </w:rPr>
      </w:pPr>
      <w:r w:rsidRPr="00960F87">
        <w:rPr>
          <w:rFonts w:cstheme="minorHAnsi"/>
        </w:rPr>
        <w:t>Unutar SECAP-a identificirane su i dane precizne i jasne odrednice za provedbu projekata energetske učinkovitosti, obnovljivih izvora energije, prilagodbe na klimatske promjene, suzbijanja energetskog siromaštva te u</w:t>
      </w:r>
      <w:r w:rsidR="00086DCE" w:rsidRPr="00960F87">
        <w:rPr>
          <w:rFonts w:cstheme="minorHAnsi"/>
        </w:rPr>
        <w:t xml:space="preserve">blažavanja </w:t>
      </w:r>
      <w:r w:rsidRPr="00960F87">
        <w:rPr>
          <w:rFonts w:cstheme="minorHAnsi"/>
        </w:rPr>
        <w:t xml:space="preserve">učinaka klimatskih promjena. Za sve mjere je predviđena vremenska dinamika provedbe, predloženi su nositelji provedbe aktivnosti, partneri u provođenju aktivnosti te ključni dionici, a za mjere iz područja </w:t>
      </w:r>
      <w:r w:rsidR="00520E0D" w:rsidRPr="00960F87">
        <w:rPr>
          <w:rFonts w:cstheme="minorHAnsi"/>
        </w:rPr>
        <w:t>koje doprinose ublažavanju učinaka klimatskih promjena,</w:t>
      </w:r>
      <w:r w:rsidR="00EF1235" w:rsidRPr="00960F87">
        <w:rPr>
          <w:rFonts w:cstheme="minorHAnsi"/>
        </w:rPr>
        <w:t xml:space="preserve"> predviđene su i</w:t>
      </w:r>
      <w:r w:rsidRPr="00960F87">
        <w:rPr>
          <w:rFonts w:cstheme="minorHAnsi"/>
        </w:rPr>
        <w:t xml:space="preserve"> uštede energije (MWh) te potencijal smanjenja emisije CO</w:t>
      </w:r>
      <w:r w:rsidRPr="00960F87">
        <w:rPr>
          <w:rFonts w:cstheme="minorHAnsi"/>
          <w:vertAlign w:val="subscript"/>
        </w:rPr>
        <w:t xml:space="preserve">2 </w:t>
      </w:r>
      <w:r w:rsidRPr="00960F87">
        <w:rPr>
          <w:rFonts w:cstheme="minorHAnsi"/>
        </w:rPr>
        <w:t>(tCO</w:t>
      </w:r>
      <w:r w:rsidRPr="00960F87">
        <w:rPr>
          <w:rFonts w:cstheme="minorHAnsi"/>
          <w:vertAlign w:val="subscript"/>
        </w:rPr>
        <w:t>2</w:t>
      </w:r>
      <w:r w:rsidRPr="00960F87">
        <w:rPr>
          <w:rFonts w:cstheme="minorHAnsi"/>
        </w:rPr>
        <w:t>).</w:t>
      </w:r>
    </w:p>
    <w:p w14:paraId="21C0A3F9" w14:textId="4584EE58" w:rsidR="00B60D3B" w:rsidRPr="00960F87" w:rsidRDefault="00B60D3B">
      <w:pPr>
        <w:jc w:val="left"/>
        <w:rPr>
          <w:rFonts w:cstheme="minorHAnsi"/>
        </w:rPr>
      </w:pPr>
    </w:p>
    <w:p w14:paraId="29256EE2" w14:textId="77777777" w:rsidR="008B5153" w:rsidRPr="00960F87" w:rsidRDefault="00EA7864" w:rsidP="00AC4509">
      <w:pPr>
        <w:pStyle w:val="Heading1"/>
        <w:rPr>
          <w:rFonts w:cstheme="minorHAnsi"/>
        </w:rPr>
      </w:pPr>
      <w:bookmarkStart w:id="7" w:name="_Toc113516694"/>
      <w:r w:rsidRPr="00960F87">
        <w:rPr>
          <w:rFonts w:cstheme="minorHAnsi"/>
        </w:rPr>
        <w:lastRenderedPageBreak/>
        <w:t>UVOD</w:t>
      </w:r>
      <w:bookmarkEnd w:id="7"/>
    </w:p>
    <w:p w14:paraId="69E78B02" w14:textId="3446E33B" w:rsidR="008B5153" w:rsidRPr="00960F87" w:rsidRDefault="008B5153" w:rsidP="0DFBE047">
      <w:pPr>
        <w:pStyle w:val="Heading2"/>
        <w:rPr>
          <w:rFonts w:cstheme="minorHAnsi"/>
        </w:rPr>
      </w:pPr>
      <w:bookmarkStart w:id="8" w:name="_Toc251920716"/>
      <w:bookmarkStart w:id="9" w:name="_Toc113516695"/>
      <w:r w:rsidRPr="00960F87">
        <w:rPr>
          <w:rFonts w:cstheme="minorHAnsi"/>
        </w:rPr>
        <w:t xml:space="preserve">Sporazum gradonačelnika </w:t>
      </w:r>
      <w:bookmarkEnd w:id="8"/>
      <w:r w:rsidR="00DE02AE" w:rsidRPr="00960F87">
        <w:rPr>
          <w:rFonts w:cstheme="minorHAnsi"/>
        </w:rPr>
        <w:t>za klimu i energiju</w:t>
      </w:r>
      <w:bookmarkEnd w:id="9"/>
    </w:p>
    <w:p w14:paraId="350EA2C4" w14:textId="6F72C4DB" w:rsidR="008B5153" w:rsidRPr="00957A16" w:rsidRDefault="008B5153" w:rsidP="002A1A6B">
      <w:pPr>
        <w:rPr>
          <w:rFonts w:cstheme="minorHAnsi"/>
        </w:rPr>
      </w:pPr>
      <w:r w:rsidRPr="00960F87">
        <w:rPr>
          <w:rFonts w:cstheme="minorHAnsi"/>
        </w:rPr>
        <w:t>Sporazum gradonačelnika</w:t>
      </w:r>
      <w:r w:rsidR="001E70EA" w:rsidRPr="00960F87">
        <w:rPr>
          <w:rFonts w:cstheme="minorHAnsi"/>
        </w:rPr>
        <w:t xml:space="preserve"> za klimu i energiju</w:t>
      </w:r>
      <w:r w:rsidRPr="00960F87">
        <w:rPr>
          <w:rFonts w:cstheme="minorHAnsi"/>
        </w:rPr>
        <w:t xml:space="preserve"> (</w:t>
      </w:r>
      <w:r w:rsidR="00886940" w:rsidRPr="00960F87">
        <w:rPr>
          <w:rFonts w:cstheme="minorHAnsi"/>
        </w:rPr>
        <w:t xml:space="preserve">engl. </w:t>
      </w:r>
      <w:proofErr w:type="spellStart"/>
      <w:r w:rsidRPr="00960F87">
        <w:rPr>
          <w:rFonts w:cstheme="minorHAnsi"/>
          <w:i/>
        </w:rPr>
        <w:t>The</w:t>
      </w:r>
      <w:proofErr w:type="spellEnd"/>
      <w:r w:rsidRPr="00960F87">
        <w:rPr>
          <w:rFonts w:cstheme="minorHAnsi"/>
          <w:i/>
        </w:rPr>
        <w:t xml:space="preserve"> Covenant of Mayors</w:t>
      </w:r>
      <w:r w:rsidR="00D44CE2" w:rsidRPr="00960F87">
        <w:rPr>
          <w:rFonts w:cstheme="minorHAnsi"/>
          <w:i/>
        </w:rPr>
        <w:t xml:space="preserve"> for </w:t>
      </w:r>
      <w:proofErr w:type="spellStart"/>
      <w:r w:rsidR="00D44CE2" w:rsidRPr="00960F87">
        <w:rPr>
          <w:rFonts w:cstheme="minorHAnsi"/>
          <w:i/>
        </w:rPr>
        <w:t>Climate</w:t>
      </w:r>
      <w:proofErr w:type="spellEnd"/>
      <w:r w:rsidR="00D44CE2" w:rsidRPr="00960F87">
        <w:rPr>
          <w:rFonts w:cstheme="minorHAnsi"/>
          <w:i/>
        </w:rPr>
        <w:t xml:space="preserve"> </w:t>
      </w:r>
      <w:proofErr w:type="spellStart"/>
      <w:r w:rsidR="00D44CE2" w:rsidRPr="00960F87">
        <w:rPr>
          <w:rFonts w:cstheme="minorHAnsi"/>
          <w:i/>
        </w:rPr>
        <w:t>and</w:t>
      </w:r>
      <w:proofErr w:type="spellEnd"/>
      <w:r w:rsidR="00D44CE2" w:rsidRPr="00960F87">
        <w:rPr>
          <w:rFonts w:cstheme="minorHAnsi"/>
          <w:i/>
        </w:rPr>
        <w:t xml:space="preserve"> Energy</w:t>
      </w:r>
      <w:r w:rsidRPr="00960F87">
        <w:rPr>
          <w:rFonts w:cstheme="minorHAnsi"/>
        </w:rPr>
        <w:t>) predstavlja najveću svjetsku inicijativu usmjerenu na loka</w:t>
      </w:r>
      <w:r w:rsidR="00555596" w:rsidRPr="00960F87">
        <w:rPr>
          <w:rFonts w:cstheme="minorHAnsi"/>
        </w:rPr>
        <w:t>l</w:t>
      </w:r>
      <w:r w:rsidRPr="00960F87">
        <w:rPr>
          <w:rFonts w:cstheme="minorHAnsi"/>
        </w:rPr>
        <w:t>ne energetske</w:t>
      </w:r>
      <w:r w:rsidR="000509A0" w:rsidRPr="00960F87">
        <w:rPr>
          <w:rFonts w:cstheme="minorHAnsi"/>
        </w:rPr>
        <w:t xml:space="preserve"> i </w:t>
      </w:r>
      <w:r w:rsidRPr="00960F87">
        <w:rPr>
          <w:rFonts w:cstheme="minorHAnsi"/>
        </w:rPr>
        <w:t xml:space="preserve">klimatske aktivnosti s ciljem </w:t>
      </w:r>
      <w:r w:rsidR="00423B5F" w:rsidRPr="00960F87">
        <w:rPr>
          <w:rFonts w:cstheme="minorHAnsi"/>
        </w:rPr>
        <w:t>povećanja energetske učinkovitosti</w:t>
      </w:r>
      <w:r w:rsidRPr="00960F87">
        <w:rPr>
          <w:rFonts w:cstheme="minorHAnsi"/>
        </w:rPr>
        <w:t xml:space="preserve">, </w:t>
      </w:r>
      <w:r w:rsidR="00423B5F" w:rsidRPr="00960F87">
        <w:rPr>
          <w:rFonts w:cstheme="minorHAnsi"/>
        </w:rPr>
        <w:t>smanjenja</w:t>
      </w:r>
      <w:r w:rsidRPr="00960F87">
        <w:rPr>
          <w:rFonts w:cstheme="minorHAnsi"/>
        </w:rPr>
        <w:t xml:space="preserve"> emisija CO</w:t>
      </w:r>
      <w:r w:rsidRPr="00960F87">
        <w:rPr>
          <w:rFonts w:cstheme="minorHAnsi"/>
          <w:vertAlign w:val="subscript"/>
        </w:rPr>
        <w:t>2</w:t>
      </w:r>
      <w:r w:rsidR="000509A0" w:rsidRPr="00960F87">
        <w:rPr>
          <w:rFonts w:cstheme="minorHAnsi"/>
        </w:rPr>
        <w:t xml:space="preserve"> i </w:t>
      </w:r>
      <w:r w:rsidRPr="00960F87">
        <w:rPr>
          <w:rFonts w:cstheme="minorHAnsi"/>
        </w:rPr>
        <w:t>utjecaja klimatskih promjena</w:t>
      </w:r>
      <w:r w:rsidR="00D44CE2" w:rsidRPr="00960F87">
        <w:rPr>
          <w:rFonts w:cstheme="minorHAnsi"/>
        </w:rPr>
        <w:t xml:space="preserve"> i </w:t>
      </w:r>
      <w:r w:rsidR="00423B5F" w:rsidRPr="00960F87">
        <w:rPr>
          <w:rFonts w:cstheme="minorHAnsi"/>
        </w:rPr>
        <w:t xml:space="preserve">prilagodbe </w:t>
      </w:r>
      <w:r w:rsidRPr="00960F87">
        <w:rPr>
          <w:rFonts w:cstheme="minorHAnsi"/>
        </w:rPr>
        <w:t>na klimatske promjene</w:t>
      </w:r>
      <w:r w:rsidR="00D44CE2" w:rsidRPr="00960F87">
        <w:rPr>
          <w:rFonts w:cstheme="minorHAnsi"/>
        </w:rPr>
        <w:t xml:space="preserve"> uz suzbijanje energetskog siromaštva</w:t>
      </w:r>
      <w:r w:rsidRPr="00960F87">
        <w:rPr>
          <w:rFonts w:cstheme="minorHAnsi"/>
        </w:rPr>
        <w:t>.</w:t>
      </w:r>
    </w:p>
    <w:p w14:paraId="6D72D23E" w14:textId="77777777" w:rsidR="00AD0168" w:rsidRPr="00960F87" w:rsidRDefault="008B5153" w:rsidP="002A1A6B">
      <w:pPr>
        <w:rPr>
          <w:rFonts w:cstheme="minorHAnsi"/>
        </w:rPr>
      </w:pPr>
      <w:r w:rsidRPr="00960F87">
        <w:rPr>
          <w:rFonts w:cstheme="minorHAnsi"/>
        </w:rPr>
        <w:t>Prema podacima Europskog statističkog zavoda (EUROSTAT) urbana područja u Europskoj uniji (EU) odgovorna su za 80</w:t>
      </w:r>
      <w:r w:rsidR="00DB47D5" w:rsidRPr="00960F87">
        <w:rPr>
          <w:rFonts w:cstheme="minorHAnsi"/>
        </w:rPr>
        <w:t xml:space="preserve"> </w:t>
      </w:r>
      <w:r w:rsidRPr="00960F87">
        <w:rPr>
          <w:rFonts w:cstheme="minorHAnsi"/>
        </w:rPr>
        <w:t>% energetske potrošnje</w:t>
      </w:r>
      <w:r w:rsidR="000509A0" w:rsidRPr="00960F87">
        <w:rPr>
          <w:rFonts w:cstheme="minorHAnsi"/>
        </w:rPr>
        <w:t xml:space="preserve"> </w:t>
      </w:r>
      <w:r w:rsidR="00414900" w:rsidRPr="00960F87">
        <w:rPr>
          <w:rFonts w:cstheme="minorHAnsi"/>
        </w:rPr>
        <w:t xml:space="preserve">i više od polovine </w:t>
      </w:r>
      <w:r w:rsidRPr="00960F87">
        <w:rPr>
          <w:rFonts w:cstheme="minorHAnsi"/>
        </w:rPr>
        <w:t xml:space="preserve">emisija </w:t>
      </w:r>
      <w:r w:rsidR="00D763FB" w:rsidRPr="00960F87">
        <w:rPr>
          <w:rFonts w:cstheme="minorHAnsi"/>
        </w:rPr>
        <w:t>stakleničkih plinova</w:t>
      </w:r>
      <w:r w:rsidR="00D763FB" w:rsidRPr="00960F87">
        <w:rPr>
          <w:rStyle w:val="FootnoteReference"/>
          <w:rFonts w:cstheme="minorHAnsi"/>
        </w:rPr>
        <w:footnoteReference w:id="2"/>
      </w:r>
      <w:r w:rsidR="00D763FB" w:rsidRPr="00960F87">
        <w:rPr>
          <w:rFonts w:cstheme="minorHAnsi"/>
        </w:rPr>
        <w:t xml:space="preserve"> </w:t>
      </w:r>
      <w:r w:rsidRPr="00960F87">
        <w:rPr>
          <w:rFonts w:cstheme="minorHAnsi"/>
        </w:rPr>
        <w:t>s godišnjim trendom porasta od 1,9</w:t>
      </w:r>
      <w:r w:rsidR="00DB47D5" w:rsidRPr="00960F87">
        <w:rPr>
          <w:rFonts w:cstheme="minorHAnsi"/>
        </w:rPr>
        <w:t xml:space="preserve"> </w:t>
      </w:r>
      <w:r w:rsidRPr="00960F87">
        <w:rPr>
          <w:rFonts w:cstheme="minorHAnsi"/>
        </w:rPr>
        <w:t>%. Upravo iz tog razloga, cilj Europske komisije o smanjenju emisije stakleničkih plinova se može ostvariti samo ako se u proces uključe lokalne vlasti, lokalni investitori, građani</w:t>
      </w:r>
      <w:r w:rsidR="000509A0" w:rsidRPr="00960F87">
        <w:rPr>
          <w:rFonts w:cstheme="minorHAnsi"/>
        </w:rPr>
        <w:t xml:space="preserve"> i </w:t>
      </w:r>
      <w:r w:rsidRPr="00960F87">
        <w:rPr>
          <w:rFonts w:cstheme="minorHAnsi"/>
        </w:rPr>
        <w:t xml:space="preserve">njihove udruge. </w:t>
      </w:r>
      <w:r w:rsidR="00AD0168" w:rsidRPr="00960F87">
        <w:rPr>
          <w:rFonts w:cstheme="minorHAnsi"/>
        </w:rPr>
        <w:t xml:space="preserve">S time u vidu, </w:t>
      </w:r>
      <w:r w:rsidRPr="00960F87">
        <w:rPr>
          <w:rFonts w:cstheme="minorHAnsi"/>
        </w:rPr>
        <w:t xml:space="preserve">Europska komisija je 29. siječnja 2008. pokrenula veliku inicijativu povezivanja gradonačelnika energetski osviještenih europskih gradova u trajnu mrežu s ciljem razmjene iskustava u provedbi djelotvornih mjera za poboljšanje energetske učinkovitosti urbanih sredina. </w:t>
      </w:r>
    </w:p>
    <w:p w14:paraId="0874C260" w14:textId="14B92039" w:rsidR="008B5153" w:rsidRPr="00957A16" w:rsidRDefault="008B5153" w:rsidP="002A1A6B">
      <w:pPr>
        <w:rPr>
          <w:rFonts w:cstheme="minorHAnsi"/>
        </w:rPr>
      </w:pPr>
      <w:r w:rsidRPr="00960F87">
        <w:rPr>
          <w:rFonts w:cstheme="minorHAnsi"/>
        </w:rPr>
        <w:t>Sporazum gradonačelnika odgovor</w:t>
      </w:r>
      <w:r w:rsidR="00915D15" w:rsidRPr="00960F87">
        <w:rPr>
          <w:rFonts w:cstheme="minorHAnsi"/>
        </w:rPr>
        <w:t xml:space="preserve"> je </w:t>
      </w:r>
      <w:r w:rsidRPr="00960F87">
        <w:rPr>
          <w:rFonts w:cstheme="minorHAnsi"/>
        </w:rPr>
        <w:t xml:space="preserve">naprednih </w:t>
      </w:r>
      <w:r w:rsidR="006C7916" w:rsidRPr="00960F87">
        <w:rPr>
          <w:rFonts w:cstheme="minorHAnsi"/>
        </w:rPr>
        <w:t>jedinica lokalne samouprave</w:t>
      </w:r>
      <w:r w:rsidRPr="00960F87">
        <w:rPr>
          <w:rFonts w:cstheme="minorHAnsi"/>
        </w:rPr>
        <w:t xml:space="preserve"> na izazove globalne promjene klime te prva</w:t>
      </w:r>
      <w:r w:rsidR="000509A0" w:rsidRPr="00960F87">
        <w:rPr>
          <w:rFonts w:cstheme="minorHAnsi"/>
        </w:rPr>
        <w:t xml:space="preserve"> i </w:t>
      </w:r>
      <w:r w:rsidRPr="00960F87">
        <w:rPr>
          <w:rFonts w:cstheme="minorHAnsi"/>
        </w:rPr>
        <w:t>najambicioznija inicijativa Europske komisije koja izravno cilja na lokalne vlasti</w:t>
      </w:r>
      <w:r w:rsidR="000509A0" w:rsidRPr="00960F87">
        <w:rPr>
          <w:rFonts w:cstheme="minorHAnsi"/>
        </w:rPr>
        <w:t xml:space="preserve"> i </w:t>
      </w:r>
      <w:r w:rsidRPr="00960F87">
        <w:rPr>
          <w:rFonts w:cstheme="minorHAnsi"/>
        </w:rPr>
        <w:t xml:space="preserve">građane kroz njihovo dobrovoljno aktivno uključivanje u borbu protiv </w:t>
      </w:r>
      <w:r w:rsidR="00E772D8" w:rsidRPr="00960F87">
        <w:rPr>
          <w:rFonts w:cstheme="minorHAnsi"/>
        </w:rPr>
        <w:t>klimatskih promjena</w:t>
      </w:r>
      <w:r w:rsidRPr="00960F87">
        <w:rPr>
          <w:rFonts w:cstheme="minorHAnsi"/>
        </w:rPr>
        <w:t>. Inicijativa je uvela novi pristup u provedbi energetske</w:t>
      </w:r>
      <w:r w:rsidR="000509A0" w:rsidRPr="00960F87">
        <w:rPr>
          <w:rFonts w:cstheme="minorHAnsi"/>
        </w:rPr>
        <w:t xml:space="preserve"> i </w:t>
      </w:r>
      <w:r w:rsidRPr="00960F87">
        <w:rPr>
          <w:rFonts w:cstheme="minorHAnsi"/>
        </w:rPr>
        <w:t>klimatske politike jer se je po prvi puta počeo primjenjivati tzv. ‘’</w:t>
      </w:r>
      <w:proofErr w:type="spellStart"/>
      <w:r w:rsidRPr="00960F87">
        <w:rPr>
          <w:rFonts w:cstheme="minorHAnsi"/>
          <w:i/>
        </w:rPr>
        <w:t>bottom-up</w:t>
      </w:r>
      <w:proofErr w:type="spellEnd"/>
      <w:r w:rsidRPr="00960F87">
        <w:rPr>
          <w:rFonts w:cstheme="minorHAnsi"/>
        </w:rPr>
        <w:t xml:space="preserve">’’ </w:t>
      </w:r>
      <w:r w:rsidR="005408A8" w:rsidRPr="00960F87">
        <w:rPr>
          <w:rFonts w:cstheme="minorHAnsi"/>
        </w:rPr>
        <w:t xml:space="preserve">(„odozdo prema gore“) </w:t>
      </w:r>
      <w:r w:rsidRPr="00960F87">
        <w:rPr>
          <w:rFonts w:cstheme="minorHAnsi"/>
        </w:rPr>
        <w:t>pristup pri provedbi aktivnosti na lokalnoj razini</w:t>
      </w:r>
      <w:r w:rsidR="00205BF6" w:rsidRPr="00960F87">
        <w:rPr>
          <w:rFonts w:cstheme="minorHAnsi"/>
        </w:rPr>
        <w:t xml:space="preserve"> koj</w:t>
      </w:r>
      <w:r w:rsidR="00160A23" w:rsidRPr="00960F87">
        <w:rPr>
          <w:rFonts w:cstheme="minorHAnsi"/>
        </w:rPr>
        <w:t>i</w:t>
      </w:r>
      <w:r w:rsidR="00205BF6" w:rsidRPr="00960F87">
        <w:rPr>
          <w:rFonts w:cstheme="minorHAnsi"/>
        </w:rPr>
        <w:t xml:space="preserve"> je</w:t>
      </w:r>
      <w:r w:rsidRPr="00960F87">
        <w:rPr>
          <w:rFonts w:cstheme="minorHAnsi"/>
        </w:rPr>
        <w:t xml:space="preserve"> u vrlo kratkom roku postigla veliku popularnost</w:t>
      </w:r>
      <w:r w:rsidR="000509A0" w:rsidRPr="00960F87">
        <w:rPr>
          <w:rFonts w:cstheme="minorHAnsi"/>
        </w:rPr>
        <w:t xml:space="preserve"> i </w:t>
      </w:r>
      <w:r w:rsidRPr="00960F87">
        <w:rPr>
          <w:rFonts w:cstheme="minorHAnsi"/>
        </w:rPr>
        <w:t>uspjeh. Sporazum okuplja</w:t>
      </w:r>
      <w:r w:rsidR="0020172D" w:rsidRPr="00960F87">
        <w:rPr>
          <w:rFonts w:cstheme="minorHAnsi"/>
        </w:rPr>
        <w:t xml:space="preserve"> </w:t>
      </w:r>
      <w:r w:rsidR="009E318D" w:rsidRPr="00960F87">
        <w:rPr>
          <w:rFonts w:cstheme="minorHAnsi"/>
        </w:rPr>
        <w:t>11.295</w:t>
      </w:r>
      <w:r w:rsidR="009D0E92" w:rsidRPr="00960F87">
        <w:rPr>
          <w:rFonts w:cstheme="minorHAnsi"/>
        </w:rPr>
        <w:t xml:space="preserve"> </w:t>
      </w:r>
      <w:r w:rsidRPr="00960F87">
        <w:rPr>
          <w:rFonts w:cstheme="minorHAnsi"/>
        </w:rPr>
        <w:t>potpisnika (lokalnih</w:t>
      </w:r>
      <w:r w:rsidR="000509A0" w:rsidRPr="00960F87">
        <w:rPr>
          <w:rFonts w:cstheme="minorHAnsi"/>
        </w:rPr>
        <w:t xml:space="preserve"> i </w:t>
      </w:r>
      <w:r w:rsidRPr="00960F87">
        <w:rPr>
          <w:rFonts w:cstheme="minorHAnsi"/>
        </w:rPr>
        <w:t>regionalnih vlasti) koji se prostiru kroz 5</w:t>
      </w:r>
      <w:r w:rsidR="00162402" w:rsidRPr="00960F87">
        <w:rPr>
          <w:rFonts w:cstheme="minorHAnsi"/>
        </w:rPr>
        <w:t>4</w:t>
      </w:r>
      <w:r w:rsidRPr="00960F87">
        <w:rPr>
          <w:rFonts w:cstheme="minorHAnsi"/>
        </w:rPr>
        <w:t xml:space="preserve"> zem</w:t>
      </w:r>
      <w:r w:rsidR="0039070E" w:rsidRPr="00960F87">
        <w:rPr>
          <w:rFonts w:cstheme="minorHAnsi"/>
        </w:rPr>
        <w:t>lje</w:t>
      </w:r>
      <w:r w:rsidRPr="00960F87">
        <w:rPr>
          <w:rFonts w:cstheme="minorHAnsi"/>
        </w:rPr>
        <w:t>. Kao ključni faktori uspjeha istaknuti su ''</w:t>
      </w:r>
      <w:proofErr w:type="spellStart"/>
      <w:r w:rsidRPr="00960F87">
        <w:rPr>
          <w:rFonts w:cstheme="minorHAnsi"/>
          <w:i/>
        </w:rPr>
        <w:t>bottom-up</w:t>
      </w:r>
      <w:proofErr w:type="spellEnd"/>
      <w:r w:rsidRPr="00960F87">
        <w:rPr>
          <w:rFonts w:cstheme="minorHAnsi"/>
        </w:rPr>
        <w:t xml:space="preserve">'' pristup vođenju, model suradnje na </w:t>
      </w:r>
      <w:r w:rsidR="00832318" w:rsidRPr="00960F87">
        <w:rPr>
          <w:rFonts w:cstheme="minorHAnsi"/>
        </w:rPr>
        <w:t>više</w:t>
      </w:r>
      <w:r w:rsidRPr="00960F87">
        <w:rPr>
          <w:rFonts w:cstheme="minorHAnsi"/>
        </w:rPr>
        <w:t>-sektorskoj razini te okvir aktivnosti vođen kontekstom lokalne sredine.</w:t>
      </w:r>
    </w:p>
    <w:p w14:paraId="750D6573" w14:textId="513642A0" w:rsidR="000A0F15" w:rsidRPr="00957A16" w:rsidRDefault="008B5153" w:rsidP="002A1A6B">
      <w:pPr>
        <w:rPr>
          <w:rFonts w:cstheme="minorHAnsi"/>
        </w:rPr>
      </w:pPr>
      <w:r w:rsidRPr="00960F87">
        <w:rPr>
          <w:rFonts w:cstheme="minorHAnsi"/>
        </w:rPr>
        <w:t>U listopadu 2015. godine, nakon konzultacijskog procesa o budućnosti Sporazuma gradonačelnika, Europska komisija pokrenula je novi integrirani Sporazum gradonačelnika za klimu</w:t>
      </w:r>
      <w:r w:rsidR="000509A0" w:rsidRPr="00960F87">
        <w:rPr>
          <w:rFonts w:cstheme="minorHAnsi"/>
        </w:rPr>
        <w:t xml:space="preserve"> i </w:t>
      </w:r>
      <w:r w:rsidRPr="00960F87">
        <w:rPr>
          <w:rFonts w:cstheme="minorHAnsi"/>
        </w:rPr>
        <w:t>energiju</w:t>
      </w:r>
      <w:r w:rsidR="00CB2BF1" w:rsidRPr="00960F87">
        <w:rPr>
          <w:rFonts w:cstheme="minorHAnsi"/>
        </w:rPr>
        <w:t xml:space="preserve"> (dalje u tekstu: Sporazum)</w:t>
      </w:r>
      <w:r w:rsidRPr="00960F87">
        <w:rPr>
          <w:rFonts w:cstheme="minorHAnsi"/>
        </w:rPr>
        <w:t xml:space="preserve">, koji nadilazi postavljene ciljeve za 2020. godinu. </w:t>
      </w:r>
      <w:r w:rsidR="00351DE5" w:rsidRPr="00960F87">
        <w:rPr>
          <w:rFonts w:cstheme="minorHAnsi"/>
        </w:rPr>
        <w:t xml:space="preserve">U vrijeme izrade ovog dokumenta </w:t>
      </w:r>
      <w:r w:rsidR="00B73FEA" w:rsidRPr="00960F87">
        <w:rPr>
          <w:rFonts w:cstheme="minorHAnsi"/>
        </w:rPr>
        <w:t>(</w:t>
      </w:r>
      <w:r w:rsidR="00F336B1">
        <w:rPr>
          <w:rFonts w:cstheme="minorHAnsi"/>
        </w:rPr>
        <w:t>rujan</w:t>
      </w:r>
      <w:r w:rsidR="00B73FEA" w:rsidRPr="00960F87">
        <w:rPr>
          <w:rFonts w:cstheme="minorHAnsi"/>
        </w:rPr>
        <w:t xml:space="preserve"> 2022.) potpisnici</w:t>
      </w:r>
      <w:r w:rsidRPr="00960F87">
        <w:rPr>
          <w:rFonts w:cstheme="minorHAnsi"/>
        </w:rPr>
        <w:t xml:space="preserve"> Sporazuma </w:t>
      </w:r>
      <w:r w:rsidR="00B73FEA" w:rsidRPr="00960F87">
        <w:rPr>
          <w:rFonts w:cstheme="minorHAnsi"/>
        </w:rPr>
        <w:t xml:space="preserve">gradonačelnika </w:t>
      </w:r>
      <w:r w:rsidRPr="00960F87">
        <w:rPr>
          <w:rFonts w:cstheme="minorHAnsi"/>
        </w:rPr>
        <w:t>obvezuju se na smanjenje njihovih emisija CO</w:t>
      </w:r>
      <w:r w:rsidRPr="00960F87">
        <w:rPr>
          <w:rFonts w:cstheme="minorHAnsi"/>
          <w:vertAlign w:val="subscript"/>
        </w:rPr>
        <w:t>2</w:t>
      </w:r>
      <w:r w:rsidRPr="00960F87">
        <w:rPr>
          <w:rFonts w:cstheme="minorHAnsi"/>
        </w:rPr>
        <w:t xml:space="preserve"> (i eventualno drugih stakleničkih plinova) </w:t>
      </w:r>
      <w:r w:rsidR="00014230" w:rsidRPr="00960F87">
        <w:rPr>
          <w:rFonts w:cstheme="minorHAnsi"/>
        </w:rPr>
        <w:t xml:space="preserve">za 55% do 2030. godine </w:t>
      </w:r>
      <w:r w:rsidRPr="00960F87">
        <w:rPr>
          <w:rFonts w:cstheme="minorHAnsi"/>
        </w:rPr>
        <w:t xml:space="preserve">te </w:t>
      </w:r>
      <w:r w:rsidR="00014230" w:rsidRPr="00960F87">
        <w:rPr>
          <w:rFonts w:cstheme="minorHAnsi"/>
        </w:rPr>
        <w:t>na usvajanje</w:t>
      </w:r>
      <w:r w:rsidRPr="00960F87">
        <w:rPr>
          <w:rFonts w:cstheme="minorHAnsi"/>
        </w:rPr>
        <w:t xml:space="preserve"> rješavanju ublažavanja</w:t>
      </w:r>
      <w:r w:rsidR="000509A0" w:rsidRPr="00960F87">
        <w:rPr>
          <w:rFonts w:cstheme="minorHAnsi"/>
        </w:rPr>
        <w:t xml:space="preserve"> i </w:t>
      </w:r>
      <w:r w:rsidRPr="00960F87">
        <w:rPr>
          <w:rFonts w:cstheme="minorHAnsi"/>
        </w:rPr>
        <w:t>prilagodbe klimatskim promjenama.</w:t>
      </w:r>
    </w:p>
    <w:p w14:paraId="344FE18F" w14:textId="77777777" w:rsidR="00F45F3B" w:rsidRPr="00960F87" w:rsidRDefault="00E3163A" w:rsidP="00F45F3B">
      <w:pPr>
        <w:jc w:val="center"/>
        <w:rPr>
          <w:rFonts w:cstheme="minorHAnsi"/>
        </w:rPr>
      </w:pPr>
      <w:r w:rsidRPr="00960F87">
        <w:rPr>
          <w:rFonts w:cstheme="minorHAnsi"/>
          <w:noProof/>
        </w:rPr>
        <w:drawing>
          <wp:inline distT="0" distB="0" distL="0" distR="0" wp14:anchorId="4791BBD1" wp14:editId="131F85AB">
            <wp:extent cx="1794681" cy="1385681"/>
            <wp:effectExtent l="0" t="0" r="0" b="5080"/>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2725" cy="1438218"/>
                    </a:xfrm>
                    <a:prstGeom prst="rect">
                      <a:avLst/>
                    </a:prstGeom>
                  </pic:spPr>
                </pic:pic>
              </a:graphicData>
            </a:graphic>
          </wp:inline>
        </w:drawing>
      </w:r>
    </w:p>
    <w:p w14:paraId="3C206EC8" w14:textId="01A443CD" w:rsidR="00AC4728" w:rsidRPr="00960F87" w:rsidRDefault="00AE1594" w:rsidP="00B444EB">
      <w:pPr>
        <w:jc w:val="center"/>
        <w:rPr>
          <w:rFonts w:cstheme="minorHAnsi"/>
        </w:rPr>
      </w:pPr>
      <w:bookmarkStart w:id="10" w:name="_Toc113516644"/>
      <w:r w:rsidRPr="00960F87">
        <w:rPr>
          <w:rFonts w:cstheme="minorHAnsi"/>
        </w:rPr>
        <w:t xml:space="preserve">Slika </w:t>
      </w:r>
      <w:r w:rsidR="006519D2">
        <w:rPr>
          <w:rFonts w:cstheme="minorHAnsi"/>
        </w:rPr>
        <w:fldChar w:fldCharType="begin"/>
      </w:r>
      <w:r w:rsidR="006519D2">
        <w:rPr>
          <w:rFonts w:cstheme="minorHAnsi"/>
        </w:rPr>
        <w:instrText xml:space="preserve"> STYLEREF 1 \s </w:instrText>
      </w:r>
      <w:r w:rsidR="006519D2">
        <w:rPr>
          <w:rFonts w:cstheme="minorHAnsi"/>
        </w:rPr>
        <w:fldChar w:fldCharType="separate"/>
      </w:r>
      <w:r w:rsidR="006519D2">
        <w:rPr>
          <w:rFonts w:cstheme="minorHAnsi"/>
          <w:noProof/>
        </w:rPr>
        <w:t>2</w:t>
      </w:r>
      <w:r w:rsidR="006519D2">
        <w:rPr>
          <w:rFonts w:cstheme="minorHAnsi"/>
        </w:rPr>
        <w:fldChar w:fldCharType="end"/>
      </w:r>
      <w:r w:rsidR="006519D2">
        <w:rPr>
          <w:rFonts w:cstheme="minorHAnsi"/>
        </w:rPr>
        <w:noBreakHyphen/>
      </w:r>
      <w:r w:rsidR="006519D2">
        <w:rPr>
          <w:rFonts w:cstheme="minorHAnsi"/>
        </w:rPr>
        <w:fldChar w:fldCharType="begin"/>
      </w:r>
      <w:r w:rsidR="006519D2">
        <w:rPr>
          <w:rFonts w:cstheme="minorHAnsi"/>
        </w:rPr>
        <w:instrText xml:space="preserve"> SEQ Slika \* ARABIC \s 1 </w:instrText>
      </w:r>
      <w:r w:rsidR="006519D2">
        <w:rPr>
          <w:rFonts w:cstheme="minorHAnsi"/>
        </w:rPr>
        <w:fldChar w:fldCharType="separate"/>
      </w:r>
      <w:r w:rsidR="006519D2">
        <w:rPr>
          <w:rFonts w:cstheme="minorHAnsi"/>
          <w:noProof/>
        </w:rPr>
        <w:t>1</w:t>
      </w:r>
      <w:r w:rsidR="006519D2">
        <w:rPr>
          <w:rFonts w:cstheme="minorHAnsi"/>
        </w:rPr>
        <w:fldChar w:fldCharType="end"/>
      </w:r>
      <w:r w:rsidR="00244D74" w:rsidRPr="00960F87">
        <w:rPr>
          <w:rFonts w:cstheme="minorHAnsi"/>
        </w:rPr>
        <w:t xml:space="preserve"> </w:t>
      </w:r>
      <w:r w:rsidRPr="00960F87">
        <w:rPr>
          <w:rFonts w:cstheme="minorHAnsi"/>
        </w:rPr>
        <w:t>-</w:t>
      </w:r>
      <w:r w:rsidR="00244D74" w:rsidRPr="00960F87">
        <w:rPr>
          <w:rFonts w:cstheme="minorHAnsi"/>
        </w:rPr>
        <w:t xml:space="preserve"> </w:t>
      </w:r>
      <w:r w:rsidR="008B5153" w:rsidRPr="00960F87">
        <w:rPr>
          <w:rFonts w:cstheme="minorHAnsi"/>
        </w:rPr>
        <w:t>Sporazum gradonačelnika za klimu</w:t>
      </w:r>
      <w:r w:rsidR="000509A0" w:rsidRPr="00960F87">
        <w:rPr>
          <w:rFonts w:cstheme="minorHAnsi"/>
        </w:rPr>
        <w:t xml:space="preserve"> i </w:t>
      </w:r>
      <w:r w:rsidR="008B5153" w:rsidRPr="00960F87">
        <w:rPr>
          <w:rFonts w:cstheme="minorHAnsi"/>
        </w:rPr>
        <w:t>energiju – logo inicijative</w:t>
      </w:r>
      <w:bookmarkEnd w:id="10"/>
    </w:p>
    <w:p w14:paraId="5BD17996" w14:textId="77777777" w:rsidR="00B444EB" w:rsidRPr="00960F87" w:rsidRDefault="00B444EB" w:rsidP="00B444EB">
      <w:pPr>
        <w:rPr>
          <w:rFonts w:cstheme="minorHAnsi"/>
        </w:rPr>
      </w:pPr>
    </w:p>
    <w:p w14:paraId="4E2ECFD8" w14:textId="441D7801" w:rsidR="008B5153" w:rsidRPr="00960F87" w:rsidRDefault="008B5153" w:rsidP="00030D1A">
      <w:pPr>
        <w:rPr>
          <w:rFonts w:cstheme="minorHAnsi"/>
        </w:rPr>
      </w:pPr>
      <w:r w:rsidRPr="00960F87">
        <w:rPr>
          <w:rFonts w:cstheme="minorHAnsi"/>
        </w:rPr>
        <w:lastRenderedPageBreak/>
        <w:t>Prilagodba klimatskim promjenama podrazumijeva predviđanje štetnih učinaka klimatskih promjena</w:t>
      </w:r>
      <w:r w:rsidR="000509A0" w:rsidRPr="00960F87">
        <w:rPr>
          <w:rFonts w:cstheme="minorHAnsi"/>
        </w:rPr>
        <w:t xml:space="preserve"> i </w:t>
      </w:r>
      <w:r w:rsidRPr="00960F87">
        <w:rPr>
          <w:rFonts w:cstheme="minorHAnsi"/>
        </w:rPr>
        <w:t>poduzimanje odgovarajućih mjera kako bi spriječili ili smanjili štetu koju ti učinci mogu prouzročiti</w:t>
      </w:r>
      <w:r w:rsidR="007B4DE7" w:rsidRPr="00960F87">
        <w:rPr>
          <w:rFonts w:cstheme="minorHAnsi"/>
        </w:rPr>
        <w:t>,</w:t>
      </w:r>
      <w:r w:rsidRPr="00960F87">
        <w:rPr>
          <w:rFonts w:cstheme="minorHAnsi"/>
        </w:rPr>
        <w:t xml:space="preserve"> te iskoristili prilike koje se u tom procesu mogu otvoriti. </w:t>
      </w:r>
      <w:r w:rsidR="00AC0A1F" w:rsidRPr="00960F87">
        <w:rPr>
          <w:rFonts w:cstheme="minorHAnsi"/>
        </w:rPr>
        <w:t>Pokazalo se</w:t>
      </w:r>
      <w:r w:rsidRPr="00960F87">
        <w:rPr>
          <w:rFonts w:cstheme="minorHAnsi"/>
        </w:rPr>
        <w:t xml:space="preserve"> da dobro planiranje te rana akcija prilagodbe omogućavaju uštedu sredstava uz dulji vijek.</w:t>
      </w:r>
    </w:p>
    <w:p w14:paraId="14E7D62C" w14:textId="769C61A3" w:rsidR="008B5153" w:rsidRPr="00957A16" w:rsidRDefault="008B5153" w:rsidP="00EC3013">
      <w:pPr>
        <w:pStyle w:val="Obinitekst1"/>
        <w:spacing w:before="200" w:after="200" w:line="276" w:lineRule="auto"/>
        <w:jc w:val="both"/>
        <w:rPr>
          <w:rFonts w:asciiTheme="minorHAnsi" w:hAnsiTheme="minorHAnsi" w:cstheme="minorHAnsi"/>
          <w:sz w:val="22"/>
          <w:szCs w:val="22"/>
          <w:lang w:val="hr-HR"/>
        </w:rPr>
      </w:pPr>
      <w:r w:rsidRPr="00960F87">
        <w:rPr>
          <w:rFonts w:asciiTheme="minorHAnsi" w:hAnsiTheme="minorHAnsi" w:cstheme="minorHAnsi"/>
          <w:b/>
          <w:sz w:val="22"/>
          <w:szCs w:val="22"/>
          <w:lang w:val="hr-HR"/>
        </w:rPr>
        <w:t xml:space="preserve">Potpisnici Sporazuma potvrđuju </w:t>
      </w:r>
      <w:r w:rsidR="00D4159C" w:rsidRPr="00960F87">
        <w:rPr>
          <w:rFonts w:asciiTheme="minorHAnsi" w:hAnsiTheme="minorHAnsi" w:cstheme="minorHAnsi"/>
          <w:b/>
          <w:sz w:val="22"/>
          <w:szCs w:val="22"/>
          <w:lang w:val="hr-HR"/>
        </w:rPr>
        <w:t xml:space="preserve">i </w:t>
      </w:r>
      <w:r w:rsidRPr="00960F87">
        <w:rPr>
          <w:rFonts w:asciiTheme="minorHAnsi" w:hAnsiTheme="minorHAnsi" w:cstheme="minorHAnsi"/>
          <w:b/>
          <w:sz w:val="22"/>
          <w:szCs w:val="22"/>
          <w:lang w:val="hr-HR"/>
        </w:rPr>
        <w:t>zajedničku viziju za 2050. godinu:</w:t>
      </w:r>
      <w:r w:rsidRPr="00960F87">
        <w:rPr>
          <w:rFonts w:asciiTheme="minorHAnsi" w:hAnsiTheme="minorHAnsi" w:cstheme="minorHAnsi"/>
          <w:sz w:val="22"/>
          <w:szCs w:val="22"/>
          <w:lang w:val="hr-HR"/>
        </w:rPr>
        <w:t xml:space="preserve"> </w:t>
      </w:r>
    </w:p>
    <w:p w14:paraId="1D102470" w14:textId="16AFDDE1" w:rsidR="008B5153" w:rsidRPr="00960F87" w:rsidRDefault="008B5153" w:rsidP="007F103E">
      <w:pPr>
        <w:pStyle w:val="Obinitekst1"/>
        <w:numPr>
          <w:ilvl w:val="0"/>
          <w:numId w:val="13"/>
        </w:numPr>
        <w:spacing w:line="276" w:lineRule="auto"/>
        <w:jc w:val="both"/>
        <w:rPr>
          <w:rFonts w:asciiTheme="minorHAnsi" w:hAnsiTheme="minorHAnsi" w:cstheme="minorHAnsi"/>
          <w:sz w:val="22"/>
          <w:szCs w:val="22"/>
          <w:lang w:val="hr-HR"/>
        </w:rPr>
      </w:pPr>
      <w:r w:rsidRPr="00960F87">
        <w:rPr>
          <w:rFonts w:asciiTheme="minorHAnsi" w:hAnsiTheme="minorHAnsi" w:cstheme="minorHAnsi"/>
          <w:b/>
          <w:sz w:val="22"/>
          <w:szCs w:val="22"/>
          <w:lang w:val="hr-HR"/>
        </w:rPr>
        <w:t xml:space="preserve">provođenje </w:t>
      </w:r>
      <w:proofErr w:type="spellStart"/>
      <w:r w:rsidRPr="00960F87">
        <w:rPr>
          <w:rFonts w:asciiTheme="minorHAnsi" w:hAnsiTheme="minorHAnsi" w:cstheme="minorHAnsi"/>
          <w:b/>
          <w:sz w:val="22"/>
          <w:szCs w:val="22"/>
          <w:lang w:val="hr-HR"/>
        </w:rPr>
        <w:t>dekarbonizacije</w:t>
      </w:r>
      <w:proofErr w:type="spellEnd"/>
      <w:r w:rsidRPr="00960F87">
        <w:rPr>
          <w:rFonts w:asciiTheme="minorHAnsi" w:hAnsiTheme="minorHAnsi" w:cstheme="minorHAnsi"/>
          <w:b/>
          <w:sz w:val="22"/>
          <w:szCs w:val="22"/>
          <w:lang w:val="hr-HR"/>
        </w:rPr>
        <w:t xml:space="preserve"> lokalnog teritorija</w:t>
      </w:r>
      <w:r w:rsidRPr="00960F87">
        <w:rPr>
          <w:rFonts w:asciiTheme="minorHAnsi" w:hAnsiTheme="minorHAnsi" w:cstheme="minorHAnsi"/>
          <w:sz w:val="22"/>
          <w:szCs w:val="22"/>
          <w:lang w:val="hr-HR"/>
        </w:rPr>
        <w:t xml:space="preserve">, na taj način pridonoseći ograničavanju prosječnog globalnog porasta temperature ispod </w:t>
      </w:r>
      <w:r w:rsidR="00B757D5" w:rsidRPr="00960F87">
        <w:rPr>
          <w:rFonts w:asciiTheme="minorHAnsi" w:hAnsiTheme="minorHAnsi" w:cstheme="minorHAnsi"/>
          <w:sz w:val="22"/>
          <w:szCs w:val="22"/>
          <w:lang w:val="hr-HR"/>
        </w:rPr>
        <w:t>1,5</w:t>
      </w:r>
      <w:r w:rsidRPr="00960F87">
        <w:rPr>
          <w:rFonts w:asciiTheme="minorHAnsi" w:hAnsiTheme="minorHAnsi" w:cstheme="minorHAnsi"/>
          <w:sz w:val="22"/>
          <w:szCs w:val="22"/>
          <w:lang w:val="hr-HR"/>
        </w:rPr>
        <w:t>°C prema međunarodnom klimatskom sporazumu postignutom prilikom COP21 u Parizu u prosincu 2015. godine;</w:t>
      </w:r>
      <w:r w:rsidR="00B25B9E" w:rsidRPr="00960F87">
        <w:rPr>
          <w:rFonts w:asciiTheme="minorHAnsi" w:hAnsiTheme="minorHAnsi" w:cstheme="minorHAnsi"/>
          <w:sz w:val="22"/>
          <w:szCs w:val="22"/>
          <w:lang w:val="hr-HR"/>
        </w:rPr>
        <w:t xml:space="preserve"> </w:t>
      </w:r>
    </w:p>
    <w:p w14:paraId="0F5296FC" w14:textId="77777777" w:rsidR="008B5153" w:rsidRPr="00960F87" w:rsidRDefault="008B5153" w:rsidP="007F103E">
      <w:pPr>
        <w:pStyle w:val="Obinitekst1"/>
        <w:numPr>
          <w:ilvl w:val="0"/>
          <w:numId w:val="13"/>
        </w:numPr>
        <w:spacing w:line="276" w:lineRule="auto"/>
        <w:jc w:val="both"/>
        <w:rPr>
          <w:rFonts w:asciiTheme="minorHAnsi" w:hAnsiTheme="minorHAnsi" w:cstheme="minorHAnsi"/>
          <w:sz w:val="22"/>
          <w:szCs w:val="22"/>
          <w:lang w:val="hr-HR"/>
        </w:rPr>
      </w:pPr>
      <w:r w:rsidRPr="00960F87">
        <w:rPr>
          <w:rFonts w:asciiTheme="minorHAnsi" w:hAnsiTheme="minorHAnsi" w:cstheme="minorHAnsi"/>
          <w:b/>
          <w:sz w:val="22"/>
          <w:szCs w:val="22"/>
          <w:lang w:val="hr-HR"/>
        </w:rPr>
        <w:t>povećanje otpornosti lokalnog teritorija</w:t>
      </w:r>
      <w:r w:rsidRPr="00960F87">
        <w:rPr>
          <w:rFonts w:asciiTheme="minorHAnsi" w:hAnsiTheme="minorHAnsi" w:cstheme="minorHAnsi"/>
          <w:sz w:val="22"/>
          <w:szCs w:val="22"/>
          <w:lang w:val="hr-HR"/>
        </w:rPr>
        <w:t xml:space="preserve"> te u tom smislu jačanje kapaciteta za prilagodbu neizbježnim utjecajima klimatskih promjena;</w:t>
      </w:r>
    </w:p>
    <w:p w14:paraId="1A295EE0" w14:textId="4C3B11C2" w:rsidR="008B5153" w:rsidRPr="00957A16" w:rsidRDefault="004E38DC" w:rsidP="007F103E">
      <w:pPr>
        <w:pStyle w:val="Obinitekst1"/>
        <w:numPr>
          <w:ilvl w:val="0"/>
          <w:numId w:val="13"/>
        </w:numPr>
        <w:spacing w:line="276" w:lineRule="auto"/>
        <w:jc w:val="both"/>
        <w:rPr>
          <w:rFonts w:asciiTheme="minorHAnsi" w:hAnsiTheme="minorHAnsi" w:cstheme="minorHAnsi"/>
          <w:sz w:val="22"/>
          <w:szCs w:val="22"/>
          <w:lang w:val="hr-HR"/>
        </w:rPr>
      </w:pPr>
      <w:r w:rsidRPr="00960F87">
        <w:rPr>
          <w:rFonts w:asciiTheme="minorHAnsi" w:hAnsiTheme="minorHAnsi" w:cstheme="minorHAnsi"/>
          <w:b/>
          <w:sz w:val="22"/>
          <w:szCs w:val="22"/>
          <w:lang w:val="hr-HR"/>
        </w:rPr>
        <w:t>omogućavanje</w:t>
      </w:r>
      <w:r w:rsidR="008B5153" w:rsidRPr="00960F87">
        <w:rPr>
          <w:rFonts w:asciiTheme="minorHAnsi" w:hAnsiTheme="minorHAnsi" w:cstheme="minorHAnsi"/>
          <w:b/>
          <w:sz w:val="22"/>
          <w:szCs w:val="22"/>
          <w:lang w:val="hr-HR"/>
        </w:rPr>
        <w:t xml:space="preserve"> univerzal</w:t>
      </w:r>
      <w:r w:rsidRPr="00960F87">
        <w:rPr>
          <w:rFonts w:asciiTheme="minorHAnsi" w:hAnsiTheme="minorHAnsi" w:cstheme="minorHAnsi"/>
          <w:b/>
          <w:sz w:val="22"/>
          <w:szCs w:val="22"/>
          <w:lang w:val="hr-HR"/>
        </w:rPr>
        <w:t>nog</w:t>
      </w:r>
      <w:r w:rsidR="008B5153" w:rsidRPr="00960F87">
        <w:rPr>
          <w:rFonts w:asciiTheme="minorHAnsi" w:hAnsiTheme="minorHAnsi" w:cstheme="minorHAnsi"/>
          <w:b/>
          <w:sz w:val="22"/>
          <w:szCs w:val="22"/>
          <w:lang w:val="hr-HR"/>
        </w:rPr>
        <w:t xml:space="preserve"> pristup</w:t>
      </w:r>
      <w:r w:rsidRPr="00960F87">
        <w:rPr>
          <w:rFonts w:asciiTheme="minorHAnsi" w:hAnsiTheme="minorHAnsi" w:cstheme="minorHAnsi"/>
          <w:b/>
          <w:sz w:val="22"/>
          <w:szCs w:val="22"/>
          <w:lang w:val="hr-HR"/>
        </w:rPr>
        <w:t>a</w:t>
      </w:r>
      <w:r w:rsidR="008B5153" w:rsidRPr="00960F87">
        <w:rPr>
          <w:rFonts w:asciiTheme="minorHAnsi" w:hAnsiTheme="minorHAnsi" w:cstheme="minorHAnsi"/>
          <w:b/>
          <w:sz w:val="22"/>
          <w:szCs w:val="22"/>
          <w:lang w:val="hr-HR"/>
        </w:rPr>
        <w:t xml:space="preserve"> sigurnoj, održivoj</w:t>
      </w:r>
      <w:r w:rsidR="000509A0" w:rsidRPr="00960F87">
        <w:rPr>
          <w:rFonts w:asciiTheme="minorHAnsi" w:hAnsiTheme="minorHAnsi" w:cstheme="minorHAnsi"/>
          <w:b/>
          <w:sz w:val="22"/>
          <w:szCs w:val="22"/>
          <w:lang w:val="hr-HR"/>
        </w:rPr>
        <w:t xml:space="preserve"> i </w:t>
      </w:r>
      <w:r w:rsidR="008B5153" w:rsidRPr="00960F87">
        <w:rPr>
          <w:rFonts w:asciiTheme="minorHAnsi" w:hAnsiTheme="minorHAnsi" w:cstheme="minorHAnsi"/>
          <w:b/>
          <w:sz w:val="22"/>
          <w:szCs w:val="22"/>
          <w:lang w:val="hr-HR"/>
        </w:rPr>
        <w:t>cjenovno dostupnoj energiji</w:t>
      </w:r>
      <w:r w:rsidR="008B5153" w:rsidRPr="00960F87">
        <w:rPr>
          <w:rFonts w:asciiTheme="minorHAnsi" w:hAnsiTheme="minorHAnsi" w:cstheme="minorHAnsi"/>
          <w:sz w:val="22"/>
          <w:szCs w:val="22"/>
          <w:lang w:val="hr-HR"/>
        </w:rPr>
        <w:t xml:space="preserve"> svim građanima te time </w:t>
      </w:r>
      <w:r w:rsidR="00706D64" w:rsidRPr="00960F87">
        <w:rPr>
          <w:rFonts w:asciiTheme="minorHAnsi" w:hAnsiTheme="minorHAnsi" w:cstheme="minorHAnsi"/>
          <w:sz w:val="22"/>
          <w:szCs w:val="22"/>
          <w:lang w:val="hr-HR"/>
        </w:rPr>
        <w:t>pr</w:t>
      </w:r>
      <w:r w:rsidR="004E5DBD" w:rsidRPr="00960F87">
        <w:rPr>
          <w:rFonts w:asciiTheme="minorHAnsi" w:hAnsiTheme="minorHAnsi" w:cstheme="minorHAnsi"/>
          <w:sz w:val="22"/>
          <w:szCs w:val="22"/>
          <w:lang w:val="hr-HR"/>
        </w:rPr>
        <w:t>i</w:t>
      </w:r>
      <w:r w:rsidR="00706D64" w:rsidRPr="00960F87">
        <w:rPr>
          <w:rFonts w:asciiTheme="minorHAnsi" w:hAnsiTheme="minorHAnsi" w:cstheme="minorHAnsi"/>
          <w:sz w:val="22"/>
          <w:szCs w:val="22"/>
          <w:lang w:val="hr-HR"/>
        </w:rPr>
        <w:t>donošenje</w:t>
      </w:r>
      <w:r w:rsidR="008B5153" w:rsidRPr="00960F87">
        <w:rPr>
          <w:rFonts w:asciiTheme="minorHAnsi" w:hAnsiTheme="minorHAnsi" w:cstheme="minorHAnsi"/>
          <w:sz w:val="22"/>
          <w:szCs w:val="22"/>
          <w:lang w:val="hr-HR"/>
        </w:rPr>
        <w:t xml:space="preserve"> unaprjeđenju kvalitete života te povećanju energetske sigurnosti.</w:t>
      </w:r>
    </w:p>
    <w:p w14:paraId="11900C60" w14:textId="73782F35" w:rsidR="008B5153" w:rsidRPr="00960F87" w:rsidRDefault="004B77F0" w:rsidP="00EC3013">
      <w:pPr>
        <w:pStyle w:val="Obinitekst1"/>
        <w:spacing w:before="200" w:after="200" w:line="276" w:lineRule="auto"/>
        <w:jc w:val="both"/>
        <w:rPr>
          <w:rFonts w:asciiTheme="minorHAnsi" w:hAnsiTheme="minorHAnsi" w:cstheme="minorHAnsi"/>
          <w:b/>
          <w:sz w:val="22"/>
          <w:szCs w:val="22"/>
          <w:lang w:val="hr-HR"/>
        </w:rPr>
      </w:pPr>
      <w:r w:rsidRPr="00960F87">
        <w:rPr>
          <w:rFonts w:asciiTheme="minorHAnsi" w:hAnsiTheme="minorHAnsi" w:cstheme="minorHAnsi"/>
          <w:b/>
          <w:sz w:val="22"/>
          <w:szCs w:val="22"/>
          <w:lang w:val="hr-HR"/>
        </w:rPr>
        <w:t>Vizija potpisnika je do 2050. godine</w:t>
      </w:r>
      <w:r w:rsidR="007D684B" w:rsidRPr="00960F87">
        <w:rPr>
          <w:rFonts w:asciiTheme="minorHAnsi" w:hAnsiTheme="minorHAnsi" w:cstheme="minorHAnsi"/>
          <w:b/>
          <w:sz w:val="22"/>
          <w:szCs w:val="22"/>
          <w:lang w:val="hr-HR"/>
        </w:rPr>
        <w:t xml:space="preserve"> ostvariti život u </w:t>
      </w:r>
      <w:proofErr w:type="spellStart"/>
      <w:r w:rsidR="007D684B" w:rsidRPr="00960F87">
        <w:rPr>
          <w:rFonts w:asciiTheme="minorHAnsi" w:hAnsiTheme="minorHAnsi" w:cstheme="minorHAnsi"/>
          <w:b/>
          <w:sz w:val="22"/>
          <w:szCs w:val="22"/>
          <w:lang w:val="hr-HR"/>
        </w:rPr>
        <w:t>dekarboniziranim</w:t>
      </w:r>
      <w:proofErr w:type="spellEnd"/>
      <w:r w:rsidR="007D684B" w:rsidRPr="00960F87">
        <w:rPr>
          <w:rFonts w:asciiTheme="minorHAnsi" w:hAnsiTheme="minorHAnsi" w:cstheme="minorHAnsi"/>
          <w:b/>
          <w:sz w:val="22"/>
          <w:szCs w:val="22"/>
          <w:lang w:val="hr-HR"/>
        </w:rPr>
        <w:t xml:space="preserve"> i otpornim gradovima s pristupom</w:t>
      </w:r>
      <w:r w:rsidR="0073602E" w:rsidRPr="00960F87">
        <w:rPr>
          <w:rFonts w:asciiTheme="minorHAnsi" w:hAnsiTheme="minorHAnsi" w:cstheme="minorHAnsi"/>
          <w:b/>
          <w:sz w:val="22"/>
          <w:szCs w:val="22"/>
          <w:lang w:val="hr-HR"/>
        </w:rPr>
        <w:t xml:space="preserve"> pristupačnoj</w:t>
      </w:r>
      <w:r w:rsidR="007D684B" w:rsidRPr="00960F87">
        <w:rPr>
          <w:rFonts w:asciiTheme="minorHAnsi" w:hAnsiTheme="minorHAnsi" w:cstheme="minorHAnsi"/>
          <w:b/>
          <w:sz w:val="22"/>
          <w:szCs w:val="22"/>
          <w:lang w:val="hr-HR"/>
        </w:rPr>
        <w:t>, sigurnoj i održivoj energiji. Kako bi se to ostvarilo</w:t>
      </w:r>
      <w:r w:rsidR="00B7315D" w:rsidRPr="00960F87">
        <w:rPr>
          <w:rFonts w:asciiTheme="minorHAnsi" w:hAnsiTheme="minorHAnsi" w:cstheme="minorHAnsi"/>
          <w:b/>
          <w:sz w:val="22"/>
          <w:szCs w:val="22"/>
          <w:lang w:val="hr-HR"/>
        </w:rPr>
        <w:t xml:space="preserve">, potpisnici će nastaviti </w:t>
      </w:r>
      <w:r w:rsidR="00B92DE4" w:rsidRPr="00960F87">
        <w:rPr>
          <w:rFonts w:asciiTheme="minorHAnsi" w:hAnsiTheme="minorHAnsi" w:cstheme="minorHAnsi"/>
          <w:b/>
          <w:sz w:val="22"/>
          <w:szCs w:val="22"/>
          <w:lang w:val="hr-HR"/>
        </w:rPr>
        <w:t>doprinositi</w:t>
      </w:r>
      <w:r w:rsidR="00B7315D" w:rsidRPr="00960F87">
        <w:rPr>
          <w:rFonts w:asciiTheme="minorHAnsi" w:hAnsiTheme="minorHAnsi" w:cstheme="minorHAnsi"/>
          <w:b/>
          <w:sz w:val="22"/>
          <w:szCs w:val="22"/>
          <w:lang w:val="hr-HR"/>
        </w:rPr>
        <w:t>:</w:t>
      </w:r>
    </w:p>
    <w:p w14:paraId="5E378A67" w14:textId="59E48280" w:rsidR="008B5153" w:rsidRPr="00960F87" w:rsidRDefault="008B5153" w:rsidP="007F103E">
      <w:pPr>
        <w:pStyle w:val="Obinitekst1"/>
        <w:numPr>
          <w:ilvl w:val="0"/>
          <w:numId w:val="14"/>
        </w:numPr>
        <w:spacing w:line="276" w:lineRule="auto"/>
        <w:jc w:val="both"/>
        <w:rPr>
          <w:rFonts w:asciiTheme="minorHAnsi" w:hAnsiTheme="minorHAnsi" w:cstheme="minorHAnsi"/>
          <w:sz w:val="22"/>
          <w:szCs w:val="22"/>
          <w:lang w:val="hr-HR"/>
        </w:rPr>
      </w:pPr>
      <w:r w:rsidRPr="00960F87">
        <w:rPr>
          <w:rFonts w:asciiTheme="minorHAnsi" w:hAnsiTheme="minorHAnsi" w:cstheme="minorHAnsi"/>
          <w:b/>
          <w:sz w:val="22"/>
          <w:szCs w:val="22"/>
          <w:lang w:val="hr-HR"/>
        </w:rPr>
        <w:t>smanjenj</w:t>
      </w:r>
      <w:r w:rsidR="00B7315D" w:rsidRPr="00960F87">
        <w:rPr>
          <w:rFonts w:asciiTheme="minorHAnsi" w:hAnsiTheme="minorHAnsi" w:cstheme="minorHAnsi"/>
          <w:b/>
          <w:sz w:val="22"/>
          <w:szCs w:val="22"/>
          <w:lang w:val="hr-HR"/>
        </w:rPr>
        <w:t>u</w:t>
      </w:r>
      <w:r w:rsidRPr="00960F87">
        <w:rPr>
          <w:rFonts w:asciiTheme="minorHAnsi" w:hAnsiTheme="minorHAnsi" w:cstheme="minorHAnsi"/>
          <w:b/>
          <w:sz w:val="22"/>
          <w:szCs w:val="22"/>
          <w:lang w:val="hr-HR"/>
        </w:rPr>
        <w:t xml:space="preserve"> emisija CO</w:t>
      </w:r>
      <w:r w:rsidRPr="00960F87">
        <w:rPr>
          <w:rFonts w:asciiTheme="minorHAnsi" w:hAnsiTheme="minorHAnsi" w:cstheme="minorHAnsi"/>
          <w:b/>
          <w:sz w:val="22"/>
          <w:szCs w:val="22"/>
          <w:vertAlign w:val="subscript"/>
          <w:lang w:val="hr-HR"/>
        </w:rPr>
        <w:t>2</w:t>
      </w:r>
      <w:r w:rsidRPr="00960F87">
        <w:rPr>
          <w:rFonts w:asciiTheme="minorHAnsi" w:hAnsiTheme="minorHAnsi" w:cstheme="minorHAnsi"/>
          <w:sz w:val="22"/>
          <w:szCs w:val="22"/>
          <w:vertAlign w:val="subscript"/>
          <w:lang w:val="hr-HR"/>
        </w:rPr>
        <w:t xml:space="preserve"> </w:t>
      </w:r>
      <w:r w:rsidRPr="00960F87">
        <w:rPr>
          <w:rFonts w:asciiTheme="minorHAnsi" w:hAnsiTheme="minorHAnsi" w:cstheme="minorHAnsi"/>
          <w:sz w:val="22"/>
          <w:szCs w:val="22"/>
          <w:lang w:val="hr-HR"/>
        </w:rPr>
        <w:t>(po mogućnosti</w:t>
      </w:r>
      <w:r w:rsidR="000509A0" w:rsidRPr="00960F87">
        <w:rPr>
          <w:rFonts w:asciiTheme="minorHAnsi" w:hAnsiTheme="minorHAnsi" w:cstheme="minorHAnsi"/>
          <w:sz w:val="22"/>
          <w:szCs w:val="22"/>
          <w:lang w:val="hr-HR"/>
        </w:rPr>
        <w:t xml:space="preserve"> i </w:t>
      </w:r>
      <w:r w:rsidRPr="00960F87">
        <w:rPr>
          <w:rFonts w:asciiTheme="minorHAnsi" w:hAnsiTheme="minorHAnsi" w:cstheme="minorHAnsi"/>
          <w:sz w:val="22"/>
          <w:szCs w:val="22"/>
          <w:lang w:val="hr-HR"/>
        </w:rPr>
        <w:t xml:space="preserve">ostalih stakleničkih plinova) na lokalnom području supotpisnika za najmanje </w:t>
      </w:r>
      <w:r w:rsidR="0061332F" w:rsidRPr="00960F87">
        <w:rPr>
          <w:rFonts w:asciiTheme="minorHAnsi" w:hAnsiTheme="minorHAnsi" w:cstheme="minorHAnsi"/>
          <w:b/>
          <w:sz w:val="22"/>
          <w:szCs w:val="22"/>
          <w:lang w:val="hr-HR"/>
        </w:rPr>
        <w:t xml:space="preserve">55 </w:t>
      </w:r>
      <w:r w:rsidRPr="00960F87">
        <w:rPr>
          <w:rFonts w:asciiTheme="minorHAnsi" w:hAnsiTheme="minorHAnsi" w:cstheme="minorHAnsi"/>
          <w:b/>
          <w:sz w:val="22"/>
          <w:szCs w:val="22"/>
          <w:lang w:val="hr-HR"/>
        </w:rPr>
        <w:t xml:space="preserve">% do 2030. godine </w:t>
      </w:r>
      <w:r w:rsidRPr="00960F87">
        <w:rPr>
          <w:rFonts w:asciiTheme="minorHAnsi" w:hAnsiTheme="minorHAnsi" w:cstheme="minorHAnsi"/>
          <w:sz w:val="22"/>
          <w:szCs w:val="22"/>
          <w:lang w:val="hr-HR"/>
        </w:rPr>
        <w:t xml:space="preserve">s obzirom na </w:t>
      </w:r>
      <w:r w:rsidR="007944F2" w:rsidRPr="00960F87">
        <w:rPr>
          <w:rFonts w:asciiTheme="minorHAnsi" w:hAnsiTheme="minorHAnsi" w:cstheme="minorHAnsi"/>
          <w:sz w:val="22"/>
          <w:szCs w:val="22"/>
          <w:lang w:val="hr-HR"/>
        </w:rPr>
        <w:t>referentnu</w:t>
      </w:r>
      <w:r w:rsidRPr="00960F87">
        <w:rPr>
          <w:rFonts w:asciiTheme="minorHAnsi" w:hAnsiTheme="minorHAnsi" w:cstheme="minorHAnsi"/>
          <w:sz w:val="22"/>
          <w:szCs w:val="22"/>
          <w:lang w:val="hr-HR"/>
        </w:rPr>
        <w:t xml:space="preserve"> godinu, kroz unaprijeđenu energetsku učinkovitost te povećanje korištenja obnovljivih izvora energije;</w:t>
      </w:r>
    </w:p>
    <w:p w14:paraId="13C56EDB" w14:textId="6D508B7D" w:rsidR="008B5153" w:rsidRPr="00960F87" w:rsidRDefault="008B5153" w:rsidP="007F103E">
      <w:pPr>
        <w:pStyle w:val="Obinitekst1"/>
        <w:numPr>
          <w:ilvl w:val="0"/>
          <w:numId w:val="14"/>
        </w:numPr>
        <w:spacing w:line="276" w:lineRule="auto"/>
        <w:jc w:val="both"/>
        <w:rPr>
          <w:rFonts w:asciiTheme="minorHAnsi" w:hAnsiTheme="minorHAnsi" w:cstheme="minorHAnsi"/>
          <w:sz w:val="22"/>
          <w:szCs w:val="22"/>
          <w:lang w:val="hr-HR"/>
        </w:rPr>
      </w:pPr>
      <w:r w:rsidRPr="00960F87">
        <w:rPr>
          <w:rFonts w:asciiTheme="minorHAnsi" w:hAnsiTheme="minorHAnsi" w:cstheme="minorHAnsi"/>
          <w:b/>
          <w:sz w:val="22"/>
          <w:szCs w:val="22"/>
          <w:lang w:val="hr-HR"/>
        </w:rPr>
        <w:t>povećanj</w:t>
      </w:r>
      <w:r w:rsidR="00B7315D" w:rsidRPr="00960F87">
        <w:rPr>
          <w:rFonts w:asciiTheme="minorHAnsi" w:hAnsiTheme="minorHAnsi" w:cstheme="minorHAnsi"/>
          <w:b/>
          <w:sz w:val="22"/>
          <w:szCs w:val="22"/>
          <w:lang w:val="hr-HR"/>
        </w:rPr>
        <w:t>u</w:t>
      </w:r>
      <w:r w:rsidRPr="00960F87">
        <w:rPr>
          <w:rFonts w:asciiTheme="minorHAnsi" w:hAnsiTheme="minorHAnsi" w:cstheme="minorHAnsi"/>
          <w:b/>
          <w:sz w:val="22"/>
          <w:szCs w:val="22"/>
          <w:lang w:val="hr-HR"/>
        </w:rPr>
        <w:t xml:space="preserve"> otpornosti na klimatske promjene</w:t>
      </w:r>
      <w:r w:rsidRPr="00960F87">
        <w:rPr>
          <w:rFonts w:asciiTheme="minorHAnsi" w:hAnsiTheme="minorHAnsi" w:cstheme="minorHAnsi"/>
          <w:sz w:val="22"/>
          <w:szCs w:val="22"/>
          <w:lang w:val="hr-HR"/>
        </w:rPr>
        <w:t xml:space="preserve"> </w:t>
      </w:r>
      <w:r w:rsidR="00A25E76" w:rsidRPr="00960F87">
        <w:rPr>
          <w:rFonts w:asciiTheme="minorHAnsi" w:hAnsiTheme="minorHAnsi" w:cstheme="minorHAnsi"/>
          <w:sz w:val="22"/>
          <w:szCs w:val="22"/>
          <w:lang w:val="hr-HR"/>
        </w:rPr>
        <w:t xml:space="preserve">i pripremu na </w:t>
      </w:r>
      <w:r w:rsidR="004E3DEF" w:rsidRPr="00960F87">
        <w:rPr>
          <w:rFonts w:asciiTheme="minorHAnsi" w:hAnsiTheme="minorHAnsi" w:cstheme="minorHAnsi"/>
          <w:sz w:val="22"/>
          <w:szCs w:val="22"/>
          <w:lang w:val="hr-HR"/>
        </w:rPr>
        <w:t>nepoželjne učinke klimatskih promjena primjenom</w:t>
      </w:r>
      <w:r w:rsidRPr="00960F87">
        <w:rPr>
          <w:rFonts w:asciiTheme="minorHAnsi" w:hAnsiTheme="minorHAnsi" w:cstheme="minorHAnsi"/>
          <w:sz w:val="22"/>
          <w:szCs w:val="22"/>
          <w:lang w:val="hr-HR"/>
        </w:rPr>
        <w:t xml:space="preserve"> prilagodbe klimatskim promjenama,</w:t>
      </w:r>
    </w:p>
    <w:p w14:paraId="4708151E" w14:textId="46E4CD15" w:rsidR="004E3DEF" w:rsidRPr="00960F87" w:rsidRDefault="004B77F0" w:rsidP="007F103E">
      <w:pPr>
        <w:pStyle w:val="Obinitekst1"/>
        <w:numPr>
          <w:ilvl w:val="0"/>
          <w:numId w:val="14"/>
        </w:numPr>
        <w:spacing w:line="276" w:lineRule="auto"/>
        <w:jc w:val="both"/>
        <w:rPr>
          <w:rFonts w:asciiTheme="minorHAnsi" w:hAnsiTheme="minorHAnsi" w:cstheme="minorHAnsi"/>
          <w:sz w:val="22"/>
          <w:szCs w:val="22"/>
          <w:lang w:val="hr-HR"/>
        </w:rPr>
      </w:pPr>
      <w:r w:rsidRPr="00960F87">
        <w:rPr>
          <w:rFonts w:asciiTheme="minorHAnsi" w:hAnsiTheme="minorHAnsi" w:cstheme="minorHAnsi"/>
          <w:b/>
          <w:sz w:val="22"/>
          <w:szCs w:val="22"/>
          <w:lang w:val="hr-HR"/>
        </w:rPr>
        <w:t>suzbijanj</w:t>
      </w:r>
      <w:r w:rsidR="00B7315D" w:rsidRPr="00960F87">
        <w:rPr>
          <w:rFonts w:asciiTheme="minorHAnsi" w:hAnsiTheme="minorHAnsi" w:cstheme="minorHAnsi"/>
          <w:b/>
          <w:sz w:val="22"/>
          <w:szCs w:val="22"/>
          <w:lang w:val="hr-HR"/>
        </w:rPr>
        <w:t xml:space="preserve">u energetskog siromaštva, </w:t>
      </w:r>
      <w:r w:rsidR="00B45AAA" w:rsidRPr="00960F87">
        <w:rPr>
          <w:rFonts w:asciiTheme="minorHAnsi" w:hAnsiTheme="minorHAnsi" w:cstheme="minorHAnsi"/>
          <w:sz w:val="22"/>
          <w:szCs w:val="22"/>
          <w:lang w:val="hr-HR"/>
        </w:rPr>
        <w:t>kao jedne od ključnih aktivnosti za osiguravanje pravedne energetske tranzicije.</w:t>
      </w:r>
    </w:p>
    <w:p w14:paraId="41FEB2CA" w14:textId="77777777" w:rsidR="00716730" w:rsidRPr="00960F87" w:rsidRDefault="00716730" w:rsidP="00716730">
      <w:pPr>
        <w:pStyle w:val="Obinitekst1"/>
        <w:spacing w:line="276" w:lineRule="auto"/>
        <w:ind w:left="720"/>
        <w:jc w:val="both"/>
        <w:rPr>
          <w:rFonts w:asciiTheme="minorHAnsi" w:hAnsiTheme="minorHAnsi" w:cstheme="minorHAnsi"/>
          <w:sz w:val="22"/>
          <w:szCs w:val="22"/>
          <w:lang w:val="hr-HR"/>
        </w:rPr>
      </w:pPr>
    </w:p>
    <w:p w14:paraId="620C75EB" w14:textId="09167C89" w:rsidR="00B92DE4" w:rsidRPr="00960F87" w:rsidRDefault="00B92DE4" w:rsidP="006E4091">
      <w:pPr>
        <w:pStyle w:val="Obinitekst1"/>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Potpisnici se obvezuju</w:t>
      </w:r>
      <w:r w:rsidR="00B46F30" w:rsidRPr="00960F87">
        <w:rPr>
          <w:rFonts w:asciiTheme="minorHAnsi" w:hAnsiTheme="minorHAnsi" w:cstheme="minorHAnsi"/>
          <w:sz w:val="22"/>
          <w:szCs w:val="22"/>
          <w:lang w:val="hr-HR"/>
        </w:rPr>
        <w:t xml:space="preserve"> dati svoj doprinos očuvanju klime i stvaranju otpornosti jedinica lokalne samouprave i pravednosti energetske tranzicije kroz:</w:t>
      </w:r>
    </w:p>
    <w:p w14:paraId="0DA6B47F" w14:textId="249C98D7" w:rsidR="00F40349" w:rsidRPr="00960F87" w:rsidRDefault="0075139A">
      <w:pPr>
        <w:pStyle w:val="Obinitekst1"/>
        <w:numPr>
          <w:ilvl w:val="0"/>
          <w:numId w:val="64"/>
        </w:numPr>
        <w:spacing w:line="276" w:lineRule="auto"/>
        <w:jc w:val="both"/>
        <w:rPr>
          <w:rFonts w:asciiTheme="minorHAnsi" w:hAnsiTheme="minorHAnsi" w:cstheme="minorHAnsi"/>
          <w:sz w:val="22"/>
          <w:szCs w:val="22"/>
          <w:lang w:val="hr-HR"/>
        </w:rPr>
      </w:pPr>
      <w:r w:rsidRPr="00960F87">
        <w:rPr>
          <w:rFonts w:asciiTheme="minorHAnsi" w:hAnsiTheme="minorHAnsi" w:cstheme="minorHAnsi"/>
          <w:b/>
          <w:sz w:val="22"/>
          <w:szCs w:val="22"/>
          <w:lang w:val="hr-HR"/>
        </w:rPr>
        <w:t>Preuzimanje srednj</w:t>
      </w:r>
      <w:r w:rsidR="00716730" w:rsidRPr="00960F87">
        <w:rPr>
          <w:rFonts w:asciiTheme="minorHAnsi" w:hAnsiTheme="minorHAnsi" w:cstheme="minorHAnsi"/>
          <w:b/>
          <w:sz w:val="22"/>
          <w:szCs w:val="22"/>
          <w:lang w:val="hr-HR"/>
        </w:rPr>
        <w:t>oročnih</w:t>
      </w:r>
      <w:r w:rsidRPr="00960F87">
        <w:rPr>
          <w:rFonts w:asciiTheme="minorHAnsi" w:hAnsiTheme="minorHAnsi" w:cstheme="minorHAnsi"/>
          <w:b/>
          <w:sz w:val="22"/>
          <w:szCs w:val="22"/>
          <w:lang w:val="hr-HR"/>
        </w:rPr>
        <w:t xml:space="preserve"> i dugoročnih ciljeva, u skladu s ciljevima EU</w:t>
      </w:r>
      <w:r w:rsidR="00DC053C" w:rsidRPr="00960F87">
        <w:rPr>
          <w:rFonts w:asciiTheme="minorHAnsi" w:hAnsiTheme="minorHAnsi" w:cstheme="minorHAnsi"/>
          <w:b/>
          <w:sz w:val="22"/>
          <w:szCs w:val="22"/>
          <w:lang w:val="hr-HR"/>
        </w:rPr>
        <w:t>-a</w:t>
      </w:r>
      <w:r w:rsidR="00DC053C" w:rsidRPr="00960F87">
        <w:rPr>
          <w:rFonts w:asciiTheme="minorHAnsi" w:hAnsiTheme="minorHAnsi" w:cstheme="minorHAnsi"/>
          <w:sz w:val="22"/>
          <w:szCs w:val="22"/>
          <w:lang w:val="hr-HR"/>
        </w:rPr>
        <w:t xml:space="preserve"> koji su usklađeni </w:t>
      </w:r>
      <w:r w:rsidR="0045749F" w:rsidRPr="00960F87">
        <w:rPr>
          <w:rFonts w:asciiTheme="minorHAnsi" w:hAnsiTheme="minorHAnsi" w:cstheme="minorHAnsi"/>
          <w:sz w:val="22"/>
          <w:szCs w:val="22"/>
          <w:lang w:val="hr-HR"/>
        </w:rPr>
        <w:t xml:space="preserve">s nacionalnim ciljevima ili ih nadilaze. </w:t>
      </w:r>
      <w:r w:rsidR="0045749F" w:rsidRPr="00960F87">
        <w:rPr>
          <w:rFonts w:asciiTheme="minorHAnsi" w:hAnsiTheme="minorHAnsi" w:cstheme="minorHAnsi"/>
          <w:b/>
          <w:sz w:val="22"/>
          <w:szCs w:val="22"/>
          <w:lang w:val="hr-HR"/>
        </w:rPr>
        <w:t>Konačan cilj je ostvarenje klimatske neutralnosti do 2050. godine</w:t>
      </w:r>
      <w:r w:rsidR="00CE68A9" w:rsidRPr="00960F87">
        <w:rPr>
          <w:rFonts w:asciiTheme="minorHAnsi" w:hAnsiTheme="minorHAnsi" w:cstheme="minorHAnsi"/>
          <w:b/>
          <w:sz w:val="22"/>
          <w:szCs w:val="22"/>
          <w:lang w:val="hr-HR"/>
        </w:rPr>
        <w:t xml:space="preserve">. </w:t>
      </w:r>
      <w:r w:rsidR="00CE68A9" w:rsidRPr="00960F87">
        <w:rPr>
          <w:rFonts w:asciiTheme="minorHAnsi" w:hAnsiTheme="minorHAnsi" w:cstheme="minorHAnsi"/>
          <w:sz w:val="22"/>
          <w:szCs w:val="22"/>
          <w:lang w:val="hr-HR"/>
        </w:rPr>
        <w:t>U</w:t>
      </w:r>
      <w:r w:rsidR="007549D4" w:rsidRPr="00960F87">
        <w:rPr>
          <w:rFonts w:asciiTheme="minorHAnsi" w:hAnsiTheme="minorHAnsi" w:cstheme="minorHAnsi"/>
          <w:sz w:val="22"/>
          <w:szCs w:val="22"/>
          <w:lang w:val="hr-HR"/>
        </w:rPr>
        <w:t>zimajući u obzir ozbiljnost</w:t>
      </w:r>
      <w:r w:rsidR="00CE68A9" w:rsidRPr="00960F87">
        <w:rPr>
          <w:rFonts w:asciiTheme="minorHAnsi" w:hAnsiTheme="minorHAnsi" w:cstheme="minorHAnsi"/>
          <w:sz w:val="22"/>
          <w:szCs w:val="22"/>
          <w:lang w:val="hr-HR"/>
        </w:rPr>
        <w:t xml:space="preserve"> i hitnost</w:t>
      </w:r>
      <w:r w:rsidR="007549D4" w:rsidRPr="00960F87">
        <w:rPr>
          <w:rFonts w:asciiTheme="minorHAnsi" w:hAnsiTheme="minorHAnsi" w:cstheme="minorHAnsi"/>
          <w:sz w:val="22"/>
          <w:szCs w:val="22"/>
          <w:lang w:val="hr-HR"/>
        </w:rPr>
        <w:t xml:space="preserve"> klimatske krize</w:t>
      </w:r>
      <w:r w:rsidR="00CE68A9" w:rsidRPr="00960F87">
        <w:rPr>
          <w:rFonts w:asciiTheme="minorHAnsi" w:hAnsiTheme="minorHAnsi" w:cstheme="minorHAnsi"/>
          <w:sz w:val="22"/>
          <w:szCs w:val="22"/>
          <w:lang w:val="hr-HR"/>
        </w:rPr>
        <w:t xml:space="preserve">, klimatske akcije </w:t>
      </w:r>
      <w:r w:rsidR="00F40349" w:rsidRPr="00960F87">
        <w:rPr>
          <w:rFonts w:asciiTheme="minorHAnsi" w:hAnsiTheme="minorHAnsi" w:cstheme="minorHAnsi"/>
          <w:sz w:val="22"/>
          <w:szCs w:val="22"/>
          <w:lang w:val="hr-HR"/>
        </w:rPr>
        <w:t xml:space="preserve">bit će prioritetne i jasno </w:t>
      </w:r>
      <w:r w:rsidR="00B87127" w:rsidRPr="00960F87">
        <w:rPr>
          <w:rFonts w:asciiTheme="minorHAnsi" w:hAnsiTheme="minorHAnsi" w:cstheme="minorHAnsi"/>
          <w:sz w:val="22"/>
          <w:szCs w:val="22"/>
          <w:lang w:val="hr-HR"/>
        </w:rPr>
        <w:t>komuniciranje</w:t>
      </w:r>
      <w:r w:rsidR="00F40349" w:rsidRPr="00960F87">
        <w:rPr>
          <w:rFonts w:asciiTheme="minorHAnsi" w:hAnsiTheme="minorHAnsi" w:cstheme="minorHAnsi"/>
          <w:sz w:val="22"/>
          <w:szCs w:val="22"/>
          <w:lang w:val="hr-HR"/>
        </w:rPr>
        <w:t xml:space="preserve"> prema javnosti.</w:t>
      </w:r>
    </w:p>
    <w:p w14:paraId="5715162D" w14:textId="05312FF2" w:rsidR="00F40349" w:rsidRPr="00960F87" w:rsidRDefault="00F40349">
      <w:pPr>
        <w:pStyle w:val="Obinitekst1"/>
        <w:numPr>
          <w:ilvl w:val="0"/>
          <w:numId w:val="64"/>
        </w:numPr>
        <w:spacing w:line="276" w:lineRule="auto"/>
        <w:jc w:val="both"/>
        <w:rPr>
          <w:rFonts w:asciiTheme="minorHAnsi" w:hAnsiTheme="minorHAnsi" w:cstheme="minorHAnsi"/>
          <w:sz w:val="22"/>
          <w:szCs w:val="22"/>
          <w:lang w:val="hr-HR"/>
        </w:rPr>
      </w:pPr>
      <w:r w:rsidRPr="00960F87">
        <w:rPr>
          <w:rFonts w:asciiTheme="minorHAnsi" w:hAnsiTheme="minorHAnsi" w:cstheme="minorHAnsi"/>
          <w:b/>
          <w:sz w:val="22"/>
          <w:szCs w:val="22"/>
          <w:lang w:val="hr-HR"/>
        </w:rPr>
        <w:t>Uključivanje</w:t>
      </w:r>
      <w:r w:rsidRPr="00960F87">
        <w:rPr>
          <w:rFonts w:asciiTheme="minorHAnsi" w:hAnsiTheme="minorHAnsi" w:cstheme="minorHAnsi"/>
          <w:sz w:val="22"/>
          <w:szCs w:val="22"/>
          <w:lang w:val="hr-HR"/>
        </w:rPr>
        <w:t xml:space="preserve"> građana, poduzetnika i vlada svih razina u provedbu ove vizije i transformaciju </w:t>
      </w:r>
      <w:r w:rsidR="00B87127" w:rsidRPr="00960F87">
        <w:rPr>
          <w:rFonts w:asciiTheme="minorHAnsi" w:hAnsiTheme="minorHAnsi" w:cstheme="minorHAnsi"/>
          <w:sz w:val="22"/>
          <w:szCs w:val="22"/>
          <w:lang w:val="hr-HR"/>
        </w:rPr>
        <w:t>društvenih i gospodarskih sustava. Razvoj lokalnih klimatskih paktova sa svim</w:t>
      </w:r>
      <w:r w:rsidR="00460496" w:rsidRPr="00960F87">
        <w:rPr>
          <w:rFonts w:asciiTheme="minorHAnsi" w:hAnsiTheme="minorHAnsi" w:cstheme="minorHAnsi"/>
          <w:sz w:val="22"/>
          <w:szCs w:val="22"/>
          <w:lang w:val="hr-HR"/>
        </w:rPr>
        <w:t>a</w:t>
      </w:r>
      <w:r w:rsidR="0019565C" w:rsidRPr="00960F87">
        <w:rPr>
          <w:rFonts w:asciiTheme="minorHAnsi" w:hAnsiTheme="minorHAnsi" w:cstheme="minorHAnsi"/>
          <w:sz w:val="22"/>
          <w:szCs w:val="22"/>
          <w:lang w:val="hr-HR"/>
        </w:rPr>
        <w:t xml:space="preserve"> onima</w:t>
      </w:r>
      <w:r w:rsidR="00B87127" w:rsidRPr="00960F87">
        <w:rPr>
          <w:rFonts w:asciiTheme="minorHAnsi" w:hAnsiTheme="minorHAnsi" w:cstheme="minorHAnsi"/>
          <w:sz w:val="22"/>
          <w:szCs w:val="22"/>
          <w:lang w:val="hr-HR"/>
        </w:rPr>
        <w:t xml:space="preserve"> koji mogu doprinijeti ostvarenju ciljeva. </w:t>
      </w:r>
    </w:p>
    <w:p w14:paraId="3D8BA993" w14:textId="22E06926" w:rsidR="00B87127" w:rsidRPr="00960F87" w:rsidRDefault="00B87127">
      <w:pPr>
        <w:pStyle w:val="Obinitekst1"/>
        <w:numPr>
          <w:ilvl w:val="0"/>
          <w:numId w:val="64"/>
        </w:numPr>
        <w:spacing w:line="276" w:lineRule="auto"/>
        <w:jc w:val="both"/>
        <w:rPr>
          <w:rFonts w:asciiTheme="minorHAnsi" w:hAnsiTheme="minorHAnsi" w:cstheme="minorHAnsi"/>
          <w:sz w:val="22"/>
          <w:szCs w:val="22"/>
          <w:lang w:val="hr-HR"/>
        </w:rPr>
      </w:pPr>
      <w:r w:rsidRPr="00960F87">
        <w:rPr>
          <w:rFonts w:asciiTheme="minorHAnsi" w:hAnsiTheme="minorHAnsi" w:cstheme="minorHAnsi"/>
          <w:b/>
          <w:sz w:val="22"/>
          <w:szCs w:val="22"/>
          <w:lang w:val="hr-HR"/>
        </w:rPr>
        <w:t>Djelovati sada i zajedno</w:t>
      </w:r>
      <w:r w:rsidRPr="00960F87">
        <w:rPr>
          <w:rFonts w:asciiTheme="minorHAnsi" w:hAnsiTheme="minorHAnsi" w:cstheme="minorHAnsi"/>
          <w:sz w:val="22"/>
          <w:szCs w:val="22"/>
          <w:lang w:val="hr-HR"/>
        </w:rPr>
        <w:t xml:space="preserve"> </w:t>
      </w:r>
      <w:r w:rsidR="00933B5F" w:rsidRPr="00960F87">
        <w:rPr>
          <w:rFonts w:asciiTheme="minorHAnsi" w:hAnsiTheme="minorHAnsi" w:cstheme="minorHAnsi"/>
          <w:sz w:val="22"/>
          <w:szCs w:val="22"/>
          <w:lang w:val="hr-HR"/>
        </w:rPr>
        <w:t xml:space="preserve">na ubrzanju potrebne tranzicije. </w:t>
      </w:r>
      <w:r w:rsidR="00784623" w:rsidRPr="00960F87">
        <w:rPr>
          <w:rFonts w:asciiTheme="minorHAnsi" w:hAnsiTheme="minorHAnsi" w:cstheme="minorHAnsi"/>
          <w:sz w:val="22"/>
          <w:szCs w:val="22"/>
          <w:lang w:val="hr-HR"/>
        </w:rPr>
        <w:t xml:space="preserve">Razviti i provesti </w:t>
      </w:r>
      <w:r w:rsidR="00962B24" w:rsidRPr="00960F87">
        <w:rPr>
          <w:rFonts w:asciiTheme="minorHAnsi" w:hAnsiTheme="minorHAnsi" w:cstheme="minorHAnsi"/>
          <w:sz w:val="22"/>
          <w:szCs w:val="22"/>
          <w:lang w:val="hr-HR"/>
        </w:rPr>
        <w:t>akcijske planove, dostići ciljeve</w:t>
      </w:r>
      <w:r w:rsidR="00933B5F" w:rsidRPr="00960F87">
        <w:rPr>
          <w:rFonts w:asciiTheme="minorHAnsi" w:hAnsiTheme="minorHAnsi" w:cstheme="minorHAnsi"/>
          <w:sz w:val="22"/>
          <w:szCs w:val="22"/>
          <w:lang w:val="hr-HR"/>
        </w:rPr>
        <w:t xml:space="preserve"> i izvješt</w:t>
      </w:r>
      <w:r w:rsidR="00962B24" w:rsidRPr="00960F87">
        <w:rPr>
          <w:rFonts w:asciiTheme="minorHAnsi" w:hAnsiTheme="minorHAnsi" w:cstheme="minorHAnsi"/>
          <w:sz w:val="22"/>
          <w:szCs w:val="22"/>
          <w:lang w:val="hr-HR"/>
        </w:rPr>
        <w:t>avati</w:t>
      </w:r>
      <w:r w:rsidR="00933B5F" w:rsidRPr="00960F87">
        <w:rPr>
          <w:rFonts w:asciiTheme="minorHAnsi" w:hAnsiTheme="minorHAnsi" w:cstheme="minorHAnsi"/>
          <w:sz w:val="22"/>
          <w:szCs w:val="22"/>
          <w:lang w:val="hr-HR"/>
        </w:rPr>
        <w:t xml:space="preserve"> unutar zadanih </w:t>
      </w:r>
      <w:r w:rsidR="00784623" w:rsidRPr="00960F87">
        <w:rPr>
          <w:rFonts w:asciiTheme="minorHAnsi" w:hAnsiTheme="minorHAnsi" w:cstheme="minorHAnsi"/>
          <w:sz w:val="22"/>
          <w:szCs w:val="22"/>
          <w:lang w:val="hr-HR"/>
        </w:rPr>
        <w:t>okvira</w:t>
      </w:r>
      <w:r w:rsidR="00962B24" w:rsidRPr="00960F87">
        <w:rPr>
          <w:rFonts w:asciiTheme="minorHAnsi" w:hAnsiTheme="minorHAnsi" w:cstheme="minorHAnsi"/>
          <w:sz w:val="22"/>
          <w:szCs w:val="22"/>
          <w:lang w:val="hr-HR"/>
        </w:rPr>
        <w:t xml:space="preserve">. Planovi će uključivati provizije o suzbijanju i prilagodbi klimi, a pritom poštujući načela </w:t>
      </w:r>
      <w:proofErr w:type="spellStart"/>
      <w:r w:rsidR="00962B24" w:rsidRPr="00960F87">
        <w:rPr>
          <w:rFonts w:asciiTheme="minorHAnsi" w:hAnsiTheme="minorHAnsi" w:cstheme="minorHAnsi"/>
          <w:sz w:val="22"/>
          <w:szCs w:val="22"/>
          <w:lang w:val="hr-HR"/>
        </w:rPr>
        <w:t>uključivosti</w:t>
      </w:r>
      <w:proofErr w:type="spellEnd"/>
      <w:r w:rsidR="00962B24" w:rsidRPr="00960F87">
        <w:rPr>
          <w:rFonts w:asciiTheme="minorHAnsi" w:hAnsiTheme="minorHAnsi" w:cstheme="minorHAnsi"/>
          <w:sz w:val="22"/>
          <w:szCs w:val="22"/>
          <w:lang w:val="hr-HR"/>
        </w:rPr>
        <w:t>.</w:t>
      </w:r>
    </w:p>
    <w:p w14:paraId="2D05A027" w14:textId="7C8560FB" w:rsidR="006E4091" w:rsidRPr="00960F87" w:rsidRDefault="00962B24">
      <w:pPr>
        <w:pStyle w:val="Obinitekst1"/>
        <w:numPr>
          <w:ilvl w:val="0"/>
          <w:numId w:val="64"/>
        </w:numPr>
        <w:spacing w:line="276" w:lineRule="auto"/>
        <w:jc w:val="both"/>
        <w:rPr>
          <w:rFonts w:asciiTheme="minorHAnsi" w:hAnsiTheme="minorHAnsi" w:cstheme="minorHAnsi"/>
          <w:sz w:val="22"/>
          <w:szCs w:val="22"/>
          <w:lang w:val="hr-HR"/>
        </w:rPr>
      </w:pPr>
      <w:r w:rsidRPr="00960F87">
        <w:rPr>
          <w:rFonts w:asciiTheme="minorHAnsi" w:hAnsiTheme="minorHAnsi" w:cstheme="minorHAnsi"/>
          <w:b/>
          <w:sz w:val="22"/>
          <w:szCs w:val="22"/>
          <w:lang w:val="hr-HR"/>
        </w:rPr>
        <w:t>Umrežavati se</w:t>
      </w:r>
      <w:r w:rsidRPr="00960F87">
        <w:rPr>
          <w:rFonts w:asciiTheme="minorHAnsi" w:hAnsiTheme="minorHAnsi" w:cstheme="minorHAnsi"/>
          <w:sz w:val="22"/>
          <w:szCs w:val="22"/>
          <w:lang w:val="hr-HR"/>
        </w:rPr>
        <w:t xml:space="preserve"> s ostalim potpisnicima i lokalnim </w:t>
      </w:r>
      <w:r w:rsidR="002535F9" w:rsidRPr="00960F87">
        <w:rPr>
          <w:rFonts w:asciiTheme="minorHAnsi" w:hAnsiTheme="minorHAnsi" w:cstheme="minorHAnsi"/>
          <w:sz w:val="22"/>
          <w:szCs w:val="22"/>
          <w:lang w:val="hr-HR"/>
        </w:rPr>
        <w:t>herojima u Europi i šire</w:t>
      </w:r>
      <w:r w:rsidR="00A73F0A" w:rsidRPr="00960F87">
        <w:rPr>
          <w:rFonts w:asciiTheme="minorHAnsi" w:hAnsiTheme="minorHAnsi" w:cstheme="minorHAnsi"/>
          <w:sz w:val="22"/>
          <w:szCs w:val="22"/>
          <w:lang w:val="hr-HR"/>
        </w:rPr>
        <w:t>,</w:t>
      </w:r>
      <w:r w:rsidR="00E65C65" w:rsidRPr="00960F87">
        <w:rPr>
          <w:rFonts w:asciiTheme="minorHAnsi" w:hAnsiTheme="minorHAnsi" w:cstheme="minorHAnsi"/>
          <w:sz w:val="22"/>
          <w:szCs w:val="22"/>
          <w:lang w:val="hr-HR"/>
        </w:rPr>
        <w:t xml:space="preserve"> </w:t>
      </w:r>
      <w:r w:rsidR="006078D1" w:rsidRPr="00960F87">
        <w:rPr>
          <w:rFonts w:asciiTheme="minorHAnsi" w:hAnsiTheme="minorHAnsi" w:cstheme="minorHAnsi"/>
          <w:sz w:val="22"/>
          <w:szCs w:val="22"/>
          <w:lang w:val="hr-HR"/>
        </w:rPr>
        <w:t>kako bi se</w:t>
      </w:r>
      <w:r w:rsidR="002535F9" w:rsidRPr="00960F87">
        <w:rPr>
          <w:rFonts w:asciiTheme="minorHAnsi" w:hAnsiTheme="minorHAnsi" w:cstheme="minorHAnsi"/>
          <w:sz w:val="22"/>
          <w:szCs w:val="22"/>
          <w:lang w:val="hr-HR"/>
        </w:rPr>
        <w:t xml:space="preserve"> međusobno </w:t>
      </w:r>
      <w:r w:rsidR="00E65C65" w:rsidRPr="00960F87">
        <w:rPr>
          <w:rFonts w:asciiTheme="minorHAnsi" w:hAnsiTheme="minorHAnsi" w:cstheme="minorHAnsi"/>
          <w:sz w:val="22"/>
          <w:szCs w:val="22"/>
          <w:lang w:val="hr-HR"/>
        </w:rPr>
        <w:t>inspi</w:t>
      </w:r>
      <w:r w:rsidR="006078D1" w:rsidRPr="00960F87">
        <w:rPr>
          <w:rFonts w:asciiTheme="minorHAnsi" w:hAnsiTheme="minorHAnsi" w:cstheme="minorHAnsi"/>
          <w:sz w:val="22"/>
          <w:szCs w:val="22"/>
          <w:lang w:val="hr-HR"/>
        </w:rPr>
        <w:t>rirali</w:t>
      </w:r>
      <w:r w:rsidR="002535F9" w:rsidRPr="00960F87">
        <w:rPr>
          <w:rFonts w:asciiTheme="minorHAnsi" w:hAnsiTheme="minorHAnsi" w:cstheme="minorHAnsi"/>
          <w:sz w:val="22"/>
          <w:szCs w:val="22"/>
          <w:lang w:val="hr-HR"/>
        </w:rPr>
        <w:t xml:space="preserve">. Poticati </w:t>
      </w:r>
      <w:r w:rsidR="00834944" w:rsidRPr="00960F87">
        <w:rPr>
          <w:rFonts w:asciiTheme="minorHAnsi" w:hAnsiTheme="minorHAnsi" w:cstheme="minorHAnsi"/>
          <w:sz w:val="22"/>
          <w:szCs w:val="22"/>
          <w:lang w:val="hr-HR"/>
        </w:rPr>
        <w:t xml:space="preserve">ostale dionike da postanu dio Globalnog pokreta Sporazuma gradonačelnika. </w:t>
      </w:r>
    </w:p>
    <w:p w14:paraId="59E9CD5E" w14:textId="77777777" w:rsidR="006078D1" w:rsidRPr="00960F87" w:rsidRDefault="006078D1" w:rsidP="006078D1">
      <w:pPr>
        <w:pStyle w:val="Obinitekst1"/>
        <w:spacing w:line="276" w:lineRule="auto"/>
        <w:jc w:val="both"/>
        <w:rPr>
          <w:rFonts w:asciiTheme="minorHAnsi" w:hAnsiTheme="minorHAnsi" w:cstheme="minorHAnsi"/>
          <w:sz w:val="22"/>
          <w:szCs w:val="22"/>
          <w:lang w:val="hr-HR"/>
        </w:rPr>
      </w:pPr>
    </w:p>
    <w:p w14:paraId="1BE79D82" w14:textId="77777777" w:rsidR="006078D1" w:rsidRPr="00960F87" w:rsidRDefault="006078D1" w:rsidP="006078D1">
      <w:pPr>
        <w:pStyle w:val="Obinitekst1"/>
        <w:spacing w:line="276" w:lineRule="auto"/>
        <w:jc w:val="both"/>
        <w:rPr>
          <w:rFonts w:asciiTheme="minorHAnsi" w:hAnsiTheme="minorHAnsi" w:cstheme="minorHAnsi"/>
          <w:sz w:val="22"/>
          <w:szCs w:val="22"/>
          <w:lang w:val="hr-HR"/>
        </w:rPr>
      </w:pPr>
    </w:p>
    <w:p w14:paraId="19A88E45" w14:textId="00EE4893" w:rsidR="00E85325" w:rsidRPr="00957A16" w:rsidRDefault="008B5153" w:rsidP="00EC3013">
      <w:pPr>
        <w:spacing w:before="200"/>
        <w:rPr>
          <w:rFonts w:cstheme="minorHAnsi"/>
        </w:rPr>
      </w:pPr>
      <w:r w:rsidRPr="00960F87">
        <w:rPr>
          <w:rFonts w:cstheme="minorHAnsi"/>
        </w:rPr>
        <w:lastRenderedPageBreak/>
        <w:t>Kako bi svoje političko opredjeljenje pretočili u praktične mjere</w:t>
      </w:r>
      <w:r w:rsidR="000509A0" w:rsidRPr="00960F87">
        <w:rPr>
          <w:rFonts w:cstheme="minorHAnsi"/>
        </w:rPr>
        <w:t xml:space="preserve"> i </w:t>
      </w:r>
      <w:r w:rsidRPr="00960F87">
        <w:rPr>
          <w:rFonts w:cstheme="minorHAnsi"/>
        </w:rPr>
        <w:t xml:space="preserve">projekte, potpisnici </w:t>
      </w:r>
      <w:r w:rsidR="006F3C33" w:rsidRPr="00960F87">
        <w:rPr>
          <w:rFonts w:cstheme="minorHAnsi"/>
        </w:rPr>
        <w:t xml:space="preserve">Sporazuma </w:t>
      </w:r>
      <w:r w:rsidRPr="00960F87">
        <w:rPr>
          <w:rFonts w:cstheme="minorHAnsi"/>
        </w:rPr>
        <w:t>obvezuju se u roku od dvije godine od datuma odluke lokalnoga vijeća o priključenju Sporazumu gradonačelnika donijeti SECAP koji naznačuje ključne aktivnosti koje namjeravaju poduzeti</w:t>
      </w:r>
      <w:r w:rsidR="000E1484" w:rsidRPr="00960F87">
        <w:rPr>
          <w:rFonts w:cstheme="minorHAnsi"/>
        </w:rPr>
        <w:t xml:space="preserve"> u </w:t>
      </w:r>
      <w:r w:rsidR="00BB34F0" w:rsidRPr="00960F87">
        <w:rPr>
          <w:rFonts w:cstheme="minorHAnsi"/>
        </w:rPr>
        <w:t>promatranom razdoblju</w:t>
      </w:r>
      <w:r w:rsidRPr="00960F87">
        <w:rPr>
          <w:rFonts w:cstheme="minorHAnsi"/>
        </w:rPr>
        <w:t xml:space="preserve">. </w:t>
      </w:r>
    </w:p>
    <w:p w14:paraId="05BF3ABA" w14:textId="117B1C2B" w:rsidR="008B5153" w:rsidRPr="00960F87" w:rsidRDefault="008B5153" w:rsidP="002A1A6B">
      <w:pPr>
        <w:rPr>
          <w:rFonts w:cstheme="minorHAnsi"/>
        </w:rPr>
      </w:pPr>
      <w:r w:rsidRPr="00960F87">
        <w:rPr>
          <w:rFonts w:cstheme="minorHAnsi"/>
        </w:rPr>
        <w:t>Pristupanje Sporazumu gradonačelnika označava početak dugoročnog procesa</w:t>
      </w:r>
      <w:r w:rsidR="000509A0" w:rsidRPr="00960F87">
        <w:rPr>
          <w:rFonts w:cstheme="minorHAnsi"/>
        </w:rPr>
        <w:t xml:space="preserve"> i </w:t>
      </w:r>
      <w:r w:rsidRPr="00960F87">
        <w:rPr>
          <w:rFonts w:cstheme="minorHAnsi"/>
        </w:rPr>
        <w:t>priključenje aktivnoj zajednici lokalnih sredina koje se obvezuju izvještavati o provedbi planova te unaprjeđivati svakodnevicu građana kroz primjenu novih aktivnosti</w:t>
      </w:r>
      <w:r w:rsidR="000509A0" w:rsidRPr="00960F87">
        <w:rPr>
          <w:rFonts w:cstheme="minorHAnsi"/>
        </w:rPr>
        <w:t xml:space="preserve"> i </w:t>
      </w:r>
      <w:r w:rsidRPr="00960F87">
        <w:rPr>
          <w:rFonts w:cstheme="minorHAnsi"/>
        </w:rPr>
        <w:t>pridonošenje održivoj budućnosti.</w:t>
      </w:r>
    </w:p>
    <w:p w14:paraId="74B4591E" w14:textId="300BC0AD" w:rsidR="008B5153" w:rsidRPr="00960F87" w:rsidRDefault="008B5153" w:rsidP="00F5641B">
      <w:pPr>
        <w:pStyle w:val="Heading2"/>
        <w:rPr>
          <w:rFonts w:cstheme="minorHAnsi"/>
        </w:rPr>
      </w:pPr>
      <w:bookmarkStart w:id="11" w:name="_Toc251920717"/>
      <w:bookmarkStart w:id="12" w:name="_Toc113516696"/>
      <w:r w:rsidRPr="00960F87">
        <w:rPr>
          <w:rFonts w:cstheme="minorHAnsi"/>
        </w:rPr>
        <w:t>Što je Akcijski plan</w:t>
      </w:r>
      <w:bookmarkEnd w:id="11"/>
      <w:r w:rsidR="00415C1B" w:rsidRPr="00960F87">
        <w:rPr>
          <w:rFonts w:cstheme="minorHAnsi"/>
        </w:rPr>
        <w:t xml:space="preserve"> </w:t>
      </w:r>
      <w:r w:rsidR="005308F7" w:rsidRPr="00960F87">
        <w:rPr>
          <w:rFonts w:cstheme="minorHAnsi"/>
        </w:rPr>
        <w:t>energetski</w:t>
      </w:r>
      <w:r w:rsidR="00415C1B" w:rsidRPr="00960F87">
        <w:rPr>
          <w:rFonts w:cstheme="minorHAnsi"/>
        </w:rPr>
        <w:t xml:space="preserve"> i </w:t>
      </w:r>
      <w:r w:rsidR="005308F7" w:rsidRPr="00960F87">
        <w:rPr>
          <w:rFonts w:cstheme="minorHAnsi"/>
        </w:rPr>
        <w:t>klimatski</w:t>
      </w:r>
      <w:r w:rsidR="00415C1B" w:rsidRPr="00960F87">
        <w:rPr>
          <w:rFonts w:cstheme="minorHAnsi"/>
        </w:rPr>
        <w:t xml:space="preserve"> održivog razvitka</w:t>
      </w:r>
      <w:r w:rsidRPr="00960F87">
        <w:rPr>
          <w:rFonts w:cstheme="minorHAnsi"/>
        </w:rPr>
        <w:t xml:space="preserve"> – SECAP?</w:t>
      </w:r>
      <w:bookmarkEnd w:id="12"/>
    </w:p>
    <w:p w14:paraId="4EC02295" w14:textId="6B9637CA" w:rsidR="008B5153" w:rsidRPr="00960F87" w:rsidRDefault="008B5153" w:rsidP="002A1A6B">
      <w:pPr>
        <w:rPr>
          <w:rFonts w:cstheme="minorHAnsi"/>
        </w:rPr>
      </w:pPr>
      <w:r w:rsidRPr="00960F87">
        <w:rPr>
          <w:rFonts w:cstheme="minorHAnsi"/>
        </w:rPr>
        <w:t>Kao posljedica konzultacija o budućnosti Sporazuma gradonačelnika</w:t>
      </w:r>
      <w:r w:rsidR="000509A0" w:rsidRPr="00960F87">
        <w:rPr>
          <w:rFonts w:cstheme="minorHAnsi"/>
        </w:rPr>
        <w:t xml:space="preserve"> i </w:t>
      </w:r>
      <w:r w:rsidRPr="00960F87">
        <w:rPr>
          <w:rFonts w:cstheme="minorHAnsi"/>
        </w:rPr>
        <w:t>osnivanju nove inačice Sporazuma kao Sporazuma gradonačelnika za klimu</w:t>
      </w:r>
      <w:r w:rsidR="000509A0" w:rsidRPr="00960F87">
        <w:rPr>
          <w:rFonts w:cstheme="minorHAnsi"/>
        </w:rPr>
        <w:t xml:space="preserve"> i </w:t>
      </w:r>
      <w:r w:rsidRPr="00960F87">
        <w:rPr>
          <w:rFonts w:cstheme="minorHAnsi"/>
        </w:rPr>
        <w:t>energiju</w:t>
      </w:r>
      <w:r w:rsidR="00F14E49" w:rsidRPr="00960F87">
        <w:rPr>
          <w:rFonts w:cstheme="minorHAnsi"/>
        </w:rPr>
        <w:t>,</w:t>
      </w:r>
      <w:r w:rsidRPr="00960F87">
        <w:rPr>
          <w:rFonts w:cstheme="minorHAnsi"/>
        </w:rPr>
        <w:t xml:space="preserve"> u listopadu 2015. godine, Akcijski plan energetski održivog razvitka (</w:t>
      </w:r>
      <w:r w:rsidR="00F14E49" w:rsidRPr="00960F87">
        <w:rPr>
          <w:rFonts w:cstheme="minorHAnsi"/>
        </w:rPr>
        <w:t xml:space="preserve">engl. </w:t>
      </w:r>
      <w:proofErr w:type="spellStart"/>
      <w:r w:rsidR="00F14E49" w:rsidRPr="00960F87">
        <w:rPr>
          <w:rFonts w:cstheme="minorHAnsi"/>
          <w:i/>
        </w:rPr>
        <w:t>Sustainable</w:t>
      </w:r>
      <w:proofErr w:type="spellEnd"/>
      <w:r w:rsidR="00F14E49" w:rsidRPr="00960F87">
        <w:rPr>
          <w:rFonts w:cstheme="minorHAnsi"/>
          <w:i/>
        </w:rPr>
        <w:t xml:space="preserve"> Energy </w:t>
      </w:r>
      <w:proofErr w:type="spellStart"/>
      <w:r w:rsidR="00F14E49" w:rsidRPr="00960F87">
        <w:rPr>
          <w:rFonts w:cstheme="minorHAnsi"/>
          <w:i/>
        </w:rPr>
        <w:t>Action</w:t>
      </w:r>
      <w:proofErr w:type="spellEnd"/>
      <w:r w:rsidR="00F14E49" w:rsidRPr="00960F87">
        <w:rPr>
          <w:rFonts w:cstheme="minorHAnsi"/>
          <w:i/>
        </w:rPr>
        <w:t xml:space="preserve"> Plan</w:t>
      </w:r>
      <w:r w:rsidR="00F14E49" w:rsidRPr="00960F87">
        <w:rPr>
          <w:rFonts w:cstheme="minorHAnsi"/>
        </w:rPr>
        <w:t xml:space="preserve">, </w:t>
      </w:r>
      <w:r w:rsidRPr="00960F87">
        <w:rPr>
          <w:rFonts w:cstheme="minorHAnsi"/>
        </w:rPr>
        <w:t xml:space="preserve">SEAP) unaprijeđen je u novu verziju plana koja nosi naziv Akcijski plan energetski </w:t>
      </w:r>
      <w:r w:rsidR="00415C1B" w:rsidRPr="00960F87">
        <w:rPr>
          <w:rFonts w:cstheme="minorHAnsi"/>
        </w:rPr>
        <w:t>i klimatski održivog razvitka</w:t>
      </w:r>
      <w:r w:rsidRPr="00960F87">
        <w:rPr>
          <w:rFonts w:cstheme="minorHAnsi"/>
        </w:rPr>
        <w:t xml:space="preserve"> (SECAP).</w:t>
      </w:r>
    </w:p>
    <w:p w14:paraId="3E0EAA93" w14:textId="00702111" w:rsidR="008B5153" w:rsidRPr="00960F87" w:rsidRDefault="008B5153" w:rsidP="002A1A6B">
      <w:pPr>
        <w:rPr>
          <w:rFonts w:cstheme="minorHAnsi"/>
        </w:rPr>
      </w:pPr>
      <w:r w:rsidRPr="00960F87">
        <w:rPr>
          <w:rFonts w:cstheme="minorHAnsi"/>
        </w:rPr>
        <w:t xml:space="preserve">SECAP predstavlja ključni dokument </w:t>
      </w:r>
      <w:r w:rsidR="0DFBE047" w:rsidRPr="00960F87">
        <w:rPr>
          <w:rFonts w:cstheme="minorHAnsi"/>
        </w:rPr>
        <w:t xml:space="preserve">gradske razine </w:t>
      </w:r>
      <w:r w:rsidRPr="00960F87">
        <w:rPr>
          <w:rFonts w:cstheme="minorHAnsi"/>
        </w:rPr>
        <w:t>koji na bazi prikupljenih podataka o zatečenom stanju identificira te daje precizne</w:t>
      </w:r>
      <w:r w:rsidR="000509A0" w:rsidRPr="00960F87">
        <w:rPr>
          <w:rFonts w:cstheme="minorHAnsi"/>
        </w:rPr>
        <w:t xml:space="preserve"> i </w:t>
      </w:r>
      <w:r w:rsidRPr="00960F87">
        <w:rPr>
          <w:rFonts w:cstheme="minorHAnsi"/>
        </w:rPr>
        <w:t>jasne odrednice za provedbu projekata</w:t>
      </w:r>
      <w:r w:rsidR="000509A0" w:rsidRPr="00960F87">
        <w:rPr>
          <w:rFonts w:cstheme="minorHAnsi"/>
        </w:rPr>
        <w:t xml:space="preserve"> i </w:t>
      </w:r>
      <w:r w:rsidRPr="00960F87">
        <w:rPr>
          <w:rFonts w:cstheme="minorHAnsi"/>
        </w:rPr>
        <w:t>mjera energetske učinkovitosti</w:t>
      </w:r>
      <w:r w:rsidR="0DFBE047" w:rsidRPr="00960F87">
        <w:rPr>
          <w:rFonts w:cstheme="minorHAnsi"/>
        </w:rPr>
        <w:t xml:space="preserve">, </w:t>
      </w:r>
      <w:r w:rsidRPr="00960F87">
        <w:rPr>
          <w:rFonts w:cstheme="minorHAnsi"/>
        </w:rPr>
        <w:t>korištenja obnovljivih izvora energije</w:t>
      </w:r>
      <w:r w:rsidR="00CF2259" w:rsidRPr="00960F87">
        <w:rPr>
          <w:rFonts w:cstheme="minorHAnsi"/>
        </w:rPr>
        <w:t xml:space="preserve">, </w:t>
      </w:r>
      <w:r w:rsidRPr="00960F87">
        <w:rPr>
          <w:rFonts w:cstheme="minorHAnsi"/>
        </w:rPr>
        <w:t>prilagodbe učincima klimatskih promjena</w:t>
      </w:r>
      <w:r w:rsidR="00CF2259" w:rsidRPr="00960F87">
        <w:rPr>
          <w:rFonts w:cstheme="minorHAnsi"/>
        </w:rPr>
        <w:t xml:space="preserve"> i suzbijanja energetskog siromaštva</w:t>
      </w:r>
      <w:r w:rsidR="66A1FE32" w:rsidRPr="00960F87">
        <w:rPr>
          <w:rFonts w:cstheme="minorHAnsi"/>
        </w:rPr>
        <w:t xml:space="preserve">. </w:t>
      </w:r>
      <w:r w:rsidR="103845E2" w:rsidRPr="00960F87">
        <w:rPr>
          <w:rFonts w:cstheme="minorHAnsi"/>
        </w:rPr>
        <w:t>Akcijski plan se fokusira na dugoročne utjecaje klimatskih promjena na područje lokalne zajednice, uzima u obzir energetsku učinkovitost te daje mjerljive ciljeve</w:t>
      </w:r>
      <w:r w:rsidR="000509A0" w:rsidRPr="00960F87">
        <w:rPr>
          <w:rFonts w:cstheme="minorHAnsi"/>
        </w:rPr>
        <w:t xml:space="preserve"> i </w:t>
      </w:r>
      <w:r w:rsidR="103845E2" w:rsidRPr="00960F87">
        <w:rPr>
          <w:rFonts w:cstheme="minorHAnsi"/>
        </w:rPr>
        <w:t>rezultate vezane uz smanjenje potrošnje energije</w:t>
      </w:r>
      <w:r w:rsidR="000509A0" w:rsidRPr="00960F87">
        <w:rPr>
          <w:rFonts w:cstheme="minorHAnsi"/>
        </w:rPr>
        <w:t xml:space="preserve"> i </w:t>
      </w:r>
      <w:r w:rsidR="103845E2" w:rsidRPr="00960F87">
        <w:rPr>
          <w:rFonts w:cstheme="minorHAnsi"/>
        </w:rPr>
        <w:t>emisija CO</w:t>
      </w:r>
      <w:r w:rsidR="103845E2" w:rsidRPr="00960F87">
        <w:rPr>
          <w:rFonts w:cstheme="minorHAnsi"/>
          <w:vertAlign w:val="subscript"/>
        </w:rPr>
        <w:t>2</w:t>
      </w:r>
      <w:r w:rsidR="103845E2" w:rsidRPr="00960F87">
        <w:rPr>
          <w:rFonts w:cstheme="minorHAnsi"/>
        </w:rPr>
        <w:t xml:space="preserve">. </w:t>
      </w:r>
      <w:r w:rsidR="66A1FE32" w:rsidRPr="00960F87">
        <w:rPr>
          <w:rFonts w:cstheme="minorHAnsi"/>
        </w:rPr>
        <w:t>Glavn</w:t>
      </w:r>
      <w:r w:rsidR="3319A51D" w:rsidRPr="00960F87">
        <w:rPr>
          <w:rFonts w:cstheme="minorHAnsi"/>
        </w:rPr>
        <w:t>i cilj</w:t>
      </w:r>
      <w:r w:rsidR="66A1FE32" w:rsidRPr="00960F87">
        <w:rPr>
          <w:rFonts w:cstheme="minorHAnsi"/>
        </w:rPr>
        <w:t xml:space="preserve"> SECAP-a </w:t>
      </w:r>
      <w:r w:rsidR="3319A51D" w:rsidRPr="00960F87">
        <w:rPr>
          <w:rFonts w:cstheme="minorHAnsi"/>
        </w:rPr>
        <w:t>j</w:t>
      </w:r>
      <w:r w:rsidRPr="00960F87">
        <w:rPr>
          <w:rFonts w:cstheme="minorHAnsi"/>
        </w:rPr>
        <w:t xml:space="preserve">e </w:t>
      </w:r>
      <w:r w:rsidR="3319A51D" w:rsidRPr="00960F87">
        <w:rPr>
          <w:rFonts w:cstheme="minorHAnsi"/>
        </w:rPr>
        <w:t xml:space="preserve">postići da predložene mjere </w:t>
      </w:r>
      <w:r w:rsidRPr="00960F87">
        <w:rPr>
          <w:rFonts w:cstheme="minorHAnsi"/>
        </w:rPr>
        <w:t>rezultira</w:t>
      </w:r>
      <w:r w:rsidR="103845E2" w:rsidRPr="00960F87">
        <w:rPr>
          <w:rFonts w:cstheme="minorHAnsi"/>
        </w:rPr>
        <w:t>ju</w:t>
      </w:r>
      <w:r w:rsidRPr="00960F87">
        <w:rPr>
          <w:rFonts w:cstheme="minorHAnsi"/>
        </w:rPr>
        <w:t xml:space="preserve"> smanjenjem emisije CO</w:t>
      </w:r>
      <w:r w:rsidRPr="00960F87">
        <w:rPr>
          <w:rFonts w:cstheme="minorHAnsi"/>
          <w:vertAlign w:val="subscript"/>
        </w:rPr>
        <w:t>2</w:t>
      </w:r>
      <w:r w:rsidRPr="00960F87">
        <w:rPr>
          <w:rFonts w:cstheme="minorHAnsi"/>
        </w:rPr>
        <w:t xml:space="preserve"> </w:t>
      </w:r>
      <w:r w:rsidR="006E4091" w:rsidRPr="00960F87">
        <w:rPr>
          <w:rFonts w:cstheme="minorHAnsi"/>
        </w:rPr>
        <w:t>od barem 55</w:t>
      </w:r>
      <w:r w:rsidR="00DB47D5" w:rsidRPr="00960F87">
        <w:rPr>
          <w:rFonts w:cstheme="minorHAnsi"/>
        </w:rPr>
        <w:t xml:space="preserve"> </w:t>
      </w:r>
      <w:r w:rsidRPr="00960F87">
        <w:rPr>
          <w:rFonts w:cstheme="minorHAnsi"/>
        </w:rPr>
        <w:t>% do 2030. godine</w:t>
      </w:r>
      <w:r w:rsidR="006E4091" w:rsidRPr="00960F87">
        <w:rPr>
          <w:rFonts w:cstheme="minorHAnsi"/>
        </w:rPr>
        <w:t>, pri čemu se osigurava pravedna energetska tranzicija, a pritom se provode mjere kojima se jedinice lokalne samouprave čine otpornima i prilagođenima na neizbježne promjene klime</w:t>
      </w:r>
      <w:r w:rsidRPr="00960F87">
        <w:rPr>
          <w:rFonts w:cstheme="minorHAnsi"/>
        </w:rPr>
        <w:t>.</w:t>
      </w:r>
    </w:p>
    <w:p w14:paraId="04B4EFA7" w14:textId="4CF29E0A" w:rsidR="008B5153" w:rsidRPr="00957A16" w:rsidRDefault="008B5153" w:rsidP="002A1A6B">
      <w:pPr>
        <w:rPr>
          <w:rFonts w:cstheme="minorHAnsi"/>
        </w:rPr>
      </w:pPr>
      <w:r w:rsidRPr="00960F87">
        <w:rPr>
          <w:rFonts w:cstheme="minorHAnsi"/>
        </w:rPr>
        <w:t>Potpisivanjem Sporazuma</w:t>
      </w:r>
      <w:r w:rsidR="00764724" w:rsidRPr="00960F87">
        <w:rPr>
          <w:rFonts w:cstheme="minorHAnsi"/>
        </w:rPr>
        <w:t>,</w:t>
      </w:r>
      <w:r w:rsidRPr="00960F87">
        <w:rPr>
          <w:rFonts w:cstheme="minorHAnsi"/>
        </w:rPr>
        <w:t xml:space="preserve"> gradonačelnici se obvezuju na izradu </w:t>
      </w:r>
      <w:r w:rsidR="00286ACB" w:rsidRPr="00960F87">
        <w:rPr>
          <w:rFonts w:cstheme="minorHAnsi"/>
        </w:rPr>
        <w:t xml:space="preserve">SECAP-a </w:t>
      </w:r>
      <w:r w:rsidRPr="00960F87">
        <w:rPr>
          <w:rFonts w:cstheme="minorHAnsi"/>
        </w:rPr>
        <w:t>koji treba biti dostavljen Europskoj komisiji unutar razdoblja od dvije godine od pristupanja Sporazumu te</w:t>
      </w:r>
      <w:r w:rsidR="00286ACB" w:rsidRPr="00960F87">
        <w:rPr>
          <w:rFonts w:cstheme="minorHAnsi"/>
        </w:rPr>
        <w:t xml:space="preserve"> na</w:t>
      </w:r>
      <w:r w:rsidRPr="00960F87">
        <w:rPr>
          <w:rFonts w:cstheme="minorHAnsi"/>
        </w:rPr>
        <w:t xml:space="preserve"> izradu periodičkih izvješća</w:t>
      </w:r>
      <w:r w:rsidR="00286ACB" w:rsidRPr="00960F87">
        <w:rPr>
          <w:rFonts w:cstheme="minorHAnsi"/>
        </w:rPr>
        <w:t xml:space="preserve"> o njegovoj provedbi</w:t>
      </w:r>
      <w:r w:rsidRPr="00960F87">
        <w:rPr>
          <w:rFonts w:cstheme="minorHAnsi"/>
        </w:rPr>
        <w:t xml:space="preserve">. </w:t>
      </w:r>
    </w:p>
    <w:p w14:paraId="2C5A7E9C" w14:textId="0356502F" w:rsidR="008B5153" w:rsidRPr="00960F87" w:rsidRDefault="008B5153" w:rsidP="002A1A6B">
      <w:pPr>
        <w:rPr>
          <w:rFonts w:cstheme="minorHAnsi"/>
        </w:rPr>
      </w:pPr>
      <w:r w:rsidRPr="00960F87">
        <w:rPr>
          <w:rFonts w:cstheme="minorHAnsi"/>
        </w:rPr>
        <w:t>SECAP treba sadržavati:</w:t>
      </w:r>
    </w:p>
    <w:p w14:paraId="26B7EF34" w14:textId="6C642099" w:rsidR="008B5153" w:rsidRPr="00960F87" w:rsidRDefault="008B5153" w:rsidP="007F103E">
      <w:pPr>
        <w:pStyle w:val="Obinitekst1"/>
        <w:numPr>
          <w:ilvl w:val="0"/>
          <w:numId w:val="15"/>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Referentni inventar emisija za praćenje aktivnosti ublažavanja učinaka klimatskih promjena</w:t>
      </w:r>
      <w:r w:rsidR="005B65E9" w:rsidRPr="00960F87">
        <w:rPr>
          <w:rFonts w:asciiTheme="minorHAnsi" w:hAnsiTheme="minorHAnsi" w:cstheme="minorHAnsi"/>
          <w:sz w:val="22"/>
          <w:szCs w:val="22"/>
          <w:lang w:val="hr-HR"/>
        </w:rPr>
        <w:t xml:space="preserve"> (za Grad </w:t>
      </w:r>
      <w:r w:rsidR="008D1CE9" w:rsidRPr="00960F87">
        <w:rPr>
          <w:rFonts w:asciiTheme="minorHAnsi" w:hAnsiTheme="minorHAnsi" w:cstheme="minorHAnsi"/>
          <w:sz w:val="22"/>
          <w:szCs w:val="22"/>
          <w:lang w:val="hr-HR"/>
        </w:rPr>
        <w:t>Belišće</w:t>
      </w:r>
      <w:r w:rsidR="005B65E9" w:rsidRPr="00960F87">
        <w:rPr>
          <w:rFonts w:asciiTheme="minorHAnsi" w:hAnsiTheme="minorHAnsi" w:cstheme="minorHAnsi"/>
          <w:sz w:val="22"/>
          <w:szCs w:val="22"/>
          <w:lang w:val="hr-HR"/>
        </w:rPr>
        <w:t xml:space="preserve"> odabrana je 20</w:t>
      </w:r>
      <w:r w:rsidR="00076A53" w:rsidRPr="00960F87">
        <w:rPr>
          <w:rFonts w:asciiTheme="minorHAnsi" w:hAnsiTheme="minorHAnsi" w:cstheme="minorHAnsi"/>
          <w:sz w:val="22"/>
          <w:szCs w:val="22"/>
          <w:lang w:val="hr-HR"/>
        </w:rPr>
        <w:t>09</w:t>
      </w:r>
      <w:r w:rsidR="005B65E9" w:rsidRPr="00960F87">
        <w:rPr>
          <w:rFonts w:asciiTheme="minorHAnsi" w:hAnsiTheme="minorHAnsi" w:cstheme="minorHAnsi"/>
          <w:sz w:val="22"/>
          <w:szCs w:val="22"/>
          <w:lang w:val="hr-HR"/>
        </w:rPr>
        <w:t>. godina)</w:t>
      </w:r>
    </w:p>
    <w:p w14:paraId="79607122" w14:textId="77777777" w:rsidR="008B5153" w:rsidRPr="00960F87" w:rsidRDefault="008B5153" w:rsidP="007F103E">
      <w:pPr>
        <w:pStyle w:val="Obinitekst1"/>
        <w:numPr>
          <w:ilvl w:val="0"/>
          <w:numId w:val="15"/>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 xml:space="preserve">Mjere ublažavanja učinaka klimatskih promjena (eng. </w:t>
      </w:r>
      <w:proofErr w:type="spellStart"/>
      <w:r w:rsidRPr="00960F87">
        <w:rPr>
          <w:rFonts w:asciiTheme="minorHAnsi" w:hAnsiTheme="minorHAnsi" w:cstheme="minorHAnsi"/>
          <w:i/>
          <w:sz w:val="22"/>
          <w:szCs w:val="22"/>
          <w:lang w:val="hr-HR"/>
        </w:rPr>
        <w:t>Mitigation</w:t>
      </w:r>
      <w:proofErr w:type="spellEnd"/>
      <w:r w:rsidRPr="00960F87">
        <w:rPr>
          <w:rFonts w:asciiTheme="minorHAnsi" w:hAnsiTheme="minorHAnsi" w:cstheme="minorHAnsi"/>
          <w:sz w:val="22"/>
          <w:szCs w:val="22"/>
          <w:lang w:val="hr-HR"/>
        </w:rPr>
        <w:t>)</w:t>
      </w:r>
    </w:p>
    <w:p w14:paraId="03E11DFD" w14:textId="12546DA5" w:rsidR="008B5153" w:rsidRPr="00960F87" w:rsidRDefault="008B5153" w:rsidP="007F103E">
      <w:pPr>
        <w:pStyle w:val="Obinitekst1"/>
        <w:numPr>
          <w:ilvl w:val="0"/>
          <w:numId w:val="15"/>
        </w:numPr>
        <w:spacing w:line="276" w:lineRule="auto"/>
        <w:jc w:val="both"/>
        <w:rPr>
          <w:rFonts w:asciiTheme="minorHAnsi" w:hAnsiTheme="minorHAnsi" w:cstheme="minorHAnsi"/>
          <w:sz w:val="22"/>
          <w:szCs w:val="22"/>
          <w:lang w:val="hr-HR"/>
        </w:rPr>
      </w:pPr>
      <w:bookmarkStart w:id="13" w:name="_Hlk516054608"/>
      <w:r w:rsidRPr="00960F87">
        <w:rPr>
          <w:rFonts w:asciiTheme="minorHAnsi" w:hAnsiTheme="minorHAnsi" w:cstheme="minorHAnsi"/>
          <w:sz w:val="22"/>
          <w:szCs w:val="22"/>
          <w:lang w:val="hr-HR"/>
        </w:rPr>
        <w:t>Analizu rizika</w:t>
      </w:r>
      <w:r w:rsidR="000509A0" w:rsidRPr="00960F87">
        <w:rPr>
          <w:rFonts w:asciiTheme="minorHAnsi" w:hAnsiTheme="minorHAnsi" w:cstheme="minorHAnsi"/>
          <w:sz w:val="22"/>
          <w:szCs w:val="22"/>
          <w:lang w:val="hr-HR"/>
        </w:rPr>
        <w:t xml:space="preserve"> i </w:t>
      </w:r>
      <w:r w:rsidRPr="00960F87">
        <w:rPr>
          <w:rFonts w:asciiTheme="minorHAnsi" w:hAnsiTheme="minorHAnsi" w:cstheme="minorHAnsi"/>
          <w:sz w:val="22"/>
          <w:szCs w:val="22"/>
          <w:lang w:val="hr-HR"/>
        </w:rPr>
        <w:t>procjene ranjivosti pojedinih sektora na utjecaje klimatskih promjena</w:t>
      </w:r>
      <w:bookmarkEnd w:id="13"/>
    </w:p>
    <w:p w14:paraId="6384D826" w14:textId="3C63A3A0" w:rsidR="008B5153" w:rsidRPr="00957A16" w:rsidRDefault="008B5153" w:rsidP="007F103E">
      <w:pPr>
        <w:pStyle w:val="Obinitekst1"/>
        <w:numPr>
          <w:ilvl w:val="0"/>
          <w:numId w:val="15"/>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 xml:space="preserve">Mjere prilagodbe klimatskim promjenama (eng. </w:t>
      </w:r>
      <w:proofErr w:type="spellStart"/>
      <w:r w:rsidRPr="00960F87">
        <w:rPr>
          <w:rFonts w:asciiTheme="minorHAnsi" w:hAnsiTheme="minorHAnsi" w:cstheme="minorHAnsi"/>
          <w:i/>
          <w:sz w:val="22"/>
          <w:szCs w:val="22"/>
          <w:lang w:val="hr-HR"/>
        </w:rPr>
        <w:t>Adaptation</w:t>
      </w:r>
      <w:proofErr w:type="spellEnd"/>
      <w:r w:rsidRPr="00960F87">
        <w:rPr>
          <w:rFonts w:asciiTheme="minorHAnsi" w:hAnsiTheme="minorHAnsi" w:cstheme="minorHAnsi"/>
          <w:sz w:val="22"/>
          <w:szCs w:val="22"/>
          <w:lang w:val="hr-HR"/>
        </w:rPr>
        <w:t>)</w:t>
      </w:r>
    </w:p>
    <w:p w14:paraId="7C64F205" w14:textId="248AF874" w:rsidR="00834944" w:rsidRPr="00957A16" w:rsidRDefault="00834944" w:rsidP="007F103E">
      <w:pPr>
        <w:pStyle w:val="Obinitekst1"/>
        <w:numPr>
          <w:ilvl w:val="0"/>
          <w:numId w:val="15"/>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 xml:space="preserve">Mjere suzbijanja energetsko siromaštva (engl. </w:t>
      </w:r>
      <w:r w:rsidRPr="00960F87">
        <w:rPr>
          <w:rFonts w:asciiTheme="minorHAnsi" w:hAnsiTheme="minorHAnsi" w:cstheme="minorHAnsi"/>
          <w:i/>
          <w:sz w:val="22"/>
          <w:szCs w:val="22"/>
          <w:lang w:val="hr-HR"/>
        </w:rPr>
        <w:t xml:space="preserve">Energy </w:t>
      </w:r>
      <w:proofErr w:type="spellStart"/>
      <w:r w:rsidRPr="00960F87">
        <w:rPr>
          <w:rFonts w:asciiTheme="minorHAnsi" w:hAnsiTheme="minorHAnsi" w:cstheme="minorHAnsi"/>
          <w:i/>
          <w:sz w:val="22"/>
          <w:szCs w:val="22"/>
          <w:lang w:val="hr-HR"/>
        </w:rPr>
        <w:t>poverty</w:t>
      </w:r>
      <w:proofErr w:type="spellEnd"/>
      <w:r w:rsidRPr="00960F87">
        <w:rPr>
          <w:rFonts w:asciiTheme="minorHAnsi" w:hAnsiTheme="minorHAnsi" w:cstheme="minorHAnsi"/>
          <w:sz w:val="22"/>
          <w:szCs w:val="22"/>
          <w:u w:val="single"/>
          <w:lang w:val="hr-HR"/>
        </w:rPr>
        <w:t>)</w:t>
      </w:r>
    </w:p>
    <w:p w14:paraId="2E542979" w14:textId="37B51D2D" w:rsidR="008B5153" w:rsidRPr="00960F87" w:rsidRDefault="008B5153" w:rsidP="00EC3013">
      <w:pPr>
        <w:spacing w:before="200"/>
        <w:rPr>
          <w:rFonts w:cstheme="minorHAnsi"/>
        </w:rPr>
      </w:pPr>
      <w:r w:rsidRPr="00960F87">
        <w:rPr>
          <w:rFonts w:cstheme="minorHAnsi"/>
        </w:rPr>
        <w:t>Obveze iz Akcijskog plana odnose se na čitavo područje grada, kako javnog tako</w:t>
      </w:r>
      <w:r w:rsidR="000509A0" w:rsidRPr="00960F87">
        <w:rPr>
          <w:rFonts w:cstheme="minorHAnsi"/>
        </w:rPr>
        <w:t xml:space="preserve"> i </w:t>
      </w:r>
      <w:r w:rsidRPr="00960F87">
        <w:rPr>
          <w:rFonts w:cstheme="minorHAnsi"/>
        </w:rPr>
        <w:t>privatnog sektora. Plan definira aktivnosti u raznim sektorima uz naglasak na sektore zgradarstva, prometa</w:t>
      </w:r>
      <w:r w:rsidR="000509A0" w:rsidRPr="00960F87">
        <w:rPr>
          <w:rFonts w:cstheme="minorHAnsi"/>
        </w:rPr>
        <w:t xml:space="preserve"> i </w:t>
      </w:r>
      <w:r w:rsidRPr="00960F87">
        <w:rPr>
          <w:rFonts w:cstheme="minorHAnsi"/>
        </w:rPr>
        <w:t>javne rasvjete, kao sektore gdje lokalna vlast ima najveći utjecaj</w:t>
      </w:r>
      <w:r w:rsidR="000509A0" w:rsidRPr="00960F87">
        <w:rPr>
          <w:rFonts w:cstheme="minorHAnsi"/>
        </w:rPr>
        <w:t xml:space="preserve"> i </w:t>
      </w:r>
      <w:r w:rsidRPr="00960F87">
        <w:rPr>
          <w:rFonts w:cstheme="minorHAnsi"/>
        </w:rPr>
        <w:t>koji najviše doprinose potrošnji energije</w:t>
      </w:r>
      <w:r w:rsidR="000509A0" w:rsidRPr="00960F87">
        <w:rPr>
          <w:rFonts w:cstheme="minorHAnsi"/>
        </w:rPr>
        <w:t xml:space="preserve"> i </w:t>
      </w:r>
      <w:r w:rsidRPr="00960F87">
        <w:rPr>
          <w:rFonts w:cstheme="minorHAnsi"/>
        </w:rPr>
        <w:t>emisiji CO</w:t>
      </w:r>
      <w:r w:rsidRPr="00960F87">
        <w:rPr>
          <w:rFonts w:cstheme="minorHAnsi"/>
          <w:vertAlign w:val="subscript"/>
        </w:rPr>
        <w:t>2</w:t>
      </w:r>
      <w:r w:rsidRPr="00960F87">
        <w:rPr>
          <w:rFonts w:cstheme="minorHAnsi"/>
        </w:rPr>
        <w:t>.</w:t>
      </w:r>
    </w:p>
    <w:p w14:paraId="278F0937" w14:textId="198BDBE3" w:rsidR="008B5153" w:rsidRPr="00957A16" w:rsidRDefault="008B5153" w:rsidP="002A1A6B">
      <w:pPr>
        <w:rPr>
          <w:rFonts w:cstheme="minorHAnsi"/>
        </w:rPr>
      </w:pPr>
      <w:r w:rsidRPr="00960F87">
        <w:rPr>
          <w:rFonts w:cstheme="minorHAnsi"/>
        </w:rPr>
        <w:t>Općenito, Akcijski plan u svim svojim segmentima treba biti usuglašen s institucionalnim</w:t>
      </w:r>
      <w:r w:rsidR="000509A0" w:rsidRPr="00960F87">
        <w:rPr>
          <w:rFonts w:cstheme="minorHAnsi"/>
        </w:rPr>
        <w:t xml:space="preserve"> i </w:t>
      </w:r>
      <w:r w:rsidRPr="00960F87">
        <w:rPr>
          <w:rFonts w:cstheme="minorHAnsi"/>
        </w:rPr>
        <w:t>zakonskim okvirima na EU, nacionalnoj</w:t>
      </w:r>
      <w:r w:rsidR="000509A0" w:rsidRPr="00960F87">
        <w:rPr>
          <w:rFonts w:cstheme="minorHAnsi"/>
        </w:rPr>
        <w:t xml:space="preserve"> i </w:t>
      </w:r>
      <w:r w:rsidRPr="00960F87">
        <w:rPr>
          <w:rFonts w:cstheme="minorHAnsi"/>
        </w:rPr>
        <w:t xml:space="preserve">lokalnoj razini te pokrivati razdoblje do 2030. godine. </w:t>
      </w:r>
    </w:p>
    <w:p w14:paraId="7D65E17D" w14:textId="7C2FC9A5" w:rsidR="008B5153" w:rsidRPr="00960F87" w:rsidRDefault="008B5153" w:rsidP="00F5641B">
      <w:pPr>
        <w:pStyle w:val="Heading2"/>
        <w:rPr>
          <w:rFonts w:cstheme="minorHAnsi"/>
        </w:rPr>
      </w:pPr>
      <w:bookmarkStart w:id="14" w:name="_Toc251920718"/>
      <w:bookmarkStart w:id="15" w:name="_Toc113516697"/>
      <w:r w:rsidRPr="00960F87">
        <w:rPr>
          <w:rFonts w:cstheme="minorHAnsi"/>
        </w:rPr>
        <w:lastRenderedPageBreak/>
        <w:t>Energetska</w:t>
      </w:r>
      <w:r w:rsidR="000509A0" w:rsidRPr="00960F87">
        <w:rPr>
          <w:rFonts w:cstheme="minorHAnsi"/>
        </w:rPr>
        <w:t xml:space="preserve"> i </w:t>
      </w:r>
      <w:r w:rsidRPr="00960F87">
        <w:rPr>
          <w:rFonts w:cstheme="minorHAnsi"/>
        </w:rPr>
        <w:t xml:space="preserve">klimatska politika Grada </w:t>
      </w:r>
      <w:bookmarkEnd w:id="14"/>
      <w:r w:rsidR="008D1CE9" w:rsidRPr="00960F87">
        <w:rPr>
          <w:rFonts w:cstheme="minorHAnsi"/>
        </w:rPr>
        <w:t>Belišća</w:t>
      </w:r>
      <w:bookmarkEnd w:id="15"/>
    </w:p>
    <w:p w14:paraId="4888638F" w14:textId="3A4E1857" w:rsidR="008B5153" w:rsidRPr="00960F87" w:rsidRDefault="008B5153">
      <w:pPr>
        <w:rPr>
          <w:rFonts w:cstheme="minorHAnsi"/>
          <w:lang w:eastAsia="hr-HR"/>
        </w:rPr>
      </w:pPr>
      <w:r w:rsidRPr="00960F87">
        <w:rPr>
          <w:rFonts w:cstheme="minorHAnsi"/>
          <w:lang w:eastAsia="hr-HR"/>
        </w:rPr>
        <w:t>Javni sektor ima zakonsku obvezu racionalno koristiti</w:t>
      </w:r>
      <w:r w:rsidR="000509A0" w:rsidRPr="00960F87">
        <w:rPr>
          <w:rFonts w:cstheme="minorHAnsi"/>
          <w:lang w:eastAsia="hr-HR"/>
        </w:rPr>
        <w:t xml:space="preserve"> i </w:t>
      </w:r>
      <w:r w:rsidRPr="00960F87">
        <w:rPr>
          <w:rFonts w:cstheme="minorHAnsi"/>
          <w:lang w:eastAsia="hr-HR"/>
        </w:rPr>
        <w:t>sustavno upravljati energijom u svim svojim objektima na nacionalnoj, regionalnoj</w:t>
      </w:r>
      <w:r w:rsidR="000509A0" w:rsidRPr="00960F87">
        <w:rPr>
          <w:rFonts w:cstheme="minorHAnsi"/>
          <w:lang w:eastAsia="hr-HR"/>
        </w:rPr>
        <w:t xml:space="preserve"> i </w:t>
      </w:r>
      <w:r w:rsidRPr="00960F87">
        <w:rPr>
          <w:rFonts w:cstheme="minorHAnsi"/>
          <w:lang w:eastAsia="hr-HR"/>
        </w:rPr>
        <w:t>lokalnoj razini. Stoga upravo on treba biti pokretač</w:t>
      </w:r>
      <w:r w:rsidR="000509A0" w:rsidRPr="00960F87">
        <w:rPr>
          <w:rFonts w:cstheme="minorHAnsi"/>
          <w:lang w:eastAsia="hr-HR"/>
        </w:rPr>
        <w:t xml:space="preserve"> i </w:t>
      </w:r>
      <w:r w:rsidRPr="00960F87">
        <w:rPr>
          <w:rFonts w:cstheme="minorHAnsi"/>
          <w:lang w:eastAsia="hr-HR"/>
        </w:rPr>
        <w:t>promicatelj aktivnosti za primjenu mjera poboljšanja energetske učinkovitosti</w:t>
      </w:r>
      <w:r w:rsidR="000509A0" w:rsidRPr="00960F87">
        <w:rPr>
          <w:rFonts w:cstheme="minorHAnsi"/>
          <w:lang w:eastAsia="hr-HR"/>
        </w:rPr>
        <w:t xml:space="preserve"> i </w:t>
      </w:r>
      <w:r w:rsidRPr="00960F87">
        <w:rPr>
          <w:rFonts w:cstheme="minorHAnsi"/>
          <w:lang w:eastAsia="hr-HR"/>
        </w:rPr>
        <w:t>smanjenja emisija štetnih plinova.</w:t>
      </w:r>
    </w:p>
    <w:p w14:paraId="0814B9F5" w14:textId="0D0B19C3" w:rsidR="00596DAD" w:rsidRPr="00C54988" w:rsidRDefault="00D219FC" w:rsidP="0080577E">
      <w:pPr>
        <w:rPr>
          <w:rFonts w:eastAsia="Times New Roman" w:cstheme="minorHAnsi"/>
          <w:b/>
          <w:shd w:val="clear" w:color="auto" w:fill="FFFFFF"/>
        </w:rPr>
      </w:pPr>
      <w:r w:rsidRPr="00960F87">
        <w:rPr>
          <w:rFonts w:cstheme="minorHAnsi"/>
          <w:lang w:eastAsia="hr-HR"/>
        </w:rPr>
        <w:t xml:space="preserve">Grad </w:t>
      </w:r>
      <w:r w:rsidR="008D1CE9" w:rsidRPr="00960F87">
        <w:rPr>
          <w:rFonts w:cstheme="minorHAnsi"/>
          <w:lang w:eastAsia="hr-HR"/>
        </w:rPr>
        <w:t>Belišće</w:t>
      </w:r>
      <w:r w:rsidR="00CE4FC6" w:rsidRPr="00960F87">
        <w:rPr>
          <w:rFonts w:cstheme="minorHAnsi"/>
          <w:lang w:eastAsia="hr-HR"/>
        </w:rPr>
        <w:t xml:space="preserve"> </w:t>
      </w:r>
      <w:r w:rsidR="002A2BB3" w:rsidRPr="00960F87">
        <w:rPr>
          <w:rFonts w:cstheme="minorHAnsi"/>
          <w:lang w:eastAsia="hr-HR"/>
        </w:rPr>
        <w:t xml:space="preserve">prepoznaje važnost provođenja mjera koje doprinose suzbijanju učinaka klimatskih promjena i prilagodbe na </w:t>
      </w:r>
      <w:r w:rsidR="00254056" w:rsidRPr="00960F87">
        <w:rPr>
          <w:rFonts w:cstheme="minorHAnsi"/>
          <w:lang w:eastAsia="hr-HR"/>
        </w:rPr>
        <w:t xml:space="preserve">klimatske promjene. Također, Grad </w:t>
      </w:r>
      <w:r w:rsidR="008D1CE9" w:rsidRPr="00960F87">
        <w:rPr>
          <w:rFonts w:cstheme="minorHAnsi"/>
          <w:lang w:eastAsia="hr-HR"/>
        </w:rPr>
        <w:t>Belišće</w:t>
      </w:r>
      <w:r w:rsidR="00254056" w:rsidRPr="00960F87">
        <w:rPr>
          <w:rFonts w:cstheme="minorHAnsi"/>
          <w:lang w:eastAsia="hr-HR"/>
        </w:rPr>
        <w:t xml:space="preserve"> prepoznaje važnost osiguravanja pravedne i </w:t>
      </w:r>
      <w:proofErr w:type="spellStart"/>
      <w:r w:rsidR="00254056" w:rsidRPr="00960F87">
        <w:rPr>
          <w:rFonts w:cstheme="minorHAnsi"/>
          <w:lang w:eastAsia="hr-HR"/>
        </w:rPr>
        <w:t>uključive</w:t>
      </w:r>
      <w:proofErr w:type="spellEnd"/>
      <w:r w:rsidR="00254056" w:rsidRPr="00960F87">
        <w:rPr>
          <w:rFonts w:cstheme="minorHAnsi"/>
          <w:lang w:eastAsia="hr-HR"/>
        </w:rPr>
        <w:t xml:space="preserve"> energetske tranzicije, ko</w:t>
      </w:r>
      <w:r w:rsidR="0080577E" w:rsidRPr="00960F87">
        <w:rPr>
          <w:rFonts w:cstheme="minorHAnsi"/>
          <w:lang w:eastAsia="hr-HR"/>
        </w:rPr>
        <w:t xml:space="preserve">ja podrazumijeva suzbijanje energetskog siromaštva i uključivanje svih segmenata društva u procese kreiranja i provođenja javnih politika iz područja energije i klime. Iz tog razloga, </w:t>
      </w:r>
      <w:r w:rsidR="00596DAD" w:rsidRPr="00C54988">
        <w:rPr>
          <w:rFonts w:eastAsia="Times New Roman" w:cstheme="minorHAnsi"/>
          <w:b/>
          <w:shd w:val="clear" w:color="auto" w:fill="FFFFFF"/>
        </w:rPr>
        <w:t xml:space="preserve">Grad </w:t>
      </w:r>
      <w:r w:rsidR="008D1CE9" w:rsidRPr="00C54988">
        <w:rPr>
          <w:rFonts w:eastAsia="Times New Roman" w:cstheme="minorHAnsi"/>
          <w:b/>
          <w:shd w:val="clear" w:color="auto" w:fill="FFFFFF"/>
        </w:rPr>
        <w:t>Belišće</w:t>
      </w:r>
      <w:r w:rsidR="00596DAD" w:rsidRPr="00C54988">
        <w:rPr>
          <w:rFonts w:eastAsia="Times New Roman" w:cstheme="minorHAnsi"/>
          <w:b/>
          <w:shd w:val="clear" w:color="auto" w:fill="FFFFFF"/>
        </w:rPr>
        <w:t xml:space="preserve"> </w:t>
      </w:r>
      <w:r w:rsidR="00624836" w:rsidRPr="00C54988">
        <w:rPr>
          <w:rFonts w:eastAsia="Times New Roman" w:cstheme="minorHAnsi"/>
          <w:b/>
          <w:shd w:val="clear" w:color="auto" w:fill="FFFFFF"/>
        </w:rPr>
        <w:t xml:space="preserve">pristupio je Sporazumu gradonačelnika </w:t>
      </w:r>
      <w:r w:rsidR="0080577E" w:rsidRPr="00C54988">
        <w:rPr>
          <w:rFonts w:eastAsia="Times New Roman" w:cstheme="minorHAnsi"/>
          <w:b/>
          <w:shd w:val="clear" w:color="auto" w:fill="FFFFFF"/>
        </w:rPr>
        <w:t xml:space="preserve">za energiju i klimu </w:t>
      </w:r>
      <w:r w:rsidR="0012073F" w:rsidRPr="00C54988">
        <w:rPr>
          <w:rFonts w:eastAsia="Times New Roman" w:cstheme="minorHAnsi"/>
          <w:b/>
          <w:shd w:val="clear" w:color="auto" w:fill="FFFFFF"/>
        </w:rPr>
        <w:t>3. ožujka 2012</w:t>
      </w:r>
      <w:r w:rsidR="003610ED" w:rsidRPr="00C54988">
        <w:rPr>
          <w:rFonts w:eastAsia="Times New Roman" w:cstheme="minorHAnsi"/>
          <w:b/>
          <w:shd w:val="clear" w:color="auto" w:fill="FFFFFF"/>
        </w:rPr>
        <w:t>.</w:t>
      </w:r>
      <w:r w:rsidR="00624836" w:rsidRPr="00C54988">
        <w:rPr>
          <w:rFonts w:eastAsia="Times New Roman" w:cstheme="minorHAnsi"/>
          <w:b/>
          <w:shd w:val="clear" w:color="auto" w:fill="FFFFFF"/>
        </w:rPr>
        <w:t xml:space="preserve"> godine čime je energetska</w:t>
      </w:r>
      <w:r w:rsidR="0080577E" w:rsidRPr="00C54988">
        <w:rPr>
          <w:rFonts w:eastAsia="Times New Roman" w:cstheme="minorHAnsi"/>
          <w:b/>
          <w:shd w:val="clear" w:color="auto" w:fill="FFFFFF"/>
        </w:rPr>
        <w:t xml:space="preserve"> i klimatska</w:t>
      </w:r>
      <w:r w:rsidR="00624836" w:rsidRPr="00C54988">
        <w:rPr>
          <w:rFonts w:eastAsia="Times New Roman" w:cstheme="minorHAnsi"/>
          <w:b/>
          <w:shd w:val="clear" w:color="auto" w:fill="FFFFFF"/>
        </w:rPr>
        <w:t xml:space="preserve"> politika Grada dobila potvrdu i na europskoj razini.</w:t>
      </w:r>
    </w:p>
    <w:p w14:paraId="0E1A1B3D" w14:textId="3C09B34D" w:rsidR="009D0210" w:rsidRPr="001B0456" w:rsidRDefault="004E4A38" w:rsidP="00CC7F50">
      <w:pPr>
        <w:textAlignment w:val="baseline"/>
        <w:rPr>
          <w:rFonts w:eastAsia="Times New Roman" w:cstheme="minorHAnsi"/>
          <w:sz w:val="18"/>
          <w:szCs w:val="18"/>
        </w:rPr>
      </w:pPr>
      <w:r w:rsidRPr="002C5440">
        <w:rPr>
          <w:rFonts w:eastAsia="Times New Roman" w:cstheme="minorHAnsi"/>
          <w:shd w:val="clear" w:color="auto" w:fill="FFFFFF"/>
        </w:rPr>
        <w:t xml:space="preserve">Energetsku </w:t>
      </w:r>
      <w:r w:rsidR="0080577E" w:rsidRPr="002C5440">
        <w:rPr>
          <w:rFonts w:eastAsia="Times New Roman" w:cstheme="minorHAnsi"/>
          <w:shd w:val="clear" w:color="auto" w:fill="FFFFFF"/>
        </w:rPr>
        <w:t xml:space="preserve">i klimatsku </w:t>
      </w:r>
      <w:r w:rsidRPr="002C5440">
        <w:rPr>
          <w:rFonts w:eastAsia="Times New Roman" w:cstheme="minorHAnsi"/>
          <w:shd w:val="clear" w:color="auto" w:fill="FFFFFF"/>
        </w:rPr>
        <w:t xml:space="preserve">politiku i provedbu projekata sustavno vodi </w:t>
      </w:r>
      <w:r w:rsidR="00CC7F50" w:rsidRPr="002C5440">
        <w:rPr>
          <w:rFonts w:eastAsia="Times New Roman" w:cstheme="minorHAnsi"/>
          <w:shd w:val="clear" w:color="auto" w:fill="FFFFFF"/>
        </w:rPr>
        <w:t>Upravni odjel za prostorno planiranje i gospodarstvo</w:t>
      </w:r>
      <w:r w:rsidR="00EE5FD4" w:rsidRPr="002C5440">
        <w:rPr>
          <w:rFonts w:eastAsia="Times New Roman" w:cstheme="minorHAnsi"/>
          <w:shd w:val="clear" w:color="auto" w:fill="FFFFFF"/>
        </w:rPr>
        <w:t>.</w:t>
      </w:r>
      <w:r w:rsidR="00F8301A" w:rsidRPr="002C5440">
        <w:rPr>
          <w:rFonts w:eastAsia="Times New Roman" w:cstheme="minorHAnsi"/>
          <w:sz w:val="18"/>
          <w:szCs w:val="18"/>
        </w:rPr>
        <w:t xml:space="preserve"> </w:t>
      </w:r>
      <w:r w:rsidR="00082F22" w:rsidRPr="002C5440">
        <w:rPr>
          <w:rFonts w:cstheme="minorHAnsi"/>
          <w:lang w:eastAsia="hr-HR"/>
        </w:rPr>
        <w:t xml:space="preserve">Grad </w:t>
      </w:r>
      <w:r w:rsidR="008D1CE9" w:rsidRPr="002C5440">
        <w:rPr>
          <w:rFonts w:cstheme="minorHAnsi"/>
          <w:lang w:eastAsia="hr-HR"/>
        </w:rPr>
        <w:t>Belišće</w:t>
      </w:r>
      <w:r w:rsidR="00082F22" w:rsidRPr="002C5440">
        <w:rPr>
          <w:rFonts w:cstheme="minorHAnsi"/>
          <w:lang w:eastAsia="hr-HR"/>
        </w:rPr>
        <w:t xml:space="preserve"> je do sada proveo i cijeli niz značajnih projekata </w:t>
      </w:r>
      <w:r w:rsidR="00BF6866" w:rsidRPr="002C5440">
        <w:rPr>
          <w:rFonts w:cstheme="minorHAnsi"/>
          <w:lang w:eastAsia="hr-HR"/>
        </w:rPr>
        <w:t>iz područja energetske učinkovitosti, obnovljivih izvora energije, prilagodbe klimi i zaštite okoliša u širem smislu.</w:t>
      </w:r>
      <w:r w:rsidR="00BF6866" w:rsidRPr="00960F87">
        <w:rPr>
          <w:rFonts w:cstheme="minorHAnsi"/>
          <w:lang w:eastAsia="hr-HR"/>
        </w:rPr>
        <w:t xml:space="preserve"> </w:t>
      </w:r>
    </w:p>
    <w:p w14:paraId="0C4D0F23" w14:textId="77777777" w:rsidR="00972B99" w:rsidRPr="00960F87" w:rsidRDefault="00972B99" w:rsidP="002A1A6B">
      <w:pPr>
        <w:rPr>
          <w:rFonts w:cstheme="minorHAnsi"/>
          <w:lang w:eastAsia="hr-HR"/>
        </w:rPr>
      </w:pPr>
    </w:p>
    <w:p w14:paraId="2D2529AF" w14:textId="65C27283" w:rsidR="00CD4E0C" w:rsidRPr="00960F87" w:rsidRDefault="00CD4E0C" w:rsidP="002A1A6B">
      <w:pPr>
        <w:rPr>
          <w:rFonts w:cstheme="minorHAnsi"/>
          <w:lang w:eastAsia="hr-HR"/>
        </w:rPr>
      </w:pPr>
      <w:r w:rsidRPr="00960F87">
        <w:rPr>
          <w:rFonts w:cstheme="minorHAnsi"/>
          <w:lang w:eastAsia="hr-HR"/>
        </w:rPr>
        <w:t>Grad Belišće je do sad</w:t>
      </w:r>
      <w:r w:rsidR="005A0FE4" w:rsidRPr="00960F87">
        <w:rPr>
          <w:rFonts w:cstheme="minorHAnsi"/>
          <w:lang w:eastAsia="hr-HR"/>
        </w:rPr>
        <w:t>a</w:t>
      </w:r>
      <w:r w:rsidRPr="00960F87">
        <w:rPr>
          <w:rFonts w:cstheme="minorHAnsi"/>
          <w:lang w:eastAsia="hr-HR"/>
        </w:rPr>
        <w:t xml:space="preserve"> prove</w:t>
      </w:r>
      <w:r w:rsidR="005A0FE4" w:rsidRPr="00960F87">
        <w:rPr>
          <w:rFonts w:cstheme="minorHAnsi"/>
          <w:lang w:eastAsia="hr-HR"/>
        </w:rPr>
        <w:t>o</w:t>
      </w:r>
      <w:r w:rsidRPr="00960F87">
        <w:rPr>
          <w:rFonts w:cstheme="minorHAnsi"/>
          <w:lang w:eastAsia="hr-HR"/>
        </w:rPr>
        <w:t xml:space="preserve"> i cijeli niz značajnih projekata od kojih se mogu izdvojiti:</w:t>
      </w:r>
    </w:p>
    <w:p w14:paraId="7E54DB4F" w14:textId="12826B93" w:rsidR="00400EB7" w:rsidRPr="00960F87" w:rsidRDefault="00400EB7" w:rsidP="00A21E01">
      <w:pPr>
        <w:pStyle w:val="ListParagraph"/>
        <w:numPr>
          <w:ilvl w:val="0"/>
          <w:numId w:val="74"/>
        </w:numPr>
        <w:rPr>
          <w:rFonts w:cstheme="minorHAnsi"/>
          <w:lang w:eastAsia="hr-HR"/>
        </w:rPr>
      </w:pPr>
      <w:r w:rsidRPr="00960F87">
        <w:rPr>
          <w:rFonts w:cstheme="minorHAnsi"/>
          <w:lang w:eastAsia="hr-HR"/>
        </w:rPr>
        <w:t xml:space="preserve">2015. godine </w:t>
      </w:r>
      <w:r w:rsidR="00D937CC" w:rsidRPr="00960F87">
        <w:rPr>
          <w:rFonts w:cstheme="minorHAnsi"/>
          <w:lang w:eastAsia="hr-HR"/>
        </w:rPr>
        <w:t xml:space="preserve">uređena je nekadašnja zgrada </w:t>
      </w:r>
      <w:r w:rsidR="00691CC1" w:rsidRPr="00960F87">
        <w:rPr>
          <w:rFonts w:cstheme="minorHAnsi"/>
          <w:lang w:eastAsia="hr-HR"/>
        </w:rPr>
        <w:t xml:space="preserve">Gradske uprave te prenamijenjena u Glazbenu školu. U tu </w:t>
      </w:r>
      <w:r w:rsidR="00EC6818" w:rsidRPr="00960F87">
        <w:rPr>
          <w:rFonts w:cstheme="minorHAnsi"/>
          <w:lang w:eastAsia="hr-HR"/>
        </w:rPr>
        <w:t>svrhu</w:t>
      </w:r>
      <w:r w:rsidR="00691CC1" w:rsidRPr="00960F87">
        <w:rPr>
          <w:rFonts w:cstheme="minorHAnsi"/>
          <w:lang w:eastAsia="hr-HR"/>
        </w:rPr>
        <w:t xml:space="preserve"> na zgradi su se izvodila 3 projekta, od kojih je dva</w:t>
      </w:r>
      <w:r w:rsidR="00FB1B93" w:rsidRPr="00960F87">
        <w:rPr>
          <w:rFonts w:cstheme="minorHAnsi"/>
          <w:lang w:eastAsia="hr-HR"/>
        </w:rPr>
        <w:t xml:space="preserve"> vanjsk</w:t>
      </w:r>
      <w:r w:rsidR="00AC09B8" w:rsidRPr="00960F87">
        <w:rPr>
          <w:rFonts w:cstheme="minorHAnsi"/>
          <w:lang w:eastAsia="hr-HR"/>
        </w:rPr>
        <w:t>a</w:t>
      </w:r>
      <w:r w:rsidR="00FB1B93" w:rsidRPr="00960F87">
        <w:rPr>
          <w:rFonts w:cstheme="minorHAnsi"/>
          <w:lang w:eastAsia="hr-HR"/>
        </w:rPr>
        <w:t xml:space="preserve"> obnov</w:t>
      </w:r>
      <w:r w:rsidR="00AC09B8" w:rsidRPr="00960F87">
        <w:rPr>
          <w:rFonts w:cstheme="minorHAnsi"/>
          <w:lang w:eastAsia="hr-HR"/>
        </w:rPr>
        <w:t>a</w:t>
      </w:r>
      <w:r w:rsidR="00FB1B93" w:rsidRPr="00960F87">
        <w:rPr>
          <w:rFonts w:cstheme="minorHAnsi"/>
          <w:lang w:eastAsia="hr-HR"/>
        </w:rPr>
        <w:t xml:space="preserve"> zgrade (novo krovište, stolarija i obnova pročelja) te poboljšanje energetske učinkovitosti</w:t>
      </w:r>
      <w:r w:rsidR="00EE6DB0" w:rsidRPr="00960F87">
        <w:rPr>
          <w:rFonts w:cstheme="minorHAnsi"/>
          <w:lang w:eastAsia="hr-HR"/>
        </w:rPr>
        <w:t xml:space="preserve"> </w:t>
      </w:r>
      <w:r w:rsidR="00AC09B8" w:rsidRPr="00960F87">
        <w:rPr>
          <w:rFonts w:cstheme="minorHAnsi"/>
          <w:lang w:eastAsia="hr-HR"/>
        </w:rPr>
        <w:t>(</w:t>
      </w:r>
      <w:r w:rsidR="00FB1B93" w:rsidRPr="00960F87">
        <w:rPr>
          <w:rFonts w:cstheme="minorHAnsi"/>
          <w:lang w:eastAsia="hr-HR"/>
        </w:rPr>
        <w:t>učinkovita unutarnja rasvjeta i vlastiti sustav grijanja)</w:t>
      </w:r>
      <w:r w:rsidR="00AC09B8" w:rsidRPr="00960F87">
        <w:rPr>
          <w:rFonts w:cstheme="minorHAnsi"/>
          <w:lang w:eastAsia="hr-HR"/>
        </w:rPr>
        <w:t>.</w:t>
      </w:r>
    </w:p>
    <w:p w14:paraId="6F8CDFE2" w14:textId="1FAB8C66" w:rsidR="001B2757" w:rsidRPr="00960F87" w:rsidRDefault="001B2757" w:rsidP="00A21E01">
      <w:pPr>
        <w:pStyle w:val="ListParagraph"/>
        <w:numPr>
          <w:ilvl w:val="0"/>
          <w:numId w:val="74"/>
        </w:numPr>
        <w:rPr>
          <w:rFonts w:cstheme="minorHAnsi"/>
          <w:lang w:eastAsia="hr-HR"/>
        </w:rPr>
      </w:pPr>
      <w:r w:rsidRPr="00960F87">
        <w:rPr>
          <w:rFonts w:cstheme="minorHAnsi"/>
          <w:lang w:eastAsia="hr-HR"/>
        </w:rPr>
        <w:t xml:space="preserve">2016. </w:t>
      </w:r>
      <w:r w:rsidR="005D0BE0" w:rsidRPr="00960F87">
        <w:rPr>
          <w:rFonts w:cstheme="minorHAnsi"/>
          <w:lang w:eastAsia="hr-HR"/>
        </w:rPr>
        <w:t xml:space="preserve">godine obnovljena je javna rasvjeta </w:t>
      </w:r>
      <w:r w:rsidR="00DA7395" w:rsidRPr="00960F87">
        <w:rPr>
          <w:rFonts w:cstheme="minorHAnsi"/>
          <w:lang w:eastAsia="hr-HR"/>
        </w:rPr>
        <w:t>te</w:t>
      </w:r>
      <w:r w:rsidR="0041177C" w:rsidRPr="00960F87">
        <w:rPr>
          <w:rFonts w:cstheme="minorHAnsi"/>
          <w:lang w:eastAsia="hr-HR"/>
        </w:rPr>
        <w:t xml:space="preserve"> </w:t>
      </w:r>
      <w:r w:rsidR="008E2C58" w:rsidRPr="00960F87">
        <w:rPr>
          <w:rFonts w:cstheme="minorHAnsi"/>
          <w:lang w:eastAsia="hr-HR"/>
        </w:rPr>
        <w:t>je</w:t>
      </w:r>
      <w:r w:rsidR="0041177C" w:rsidRPr="00960F87">
        <w:rPr>
          <w:rFonts w:cstheme="minorHAnsi"/>
          <w:lang w:eastAsia="hr-HR"/>
        </w:rPr>
        <w:t xml:space="preserve"> Belišće</w:t>
      </w:r>
      <w:r w:rsidR="00DA7395" w:rsidRPr="00960F87">
        <w:rPr>
          <w:rFonts w:cstheme="minorHAnsi"/>
          <w:lang w:eastAsia="hr-HR"/>
        </w:rPr>
        <w:t xml:space="preserve"> bilo</w:t>
      </w:r>
      <w:r w:rsidR="0041177C" w:rsidRPr="00960F87">
        <w:rPr>
          <w:rFonts w:cstheme="minorHAnsi"/>
          <w:lang w:eastAsia="hr-HR"/>
        </w:rPr>
        <w:t xml:space="preserve"> jedno od prvih</w:t>
      </w:r>
      <w:r w:rsidR="00DA7395" w:rsidRPr="00960F87">
        <w:rPr>
          <w:rFonts w:cstheme="minorHAnsi"/>
          <w:lang w:eastAsia="hr-HR"/>
        </w:rPr>
        <w:t xml:space="preserve"> gradova</w:t>
      </w:r>
      <w:r w:rsidR="0041177C" w:rsidRPr="00960F87">
        <w:rPr>
          <w:rFonts w:cstheme="minorHAnsi"/>
          <w:lang w:eastAsia="hr-HR"/>
        </w:rPr>
        <w:t xml:space="preserve"> u čitavoj Hrvatskoj, koji </w:t>
      </w:r>
      <w:r w:rsidR="00DA7395" w:rsidRPr="00960F87">
        <w:rPr>
          <w:rFonts w:cstheme="minorHAnsi"/>
          <w:lang w:eastAsia="hr-HR"/>
        </w:rPr>
        <w:t>su</w:t>
      </w:r>
      <w:r w:rsidR="0041177C" w:rsidRPr="00960F87">
        <w:rPr>
          <w:rFonts w:cstheme="minorHAnsi"/>
          <w:lang w:eastAsia="hr-HR"/>
        </w:rPr>
        <w:t xml:space="preserve"> projektom energetski učinkovite javne rasvjete obuhvati</w:t>
      </w:r>
      <w:r w:rsidR="00DA7395" w:rsidRPr="00960F87">
        <w:rPr>
          <w:rFonts w:cstheme="minorHAnsi"/>
          <w:lang w:eastAsia="hr-HR"/>
        </w:rPr>
        <w:t>li</w:t>
      </w:r>
      <w:r w:rsidR="0041177C" w:rsidRPr="00960F87">
        <w:rPr>
          <w:rFonts w:cstheme="minorHAnsi"/>
          <w:lang w:eastAsia="hr-HR"/>
        </w:rPr>
        <w:t xml:space="preserve"> sva prigradska naselja.</w:t>
      </w:r>
    </w:p>
    <w:p w14:paraId="34EFD29F" w14:textId="536A8A5F" w:rsidR="00CD08F9" w:rsidRPr="00960F87" w:rsidRDefault="00CD08F9" w:rsidP="00A21E01">
      <w:pPr>
        <w:pStyle w:val="ListParagraph"/>
        <w:numPr>
          <w:ilvl w:val="0"/>
          <w:numId w:val="74"/>
        </w:numPr>
        <w:rPr>
          <w:rFonts w:cstheme="minorHAnsi"/>
          <w:lang w:eastAsia="hr-HR"/>
        </w:rPr>
      </w:pPr>
      <w:r w:rsidRPr="00960F87">
        <w:rPr>
          <w:rFonts w:cstheme="minorHAnsi"/>
          <w:lang w:eastAsia="hr-HR"/>
        </w:rPr>
        <w:t xml:space="preserve">2016. godine u pogon puštena solarna elektrana </w:t>
      </w:r>
      <w:r w:rsidR="00635A64" w:rsidRPr="00960F87">
        <w:rPr>
          <w:rFonts w:cstheme="minorHAnsi"/>
          <w:lang w:eastAsia="hr-HR"/>
        </w:rPr>
        <w:t>na zgradi Poduzetničkog inkubatora Polet u Belišću</w:t>
      </w:r>
      <w:r w:rsidR="00757965" w:rsidRPr="00960F87">
        <w:rPr>
          <w:rFonts w:cstheme="minorHAnsi"/>
          <w:lang w:eastAsia="hr-HR"/>
        </w:rPr>
        <w:t xml:space="preserve"> snage 20 kW.</w:t>
      </w:r>
    </w:p>
    <w:p w14:paraId="3141B1E6" w14:textId="53740071" w:rsidR="003A5FC5" w:rsidRPr="00960F87" w:rsidRDefault="003A5FC5" w:rsidP="00A21E01">
      <w:pPr>
        <w:pStyle w:val="ListParagraph"/>
        <w:numPr>
          <w:ilvl w:val="0"/>
          <w:numId w:val="74"/>
        </w:numPr>
        <w:rPr>
          <w:rFonts w:cstheme="minorHAnsi"/>
          <w:lang w:eastAsia="hr-HR"/>
        </w:rPr>
      </w:pPr>
      <w:r w:rsidRPr="00960F87">
        <w:rPr>
          <w:rFonts w:cstheme="minorHAnsi"/>
          <w:lang w:eastAsia="hr-HR"/>
        </w:rPr>
        <w:t xml:space="preserve">2017. godine otvoreno je </w:t>
      </w:r>
      <w:proofErr w:type="spellStart"/>
      <w:r w:rsidRPr="00960F87">
        <w:rPr>
          <w:rFonts w:cstheme="minorHAnsi"/>
          <w:lang w:eastAsia="hr-HR"/>
        </w:rPr>
        <w:t>reciklažno</w:t>
      </w:r>
      <w:proofErr w:type="spellEnd"/>
      <w:r w:rsidRPr="00960F87">
        <w:rPr>
          <w:rFonts w:cstheme="minorHAnsi"/>
          <w:lang w:eastAsia="hr-HR"/>
        </w:rPr>
        <w:t xml:space="preserve"> dvorište</w:t>
      </w:r>
      <w:r w:rsidR="00616A2B" w:rsidRPr="00960F87">
        <w:rPr>
          <w:rFonts w:cstheme="minorHAnsi"/>
          <w:lang w:eastAsia="hr-HR"/>
        </w:rPr>
        <w:t>.</w:t>
      </w:r>
    </w:p>
    <w:p w14:paraId="3FD1AAC5" w14:textId="30659AB4" w:rsidR="00A406A5" w:rsidRPr="00960F87" w:rsidRDefault="00A406A5" w:rsidP="00A21E01">
      <w:pPr>
        <w:pStyle w:val="ListParagraph"/>
        <w:numPr>
          <w:ilvl w:val="0"/>
          <w:numId w:val="74"/>
        </w:numPr>
        <w:rPr>
          <w:rFonts w:cstheme="minorHAnsi"/>
          <w:lang w:eastAsia="hr-HR"/>
        </w:rPr>
      </w:pPr>
      <w:r w:rsidRPr="00960F87">
        <w:rPr>
          <w:rFonts w:cstheme="minorHAnsi"/>
          <w:lang w:eastAsia="hr-HR"/>
        </w:rPr>
        <w:t xml:space="preserve">U sklopu projekta </w:t>
      </w:r>
      <w:r w:rsidR="00D44E26" w:rsidRPr="00960F87">
        <w:rPr>
          <w:rFonts w:cstheme="minorHAnsi"/>
          <w:lang w:eastAsia="hr-HR"/>
        </w:rPr>
        <w:t xml:space="preserve">R-SOL-E koji je završio 2019. godine </w:t>
      </w:r>
      <w:r w:rsidR="00985D75" w:rsidRPr="00960F87">
        <w:rPr>
          <w:rFonts w:cstheme="minorHAnsi"/>
          <w:lang w:eastAsia="hr-HR"/>
        </w:rPr>
        <w:t>p</w:t>
      </w:r>
      <w:r w:rsidR="00D44E26" w:rsidRPr="00960F87">
        <w:rPr>
          <w:rFonts w:cstheme="minorHAnsi"/>
          <w:lang w:eastAsia="hr-HR"/>
        </w:rPr>
        <w:t>ostavljano je 5 solarnih elektrana na zgrade u vlasništvu Grada Belišća (gradski bazen, dječji vrtić, gradska uprava, zgrada policije i zgrada NK Belišće), ukupne snage 130kW, koje će proizvoditi više od 150.000 električne energije.</w:t>
      </w:r>
    </w:p>
    <w:p w14:paraId="2C3CB4AB" w14:textId="042C84EC" w:rsidR="00A406A5" w:rsidRPr="00960F87" w:rsidRDefault="00A21E01" w:rsidP="00A406A5">
      <w:pPr>
        <w:pStyle w:val="ListParagraph"/>
        <w:numPr>
          <w:ilvl w:val="0"/>
          <w:numId w:val="74"/>
        </w:numPr>
        <w:rPr>
          <w:rFonts w:cstheme="minorHAnsi"/>
          <w:lang w:eastAsia="hr-HR"/>
        </w:rPr>
      </w:pPr>
      <w:r w:rsidRPr="00960F87">
        <w:rPr>
          <w:rFonts w:cstheme="minorHAnsi"/>
          <w:lang w:eastAsia="hr-HR"/>
        </w:rPr>
        <w:t>S ciljem ostvarivanja što kvalitetnijega sustava protupožarne zaštite početkom 2019. godine započela je energetska obnova zgrade i unutarnje uređenje prostora</w:t>
      </w:r>
      <w:r w:rsidR="006E635C" w:rsidRPr="00960F87">
        <w:rPr>
          <w:rFonts w:cstheme="minorHAnsi"/>
          <w:lang w:eastAsia="hr-HR"/>
        </w:rPr>
        <w:t xml:space="preserve"> Vatrogasnog doma u</w:t>
      </w:r>
      <w:r w:rsidR="002107DB" w:rsidRPr="00960F87">
        <w:rPr>
          <w:rFonts w:cstheme="minorHAnsi"/>
          <w:lang w:eastAsia="hr-HR"/>
        </w:rPr>
        <w:t xml:space="preserve"> Beli</w:t>
      </w:r>
      <w:r w:rsidR="003D0753" w:rsidRPr="00960F87">
        <w:rPr>
          <w:rFonts w:cstheme="minorHAnsi"/>
          <w:lang w:eastAsia="hr-HR"/>
        </w:rPr>
        <w:t>šću što je istovremeno mjera za smanjenje utjecaja klimatskih promjena i prilagodbu na učinke klimatskih promjena</w:t>
      </w:r>
      <w:r w:rsidR="00CD38DC" w:rsidRPr="00960F87">
        <w:rPr>
          <w:rFonts w:cstheme="minorHAnsi"/>
          <w:lang w:eastAsia="hr-HR"/>
        </w:rPr>
        <w:t xml:space="preserve">. </w:t>
      </w:r>
    </w:p>
    <w:p w14:paraId="13244978" w14:textId="3A91FC50" w:rsidR="00CD38DC" w:rsidRPr="00960F87" w:rsidRDefault="00CD38DC" w:rsidP="00CD38DC">
      <w:pPr>
        <w:pStyle w:val="ListParagraph"/>
        <w:numPr>
          <w:ilvl w:val="0"/>
          <w:numId w:val="74"/>
        </w:numPr>
        <w:rPr>
          <w:rFonts w:cstheme="minorHAnsi"/>
          <w:lang w:eastAsia="hr-HR"/>
        </w:rPr>
      </w:pPr>
      <w:r w:rsidRPr="00960F87">
        <w:rPr>
          <w:rFonts w:cstheme="minorHAnsi"/>
          <w:lang w:eastAsia="hr-HR"/>
        </w:rPr>
        <w:t>2020. započela je obnova DVD-a Bistrinci čime će se dodatno unaprijedili uvjeti za djelovanje vatrogasnog društva koje u okviru Vatrogasne zajednice grada Belišća provodi mjere zaštite od požara.</w:t>
      </w:r>
    </w:p>
    <w:p w14:paraId="7558FD4C" w14:textId="183BABFA" w:rsidR="005909EC" w:rsidRPr="00960F87" w:rsidRDefault="00625394" w:rsidP="00A21E01">
      <w:pPr>
        <w:pStyle w:val="ListParagraph"/>
        <w:numPr>
          <w:ilvl w:val="0"/>
          <w:numId w:val="74"/>
        </w:numPr>
        <w:rPr>
          <w:rFonts w:cstheme="minorHAnsi"/>
          <w:lang w:eastAsia="hr-HR"/>
        </w:rPr>
      </w:pPr>
      <w:r w:rsidRPr="00960F87">
        <w:rPr>
          <w:rFonts w:cstheme="minorHAnsi"/>
          <w:lang w:eastAsia="hr-HR"/>
        </w:rPr>
        <w:t xml:space="preserve">Kontinuirano se provode edukacije </w:t>
      </w:r>
      <w:r w:rsidR="00B42317" w:rsidRPr="00960F87">
        <w:rPr>
          <w:rFonts w:cstheme="minorHAnsi"/>
          <w:lang w:eastAsia="hr-HR"/>
        </w:rPr>
        <w:t>o održivom gospodarenju otpadom.</w:t>
      </w:r>
    </w:p>
    <w:p w14:paraId="5697ABCD" w14:textId="77777777" w:rsidR="00972B99" w:rsidRPr="00960F87" w:rsidRDefault="00972B99" w:rsidP="002A1A6B">
      <w:pPr>
        <w:rPr>
          <w:rFonts w:cstheme="minorHAnsi"/>
          <w:lang w:eastAsia="hr-HR"/>
        </w:rPr>
      </w:pPr>
    </w:p>
    <w:p w14:paraId="01A5E898" w14:textId="44ECBCFD" w:rsidR="008B5153" w:rsidRPr="00960F87" w:rsidRDefault="00471F95" w:rsidP="002A1A6B">
      <w:pPr>
        <w:rPr>
          <w:rFonts w:cstheme="minorHAnsi"/>
        </w:rPr>
      </w:pPr>
      <w:r w:rsidRPr="00960F87">
        <w:rPr>
          <w:rFonts w:cstheme="minorHAnsi"/>
        </w:rPr>
        <w:lastRenderedPageBreak/>
        <w:t>N</w:t>
      </w:r>
      <w:r w:rsidR="008B5153" w:rsidRPr="00960F87">
        <w:rPr>
          <w:rFonts w:cstheme="minorHAnsi"/>
        </w:rPr>
        <w:t xml:space="preserve">avedeni projekti, </w:t>
      </w:r>
      <w:r w:rsidR="00F073E7" w:rsidRPr="00960F87">
        <w:rPr>
          <w:rFonts w:cstheme="minorHAnsi"/>
        </w:rPr>
        <w:t>G</w:t>
      </w:r>
      <w:r w:rsidR="008B5153" w:rsidRPr="00960F87">
        <w:rPr>
          <w:rFonts w:cstheme="minorHAnsi"/>
        </w:rPr>
        <w:t xml:space="preserve">rada </w:t>
      </w:r>
      <w:r w:rsidR="008D1CE9" w:rsidRPr="00960F87">
        <w:rPr>
          <w:rFonts w:cstheme="minorHAnsi"/>
        </w:rPr>
        <w:t>Belišća</w:t>
      </w:r>
      <w:r w:rsidR="00EB41F7" w:rsidRPr="00960F87">
        <w:rPr>
          <w:rFonts w:cstheme="minorHAnsi"/>
        </w:rPr>
        <w:t xml:space="preserve"> </w:t>
      </w:r>
      <w:r w:rsidR="008B5153" w:rsidRPr="00960F87">
        <w:rPr>
          <w:rFonts w:cstheme="minorHAnsi"/>
        </w:rPr>
        <w:t>ukazuju na nastojanje Grada da kontinuirano provodi proaktivnu energetsku</w:t>
      </w:r>
      <w:r w:rsidR="000509A0" w:rsidRPr="00960F87">
        <w:rPr>
          <w:rFonts w:cstheme="minorHAnsi"/>
        </w:rPr>
        <w:t xml:space="preserve"> i </w:t>
      </w:r>
      <w:r w:rsidR="008B5153" w:rsidRPr="00960F87">
        <w:rPr>
          <w:rFonts w:cstheme="minorHAnsi"/>
        </w:rPr>
        <w:t>klimatsku politiku.</w:t>
      </w:r>
      <w:r w:rsidR="00A72FB6" w:rsidRPr="00960F87" w:rsidDel="00A72FB6">
        <w:rPr>
          <w:rFonts w:cstheme="minorHAnsi"/>
        </w:rPr>
        <w:t xml:space="preserve"> </w:t>
      </w:r>
      <w:r w:rsidR="00FA408C" w:rsidRPr="00960F87">
        <w:rPr>
          <w:rFonts w:cstheme="minorHAnsi"/>
        </w:rPr>
        <w:t xml:space="preserve">Pristupanje Sporazumu </w:t>
      </w:r>
      <w:r w:rsidR="00985D75" w:rsidRPr="00960F87">
        <w:rPr>
          <w:rFonts w:cstheme="minorHAnsi"/>
        </w:rPr>
        <w:t>gradonačelnika</w:t>
      </w:r>
      <w:r w:rsidR="00FA408C" w:rsidRPr="00960F87">
        <w:rPr>
          <w:rFonts w:cstheme="minorHAnsi"/>
        </w:rPr>
        <w:t xml:space="preserve"> te izrada SECAP-a, doprinose misiji i viziji Grada da osigura energetski i klimatski razvoj te pravednu i </w:t>
      </w:r>
      <w:proofErr w:type="spellStart"/>
      <w:r w:rsidR="00FA408C" w:rsidRPr="00960F87">
        <w:rPr>
          <w:rFonts w:cstheme="minorHAnsi"/>
        </w:rPr>
        <w:t>uključivu</w:t>
      </w:r>
      <w:proofErr w:type="spellEnd"/>
      <w:r w:rsidR="00FA408C" w:rsidRPr="00960F87">
        <w:rPr>
          <w:rFonts w:cstheme="minorHAnsi"/>
        </w:rPr>
        <w:t xml:space="preserve"> energetsku tranziciju.</w:t>
      </w:r>
    </w:p>
    <w:p w14:paraId="1A9539A2" w14:textId="36EAB8F0" w:rsidR="008B5153" w:rsidRPr="00957A16" w:rsidRDefault="008B5153" w:rsidP="002A1A6B">
      <w:pPr>
        <w:rPr>
          <w:rFonts w:cstheme="minorHAnsi"/>
        </w:rPr>
      </w:pPr>
      <w:r w:rsidRPr="00960F87">
        <w:rPr>
          <w:rFonts w:cstheme="minorHAnsi"/>
        </w:rPr>
        <w:t>Korist od uspješno provedenog procesa izrade, provedbe</w:t>
      </w:r>
      <w:r w:rsidR="000509A0" w:rsidRPr="00960F87">
        <w:rPr>
          <w:rFonts w:cstheme="minorHAnsi"/>
        </w:rPr>
        <w:t xml:space="preserve"> i </w:t>
      </w:r>
      <w:r w:rsidRPr="00960F87">
        <w:rPr>
          <w:rFonts w:cstheme="minorHAnsi"/>
        </w:rPr>
        <w:t xml:space="preserve">praćenja Akcijskog plana je višestruka za sam </w:t>
      </w:r>
      <w:r w:rsidR="00FA408C" w:rsidRPr="00960F87">
        <w:rPr>
          <w:rFonts w:cstheme="minorHAnsi"/>
        </w:rPr>
        <w:t xml:space="preserve">Grad </w:t>
      </w:r>
      <w:r w:rsidR="008D1CE9" w:rsidRPr="00960F87">
        <w:rPr>
          <w:rFonts w:cstheme="minorHAnsi"/>
        </w:rPr>
        <w:t>Belišće</w:t>
      </w:r>
      <w:r w:rsidR="000509A0" w:rsidRPr="00960F87">
        <w:rPr>
          <w:rFonts w:cstheme="minorHAnsi"/>
        </w:rPr>
        <w:t xml:space="preserve"> i </w:t>
      </w:r>
      <w:r w:rsidRPr="00960F87">
        <w:rPr>
          <w:rFonts w:cstheme="minorHAnsi"/>
        </w:rPr>
        <w:t>njegove građane</w:t>
      </w:r>
      <w:r w:rsidR="000A01FF" w:rsidRPr="00960F87">
        <w:rPr>
          <w:rFonts w:cstheme="minorHAnsi"/>
        </w:rPr>
        <w:t>,</w:t>
      </w:r>
      <w:r w:rsidRPr="00960F87">
        <w:rPr>
          <w:rFonts w:cstheme="minorHAnsi"/>
        </w:rPr>
        <w:t xml:space="preserve"> ali</w:t>
      </w:r>
      <w:r w:rsidR="000509A0" w:rsidRPr="00960F87">
        <w:rPr>
          <w:rFonts w:cstheme="minorHAnsi"/>
        </w:rPr>
        <w:t xml:space="preserve"> i </w:t>
      </w:r>
      <w:r w:rsidRPr="00960F87">
        <w:rPr>
          <w:rFonts w:cstheme="minorHAnsi"/>
        </w:rPr>
        <w:t xml:space="preserve">za jačanje </w:t>
      </w:r>
      <w:r w:rsidR="00830FF3" w:rsidRPr="00960F87">
        <w:rPr>
          <w:rFonts w:cstheme="minorHAnsi"/>
        </w:rPr>
        <w:t>učinka</w:t>
      </w:r>
      <w:r w:rsidRPr="00960F87">
        <w:rPr>
          <w:rFonts w:cstheme="minorHAnsi"/>
        </w:rPr>
        <w:t xml:space="preserve"> Gradske uprave koja će uspješnom realizacijom čitavog Procesa postići sljedeće:</w:t>
      </w:r>
    </w:p>
    <w:p w14:paraId="69D0BD30" w14:textId="67064A34" w:rsidR="008B5153" w:rsidRPr="00960F87" w:rsidRDefault="008B5153" w:rsidP="005808FC">
      <w:pPr>
        <w:pStyle w:val="Obinitekst1"/>
        <w:numPr>
          <w:ilvl w:val="0"/>
          <w:numId w:val="7"/>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 xml:space="preserve">Demonstrirati svoju opredijeljenost za energetski </w:t>
      </w:r>
      <w:r w:rsidR="00830FF3" w:rsidRPr="00960F87">
        <w:rPr>
          <w:rFonts w:asciiTheme="minorHAnsi" w:hAnsiTheme="minorHAnsi" w:cstheme="minorHAnsi"/>
          <w:sz w:val="22"/>
          <w:szCs w:val="22"/>
          <w:lang w:val="hr-HR"/>
        </w:rPr>
        <w:t xml:space="preserve">i klimatski </w:t>
      </w:r>
      <w:r w:rsidRPr="00960F87">
        <w:rPr>
          <w:rFonts w:asciiTheme="minorHAnsi" w:hAnsiTheme="minorHAnsi" w:cstheme="minorHAnsi"/>
          <w:sz w:val="22"/>
          <w:szCs w:val="22"/>
          <w:lang w:val="hr-HR"/>
        </w:rPr>
        <w:t xml:space="preserve">održiv razvitak </w:t>
      </w:r>
      <w:r w:rsidR="001A56AC" w:rsidRPr="00960F87">
        <w:rPr>
          <w:rFonts w:asciiTheme="minorHAnsi" w:hAnsiTheme="minorHAnsi" w:cstheme="minorHAnsi"/>
          <w:sz w:val="22"/>
          <w:szCs w:val="22"/>
          <w:lang w:val="hr-HR"/>
        </w:rPr>
        <w:t>Grada</w:t>
      </w:r>
      <w:r w:rsidR="00542690" w:rsidRPr="00960F87">
        <w:rPr>
          <w:rFonts w:asciiTheme="minorHAnsi" w:hAnsiTheme="minorHAnsi" w:cstheme="minorHAnsi"/>
          <w:sz w:val="22"/>
          <w:szCs w:val="22"/>
          <w:lang w:val="hr-HR"/>
        </w:rPr>
        <w:t xml:space="preserve"> </w:t>
      </w:r>
      <w:r w:rsidRPr="00960F87">
        <w:rPr>
          <w:rFonts w:asciiTheme="minorHAnsi" w:hAnsiTheme="minorHAnsi" w:cstheme="minorHAnsi"/>
          <w:sz w:val="22"/>
          <w:szCs w:val="22"/>
          <w:lang w:val="hr-HR"/>
        </w:rPr>
        <w:t>na načelima zaštite okoliša, energetske učinkovitosti</w:t>
      </w:r>
      <w:r w:rsidR="000509A0" w:rsidRPr="00960F87">
        <w:rPr>
          <w:rFonts w:asciiTheme="minorHAnsi" w:hAnsiTheme="minorHAnsi" w:cstheme="minorHAnsi"/>
          <w:sz w:val="22"/>
          <w:szCs w:val="22"/>
          <w:lang w:val="hr-HR"/>
        </w:rPr>
        <w:t xml:space="preserve"> i </w:t>
      </w:r>
      <w:r w:rsidRPr="00960F87">
        <w:rPr>
          <w:rFonts w:asciiTheme="minorHAnsi" w:hAnsiTheme="minorHAnsi" w:cstheme="minorHAnsi"/>
          <w:sz w:val="22"/>
          <w:szCs w:val="22"/>
          <w:lang w:val="hr-HR"/>
        </w:rPr>
        <w:t>obnovljivih izvora energije kao imperativa održivosti 21. stoljeća;</w:t>
      </w:r>
    </w:p>
    <w:p w14:paraId="07F6C344" w14:textId="7759A898" w:rsidR="008B5153" w:rsidRPr="00960F87" w:rsidRDefault="008B5153" w:rsidP="005808FC">
      <w:pPr>
        <w:pStyle w:val="Obinitekst1"/>
        <w:numPr>
          <w:ilvl w:val="0"/>
          <w:numId w:val="7"/>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Ojačati kapacitete za suočavanje sa štetnim utjecajima klimatskih promjena;</w:t>
      </w:r>
    </w:p>
    <w:p w14:paraId="20ADBF9A" w14:textId="2D1B773A" w:rsidR="008B5153" w:rsidRPr="00960F87" w:rsidRDefault="008B5153" w:rsidP="005808FC">
      <w:pPr>
        <w:pStyle w:val="Obinitekst1"/>
        <w:numPr>
          <w:ilvl w:val="0"/>
          <w:numId w:val="7"/>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Iskoristiti mogućnosti za napredak gospodarstva</w:t>
      </w:r>
      <w:r w:rsidR="000509A0" w:rsidRPr="00960F87">
        <w:rPr>
          <w:rFonts w:asciiTheme="minorHAnsi" w:hAnsiTheme="minorHAnsi" w:cstheme="minorHAnsi"/>
          <w:sz w:val="22"/>
          <w:szCs w:val="22"/>
          <w:lang w:val="hr-HR"/>
        </w:rPr>
        <w:t xml:space="preserve"> i </w:t>
      </w:r>
      <w:r w:rsidRPr="00960F87">
        <w:rPr>
          <w:rFonts w:asciiTheme="minorHAnsi" w:hAnsiTheme="minorHAnsi" w:cstheme="minorHAnsi"/>
          <w:sz w:val="22"/>
          <w:szCs w:val="22"/>
          <w:lang w:val="hr-HR"/>
        </w:rPr>
        <w:t xml:space="preserve">društva u cjelini koje pruža razvoj </w:t>
      </w:r>
      <w:r w:rsidR="00985D75" w:rsidRPr="00960F87">
        <w:rPr>
          <w:rFonts w:asciiTheme="minorHAnsi" w:hAnsiTheme="minorHAnsi" w:cstheme="minorHAnsi"/>
          <w:sz w:val="22"/>
          <w:szCs w:val="22"/>
          <w:lang w:val="hr-HR"/>
        </w:rPr>
        <w:t>nisko ugljičnog</w:t>
      </w:r>
      <w:r w:rsidRPr="00960F87">
        <w:rPr>
          <w:rFonts w:asciiTheme="minorHAnsi" w:hAnsiTheme="minorHAnsi" w:cstheme="minorHAnsi"/>
          <w:sz w:val="22"/>
          <w:szCs w:val="22"/>
          <w:lang w:val="hr-HR"/>
        </w:rPr>
        <w:t xml:space="preserve"> društva;</w:t>
      </w:r>
    </w:p>
    <w:p w14:paraId="449C3DC1" w14:textId="4DDACB47" w:rsidR="008B5153" w:rsidRPr="00960F87" w:rsidRDefault="008B5153" w:rsidP="005808FC">
      <w:pPr>
        <w:pStyle w:val="Obinitekst1"/>
        <w:numPr>
          <w:ilvl w:val="0"/>
          <w:numId w:val="7"/>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 xml:space="preserve">Postaviti temelje energetski </w:t>
      </w:r>
      <w:r w:rsidR="001A56AC" w:rsidRPr="00960F87">
        <w:rPr>
          <w:rFonts w:asciiTheme="minorHAnsi" w:hAnsiTheme="minorHAnsi" w:cstheme="minorHAnsi"/>
          <w:sz w:val="22"/>
          <w:szCs w:val="22"/>
          <w:lang w:val="hr-HR"/>
        </w:rPr>
        <w:t xml:space="preserve">i klimatski </w:t>
      </w:r>
      <w:r w:rsidRPr="00960F87">
        <w:rPr>
          <w:rFonts w:asciiTheme="minorHAnsi" w:hAnsiTheme="minorHAnsi" w:cstheme="minorHAnsi"/>
          <w:sz w:val="22"/>
          <w:szCs w:val="22"/>
          <w:lang w:val="hr-HR"/>
        </w:rPr>
        <w:t xml:space="preserve">održivom razvitku </w:t>
      </w:r>
      <w:r w:rsidR="00CB2F0B" w:rsidRPr="00960F87">
        <w:rPr>
          <w:rFonts w:asciiTheme="minorHAnsi" w:hAnsiTheme="minorHAnsi" w:cstheme="minorHAnsi"/>
          <w:sz w:val="22"/>
          <w:szCs w:val="22"/>
          <w:lang w:val="hr-HR"/>
        </w:rPr>
        <w:t>g</w:t>
      </w:r>
      <w:r w:rsidRPr="00960F87">
        <w:rPr>
          <w:rFonts w:asciiTheme="minorHAnsi" w:hAnsiTheme="minorHAnsi" w:cstheme="minorHAnsi"/>
          <w:sz w:val="22"/>
          <w:szCs w:val="22"/>
          <w:lang w:val="hr-HR"/>
        </w:rPr>
        <w:t>rada</w:t>
      </w:r>
      <w:r w:rsidR="0002051F" w:rsidRPr="00960F87">
        <w:rPr>
          <w:rFonts w:asciiTheme="minorHAnsi" w:hAnsiTheme="minorHAnsi" w:cstheme="minorHAnsi"/>
          <w:sz w:val="22"/>
          <w:szCs w:val="22"/>
          <w:lang w:val="hr-HR"/>
        </w:rPr>
        <w:t>;</w:t>
      </w:r>
    </w:p>
    <w:p w14:paraId="38F9E18A" w14:textId="17C65E9E" w:rsidR="008B5153" w:rsidRPr="00960F87" w:rsidRDefault="008B5153" w:rsidP="005808FC">
      <w:pPr>
        <w:pStyle w:val="Obinitekst1"/>
        <w:numPr>
          <w:ilvl w:val="0"/>
          <w:numId w:val="7"/>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 xml:space="preserve">Pokrenuti nove financijske mehanizme za provedbu mjera </w:t>
      </w:r>
      <w:r w:rsidR="001A56AC" w:rsidRPr="00960F87">
        <w:rPr>
          <w:rFonts w:asciiTheme="minorHAnsi" w:hAnsiTheme="minorHAnsi" w:cstheme="minorHAnsi"/>
          <w:sz w:val="22"/>
          <w:szCs w:val="22"/>
          <w:lang w:val="hr-HR"/>
        </w:rPr>
        <w:t xml:space="preserve">suzbijanja </w:t>
      </w:r>
      <w:r w:rsidR="00F1063B" w:rsidRPr="00960F87">
        <w:rPr>
          <w:rFonts w:asciiTheme="minorHAnsi" w:hAnsiTheme="minorHAnsi" w:cstheme="minorHAnsi"/>
          <w:sz w:val="22"/>
          <w:szCs w:val="22"/>
          <w:lang w:val="hr-HR"/>
        </w:rPr>
        <w:t>klimatskih promjena, prilagodbe na klimatske promjene i suzbijanje energetskog siromaštva</w:t>
      </w:r>
      <w:r w:rsidRPr="00960F87">
        <w:rPr>
          <w:rFonts w:asciiTheme="minorHAnsi" w:hAnsiTheme="minorHAnsi" w:cstheme="minorHAnsi"/>
          <w:sz w:val="22"/>
          <w:szCs w:val="22"/>
          <w:lang w:val="hr-HR"/>
        </w:rPr>
        <w:t>;</w:t>
      </w:r>
    </w:p>
    <w:p w14:paraId="654E4F76" w14:textId="4657D258" w:rsidR="008B5153" w:rsidRPr="00960F87" w:rsidRDefault="008B5153" w:rsidP="005808FC">
      <w:pPr>
        <w:pStyle w:val="Obinitekst1"/>
        <w:numPr>
          <w:ilvl w:val="0"/>
          <w:numId w:val="7"/>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Osigurati dugoročnu</w:t>
      </w:r>
      <w:r w:rsidR="00F1063B" w:rsidRPr="00960F87">
        <w:rPr>
          <w:rFonts w:asciiTheme="minorHAnsi" w:hAnsiTheme="minorHAnsi" w:cstheme="minorHAnsi"/>
          <w:sz w:val="22"/>
          <w:szCs w:val="22"/>
          <w:lang w:val="hr-HR"/>
        </w:rPr>
        <w:t>,</w:t>
      </w:r>
      <w:r w:rsidRPr="00960F87">
        <w:rPr>
          <w:rFonts w:asciiTheme="minorHAnsi" w:hAnsiTheme="minorHAnsi" w:cstheme="minorHAnsi"/>
          <w:sz w:val="22"/>
          <w:szCs w:val="22"/>
          <w:lang w:val="hr-HR"/>
        </w:rPr>
        <w:t xml:space="preserve"> sigurnu</w:t>
      </w:r>
      <w:r w:rsidR="00F1063B" w:rsidRPr="00960F87">
        <w:rPr>
          <w:rFonts w:asciiTheme="minorHAnsi" w:hAnsiTheme="minorHAnsi" w:cstheme="minorHAnsi"/>
          <w:sz w:val="22"/>
          <w:szCs w:val="22"/>
          <w:lang w:val="hr-HR"/>
        </w:rPr>
        <w:t xml:space="preserve"> i </w:t>
      </w:r>
      <w:proofErr w:type="spellStart"/>
      <w:r w:rsidR="00F1063B" w:rsidRPr="00960F87">
        <w:rPr>
          <w:rFonts w:asciiTheme="minorHAnsi" w:hAnsiTheme="minorHAnsi" w:cstheme="minorHAnsi"/>
          <w:sz w:val="22"/>
          <w:szCs w:val="22"/>
          <w:lang w:val="hr-HR"/>
        </w:rPr>
        <w:t>priuštivu</w:t>
      </w:r>
      <w:proofErr w:type="spellEnd"/>
      <w:r w:rsidRPr="00960F87">
        <w:rPr>
          <w:rFonts w:asciiTheme="minorHAnsi" w:hAnsiTheme="minorHAnsi" w:cstheme="minorHAnsi"/>
          <w:sz w:val="22"/>
          <w:szCs w:val="22"/>
          <w:lang w:val="hr-HR"/>
        </w:rPr>
        <w:t xml:space="preserve"> energetsku opskrbu;</w:t>
      </w:r>
    </w:p>
    <w:p w14:paraId="5C88A971" w14:textId="582CF16A" w:rsidR="0002051F" w:rsidRPr="00960F87" w:rsidRDefault="00121397" w:rsidP="005808FC">
      <w:pPr>
        <w:pStyle w:val="Obinitekst1"/>
        <w:numPr>
          <w:ilvl w:val="0"/>
          <w:numId w:val="7"/>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Osigurati pravednu tranziciju i s</w:t>
      </w:r>
      <w:r w:rsidR="0002051F" w:rsidRPr="00960F87">
        <w:rPr>
          <w:rFonts w:asciiTheme="minorHAnsi" w:hAnsiTheme="minorHAnsi" w:cstheme="minorHAnsi"/>
          <w:sz w:val="22"/>
          <w:szCs w:val="22"/>
          <w:lang w:val="hr-HR"/>
        </w:rPr>
        <w:t xml:space="preserve">manjiti </w:t>
      </w:r>
      <w:r w:rsidR="00CE03B4" w:rsidRPr="00960F87">
        <w:rPr>
          <w:rFonts w:asciiTheme="minorHAnsi" w:hAnsiTheme="minorHAnsi" w:cstheme="minorHAnsi"/>
          <w:sz w:val="22"/>
          <w:szCs w:val="22"/>
          <w:lang w:val="hr-HR"/>
        </w:rPr>
        <w:t>stopu energetskog siromaštva i s time povezane dugoročne izdatke;</w:t>
      </w:r>
    </w:p>
    <w:p w14:paraId="498DF8DA" w14:textId="322D5229" w:rsidR="008B5153" w:rsidRPr="00C11FC7" w:rsidRDefault="008B5153" w:rsidP="002A1A6B">
      <w:pPr>
        <w:pStyle w:val="Obinitekst1"/>
        <w:numPr>
          <w:ilvl w:val="0"/>
          <w:numId w:val="7"/>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 xml:space="preserve">Povećati kvalitetu života svojih građana. </w:t>
      </w:r>
    </w:p>
    <w:p w14:paraId="224CB41C" w14:textId="77777777" w:rsidR="00C11FC7" w:rsidRPr="00957A16" w:rsidRDefault="00C11FC7" w:rsidP="00C11FC7">
      <w:pPr>
        <w:pStyle w:val="Obinitekst1"/>
        <w:spacing w:line="276" w:lineRule="auto"/>
        <w:ind w:left="720"/>
        <w:jc w:val="both"/>
        <w:rPr>
          <w:rFonts w:asciiTheme="minorHAnsi" w:hAnsiTheme="minorHAnsi" w:cstheme="minorHAnsi"/>
          <w:sz w:val="22"/>
          <w:szCs w:val="22"/>
          <w:lang w:val="hr-HR"/>
        </w:rPr>
      </w:pPr>
    </w:p>
    <w:p w14:paraId="4F0DA3D6" w14:textId="3C018F9D" w:rsidR="00C11FC7" w:rsidRPr="00960F87" w:rsidRDefault="00C61843">
      <w:pPr>
        <w:rPr>
          <w:rFonts w:cstheme="minorHAnsi"/>
        </w:rPr>
      </w:pPr>
      <w:r w:rsidRPr="00960F87">
        <w:rPr>
          <w:rFonts w:cstheme="minorHAnsi"/>
        </w:rPr>
        <w:t xml:space="preserve">Ciljevi Grada </w:t>
      </w:r>
      <w:r w:rsidR="008D1CE9" w:rsidRPr="00960F87">
        <w:rPr>
          <w:rFonts w:cstheme="minorHAnsi"/>
        </w:rPr>
        <w:t>Belišća</w:t>
      </w:r>
      <w:r w:rsidRPr="00960F87">
        <w:rPr>
          <w:rFonts w:cstheme="minorHAnsi"/>
        </w:rPr>
        <w:t xml:space="preserve"> u smislu energetske</w:t>
      </w:r>
      <w:r w:rsidR="000509A0" w:rsidRPr="00960F87">
        <w:rPr>
          <w:rFonts w:cstheme="minorHAnsi"/>
        </w:rPr>
        <w:t xml:space="preserve"> i </w:t>
      </w:r>
      <w:r w:rsidR="00BC2F98" w:rsidRPr="00960F87">
        <w:rPr>
          <w:rFonts w:cstheme="minorHAnsi"/>
        </w:rPr>
        <w:t xml:space="preserve">klimatske </w:t>
      </w:r>
      <w:r w:rsidRPr="00960F87">
        <w:rPr>
          <w:rFonts w:cstheme="minorHAnsi"/>
        </w:rPr>
        <w:t>politike</w:t>
      </w:r>
      <w:r w:rsidR="0018428C" w:rsidRPr="00960F87">
        <w:rPr>
          <w:rFonts w:cstheme="minorHAnsi"/>
        </w:rPr>
        <w:t xml:space="preserve">, definirani su kroz uštede </w:t>
      </w:r>
      <w:r w:rsidR="001770D7" w:rsidRPr="00960F87">
        <w:rPr>
          <w:rFonts w:cstheme="minorHAnsi"/>
        </w:rPr>
        <w:t>energije</w:t>
      </w:r>
      <w:r w:rsidR="000509A0" w:rsidRPr="00960F87">
        <w:rPr>
          <w:rFonts w:cstheme="minorHAnsi"/>
        </w:rPr>
        <w:t xml:space="preserve"> i </w:t>
      </w:r>
      <w:r w:rsidR="001770D7" w:rsidRPr="00960F87">
        <w:rPr>
          <w:rFonts w:cstheme="minorHAnsi"/>
        </w:rPr>
        <w:t>procijenjeno smanjenje emisija CO</w:t>
      </w:r>
      <w:r w:rsidR="001770D7" w:rsidRPr="00960F87">
        <w:rPr>
          <w:rFonts w:cstheme="minorHAnsi"/>
          <w:vertAlign w:val="subscript"/>
        </w:rPr>
        <w:t>2</w:t>
      </w:r>
      <w:r w:rsidR="001770D7" w:rsidRPr="00960F87">
        <w:rPr>
          <w:rFonts w:cstheme="minorHAnsi"/>
        </w:rPr>
        <w:t>.</w:t>
      </w:r>
    </w:p>
    <w:p w14:paraId="38E464EB" w14:textId="2C7A12BB" w:rsidR="001770D7" w:rsidRPr="00960F87" w:rsidRDefault="001770D7">
      <w:pPr>
        <w:rPr>
          <w:rFonts w:cstheme="minorHAnsi"/>
        </w:rPr>
      </w:pPr>
      <w:r w:rsidRPr="00960F87">
        <w:rPr>
          <w:rFonts w:cstheme="minorHAnsi"/>
        </w:rPr>
        <w:t xml:space="preserve">Ciljevi </w:t>
      </w:r>
      <w:r w:rsidR="004F594E" w:rsidRPr="00960F87">
        <w:rPr>
          <w:rFonts w:cstheme="minorHAnsi"/>
        </w:rPr>
        <w:t>G</w:t>
      </w:r>
      <w:r w:rsidRPr="00960F87">
        <w:rPr>
          <w:rFonts w:cstheme="minorHAnsi"/>
        </w:rPr>
        <w:t xml:space="preserve">rada </w:t>
      </w:r>
      <w:r w:rsidR="008D1CE9" w:rsidRPr="00960F87">
        <w:rPr>
          <w:rFonts w:cstheme="minorHAnsi"/>
        </w:rPr>
        <w:t>Belišća</w:t>
      </w:r>
      <w:r w:rsidR="000A01FF" w:rsidRPr="00960F87">
        <w:rPr>
          <w:rFonts w:cstheme="minorHAnsi"/>
        </w:rPr>
        <w:t xml:space="preserve"> </w:t>
      </w:r>
      <w:r w:rsidRPr="00960F87">
        <w:rPr>
          <w:rFonts w:cstheme="minorHAnsi"/>
        </w:rPr>
        <w:t xml:space="preserve">preuzeti prilikom potpisivanja Sporazuma Gradonačelnika su </w:t>
      </w:r>
    </w:p>
    <w:p w14:paraId="2D00655D" w14:textId="22099C88" w:rsidR="001770D7" w:rsidRPr="00960F87" w:rsidRDefault="001770D7">
      <w:pPr>
        <w:pStyle w:val="ListParagraph"/>
        <w:numPr>
          <w:ilvl w:val="0"/>
          <w:numId w:val="19"/>
        </w:numPr>
        <w:rPr>
          <w:rFonts w:eastAsiaTheme="majorEastAsia" w:cstheme="minorHAnsi"/>
        </w:rPr>
      </w:pPr>
      <w:r w:rsidRPr="00960F87">
        <w:rPr>
          <w:rFonts w:cstheme="minorHAnsi"/>
          <w:b/>
        </w:rPr>
        <w:t>smanjenje emisija CO</w:t>
      </w:r>
      <w:r w:rsidRPr="00960F87">
        <w:rPr>
          <w:rFonts w:cstheme="minorHAnsi"/>
          <w:b/>
          <w:vertAlign w:val="subscript"/>
        </w:rPr>
        <w:t>2</w:t>
      </w:r>
      <w:r w:rsidRPr="00960F87">
        <w:rPr>
          <w:rFonts w:cstheme="minorHAnsi"/>
          <w:b/>
        </w:rPr>
        <w:t xml:space="preserve"> za </w:t>
      </w:r>
      <w:r w:rsidR="006F0187" w:rsidRPr="00960F87">
        <w:rPr>
          <w:rFonts w:cstheme="minorHAnsi"/>
          <w:b/>
        </w:rPr>
        <w:t>55</w:t>
      </w:r>
      <w:r w:rsidRPr="00960F87">
        <w:rPr>
          <w:rFonts w:cstheme="minorHAnsi"/>
          <w:b/>
        </w:rPr>
        <w:t>% do 2030. godine</w:t>
      </w:r>
      <w:r w:rsidRPr="00960F87">
        <w:rPr>
          <w:rFonts w:cstheme="minorHAnsi"/>
        </w:rPr>
        <w:t xml:space="preserve"> u usporedbi s inventarom emisija </w:t>
      </w:r>
      <w:r w:rsidR="007944F2" w:rsidRPr="00960F87">
        <w:rPr>
          <w:rFonts w:cstheme="minorHAnsi"/>
        </w:rPr>
        <w:t>referentne</w:t>
      </w:r>
      <w:r w:rsidRPr="00960F87">
        <w:rPr>
          <w:rFonts w:cstheme="minorHAnsi"/>
        </w:rPr>
        <w:t xml:space="preserve"> 20</w:t>
      </w:r>
      <w:r w:rsidR="00924F44" w:rsidRPr="00960F87">
        <w:rPr>
          <w:rFonts w:cstheme="minorHAnsi"/>
        </w:rPr>
        <w:t>1</w:t>
      </w:r>
      <w:r w:rsidR="00F627B0" w:rsidRPr="00960F87">
        <w:rPr>
          <w:rFonts w:cstheme="minorHAnsi"/>
        </w:rPr>
        <w:t>5</w:t>
      </w:r>
      <w:r w:rsidRPr="00960F87">
        <w:rPr>
          <w:rFonts w:cstheme="minorHAnsi"/>
        </w:rPr>
        <w:t>. godine;</w:t>
      </w:r>
    </w:p>
    <w:p w14:paraId="3EBDDE2E" w14:textId="77777777" w:rsidR="00636C8F" w:rsidRPr="00960F87" w:rsidRDefault="001770D7">
      <w:pPr>
        <w:pStyle w:val="ListParagraph"/>
        <w:numPr>
          <w:ilvl w:val="0"/>
          <w:numId w:val="19"/>
        </w:numPr>
        <w:rPr>
          <w:rFonts w:cstheme="minorHAnsi"/>
        </w:rPr>
      </w:pPr>
      <w:r w:rsidRPr="00960F87">
        <w:rPr>
          <w:rFonts w:cstheme="minorHAnsi"/>
          <w:b/>
        </w:rPr>
        <w:t>povećanje otpornosti na klimatske promjene</w:t>
      </w:r>
      <w:r w:rsidRPr="00960F87">
        <w:rPr>
          <w:rFonts w:cstheme="minorHAnsi"/>
        </w:rPr>
        <w:t xml:space="preserve"> uslijed primjene principa prilagodbe klimatskim promjenama</w:t>
      </w:r>
      <w:r w:rsidR="000E26CD" w:rsidRPr="00960F87">
        <w:rPr>
          <w:rFonts w:cstheme="minorHAnsi"/>
        </w:rPr>
        <w:t>;</w:t>
      </w:r>
    </w:p>
    <w:p w14:paraId="63E0A2CF" w14:textId="6ABBB93A" w:rsidR="000E26CD" w:rsidRPr="00960F87" w:rsidRDefault="000E26CD">
      <w:pPr>
        <w:pStyle w:val="ListParagraph"/>
        <w:numPr>
          <w:ilvl w:val="0"/>
          <w:numId w:val="19"/>
        </w:numPr>
        <w:rPr>
          <w:rFonts w:cstheme="minorHAnsi"/>
        </w:rPr>
      </w:pPr>
      <w:r w:rsidRPr="00960F87">
        <w:rPr>
          <w:rFonts w:cstheme="minorHAnsi"/>
          <w:b/>
        </w:rPr>
        <w:t xml:space="preserve">suzbijanje energetskog siromaštva, </w:t>
      </w:r>
      <w:r w:rsidRPr="00960F87">
        <w:rPr>
          <w:rFonts w:cstheme="minorHAnsi"/>
        </w:rPr>
        <w:t>kao jedne od ključnih aktivnosti za osiguravanje pravedne energetske tranzicije.</w:t>
      </w:r>
    </w:p>
    <w:p w14:paraId="2C029270" w14:textId="499DC89A" w:rsidR="00C35E2D" w:rsidRPr="00960F87" w:rsidRDefault="00CC1D6C" w:rsidP="00C35E2D">
      <w:pPr>
        <w:rPr>
          <w:rFonts w:cstheme="minorHAnsi"/>
        </w:rPr>
      </w:pPr>
      <w:r w:rsidRPr="00960F87">
        <w:rPr>
          <w:rFonts w:cstheme="minorHAnsi"/>
        </w:rPr>
        <w:t xml:space="preserve">Na temelju izrađenog Referentnog inventara emisija stakleničkih plinova koji je iznosio </w:t>
      </w:r>
      <w:r w:rsidR="00783C06" w:rsidRPr="00960F87">
        <w:rPr>
          <w:rFonts w:eastAsia="Calibri" w:cstheme="minorHAnsi"/>
          <w:b/>
        </w:rPr>
        <w:t>17.643,63</w:t>
      </w:r>
      <w:r w:rsidR="00783C06" w:rsidRPr="00960F87">
        <w:rPr>
          <w:rFonts w:cstheme="minorHAnsi"/>
        </w:rPr>
        <w:t xml:space="preserve"> </w:t>
      </w:r>
      <w:r w:rsidR="003F5705" w:rsidRPr="00960F87">
        <w:rPr>
          <w:rFonts w:cstheme="minorHAnsi"/>
        </w:rPr>
        <w:t>tCO</w:t>
      </w:r>
      <w:r w:rsidR="003F5705" w:rsidRPr="00960F87">
        <w:rPr>
          <w:rFonts w:cstheme="minorHAnsi"/>
          <w:vertAlign w:val="subscript"/>
        </w:rPr>
        <w:t>2</w:t>
      </w:r>
      <w:r w:rsidRPr="00960F87">
        <w:rPr>
          <w:rFonts w:cstheme="minorHAnsi"/>
        </w:rPr>
        <w:t xml:space="preserve"> postavljen je indikativni cilj smanjenja emisije CO</w:t>
      </w:r>
      <w:r w:rsidRPr="00960F87">
        <w:rPr>
          <w:rFonts w:cstheme="minorHAnsi"/>
          <w:vertAlign w:val="subscript"/>
        </w:rPr>
        <w:t>2</w:t>
      </w:r>
      <w:r w:rsidRPr="00960F87">
        <w:rPr>
          <w:rFonts w:cstheme="minorHAnsi"/>
        </w:rPr>
        <w:t xml:space="preserve"> od </w:t>
      </w:r>
      <w:r w:rsidR="00315F74" w:rsidRPr="00960F87">
        <w:rPr>
          <w:rFonts w:cstheme="minorHAnsi"/>
        </w:rPr>
        <w:t>55</w:t>
      </w:r>
      <w:r w:rsidR="00DB47D5" w:rsidRPr="00960F87">
        <w:rPr>
          <w:rFonts w:cstheme="minorHAnsi"/>
        </w:rPr>
        <w:t xml:space="preserve"> </w:t>
      </w:r>
      <w:r w:rsidRPr="00960F87">
        <w:rPr>
          <w:rFonts w:cstheme="minorHAnsi"/>
        </w:rPr>
        <w:t>% do 2030. u odnosu na 20</w:t>
      </w:r>
      <w:r w:rsidR="00A353AA" w:rsidRPr="00960F87">
        <w:rPr>
          <w:rFonts w:cstheme="minorHAnsi"/>
        </w:rPr>
        <w:t>09</w:t>
      </w:r>
      <w:r w:rsidRPr="00960F87">
        <w:rPr>
          <w:rFonts w:cstheme="minorHAnsi"/>
        </w:rPr>
        <w:t xml:space="preserve">. godinu. </w:t>
      </w:r>
    </w:p>
    <w:p w14:paraId="34173CC8" w14:textId="7DC6B51C" w:rsidR="00C46C7C" w:rsidRPr="00957A16" w:rsidRDefault="00C46C7C" w:rsidP="00C46C7C">
      <w:pPr>
        <w:pStyle w:val="Obinitekst1"/>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Kroz provedbu mjera zadanih SECAP</w:t>
      </w:r>
      <w:r w:rsidR="00F627B0" w:rsidRPr="00960F87">
        <w:rPr>
          <w:rFonts w:asciiTheme="minorHAnsi" w:hAnsiTheme="minorHAnsi" w:cstheme="minorHAnsi"/>
          <w:sz w:val="22"/>
          <w:szCs w:val="22"/>
          <w:lang w:val="hr-HR"/>
        </w:rPr>
        <w:t>-</w:t>
      </w:r>
      <w:r w:rsidRPr="00960F87">
        <w:rPr>
          <w:rFonts w:asciiTheme="minorHAnsi" w:hAnsiTheme="minorHAnsi" w:cstheme="minorHAnsi"/>
          <w:sz w:val="22"/>
          <w:szCs w:val="22"/>
          <w:lang w:val="hr-HR"/>
        </w:rPr>
        <w:t>om</w:t>
      </w:r>
      <w:r w:rsidR="00E2000D" w:rsidRPr="00960F87">
        <w:rPr>
          <w:rFonts w:asciiTheme="minorHAnsi" w:hAnsiTheme="minorHAnsi" w:cstheme="minorHAnsi"/>
          <w:sz w:val="22"/>
          <w:szCs w:val="22"/>
          <w:lang w:val="hr-HR"/>
        </w:rPr>
        <w:t>,</w:t>
      </w:r>
      <w:r w:rsidRPr="00960F87">
        <w:rPr>
          <w:rFonts w:asciiTheme="minorHAnsi" w:hAnsiTheme="minorHAnsi" w:cstheme="minorHAnsi"/>
          <w:sz w:val="22"/>
          <w:szCs w:val="22"/>
          <w:lang w:val="hr-HR"/>
        </w:rPr>
        <w:t xml:space="preserve"> kao i ostalim nastojanjima Grada na području energije i klime, </w:t>
      </w:r>
      <w:r w:rsidR="00E268E5" w:rsidRPr="00960F87">
        <w:rPr>
          <w:rFonts w:asciiTheme="minorHAnsi" w:hAnsiTheme="minorHAnsi" w:cstheme="minorHAnsi"/>
          <w:sz w:val="22"/>
          <w:szCs w:val="22"/>
          <w:lang w:val="hr-HR"/>
        </w:rPr>
        <w:t xml:space="preserve">cilj je </w:t>
      </w:r>
      <w:r w:rsidRPr="00960F87">
        <w:rPr>
          <w:rFonts w:asciiTheme="minorHAnsi" w:hAnsiTheme="minorHAnsi" w:cstheme="minorHAnsi"/>
          <w:sz w:val="22"/>
          <w:szCs w:val="22"/>
          <w:lang w:val="hr-HR"/>
        </w:rPr>
        <w:t xml:space="preserve">u potpunosti ostvariti ciljeve Sporazuma gradonačelnika i time doprinijeti ostvarivanju zajedničke vizije za 2050. godinu. </w:t>
      </w:r>
    </w:p>
    <w:p w14:paraId="38872806" w14:textId="77777777" w:rsidR="00C46C7C" w:rsidRPr="00960F87" w:rsidRDefault="00C46C7C" w:rsidP="00C35E2D">
      <w:pPr>
        <w:rPr>
          <w:rFonts w:cstheme="minorHAnsi"/>
        </w:rPr>
      </w:pPr>
    </w:p>
    <w:p w14:paraId="005C0611" w14:textId="4B699193" w:rsidR="0018765E" w:rsidRPr="00957A16" w:rsidRDefault="0018765E" w:rsidP="005808FC">
      <w:pPr>
        <w:rPr>
          <w:rFonts w:eastAsiaTheme="majorEastAsia" w:cstheme="minorHAnsi"/>
        </w:rPr>
      </w:pPr>
      <w:r w:rsidRPr="00957A16">
        <w:rPr>
          <w:rFonts w:cstheme="minorHAnsi"/>
        </w:rPr>
        <w:br w:type="page"/>
      </w:r>
    </w:p>
    <w:p w14:paraId="65616F86" w14:textId="37FB9D1A" w:rsidR="008B5153" w:rsidRPr="00960F87" w:rsidRDefault="008B5153" w:rsidP="00C43F08">
      <w:pPr>
        <w:pStyle w:val="Heading1"/>
        <w:rPr>
          <w:rFonts w:cstheme="minorHAnsi"/>
        </w:rPr>
      </w:pPr>
      <w:bookmarkStart w:id="16" w:name="_Toc113516698"/>
      <w:r w:rsidRPr="00960F87">
        <w:rPr>
          <w:rFonts w:cstheme="minorHAnsi"/>
        </w:rPr>
        <w:lastRenderedPageBreak/>
        <w:t>METODOLOGIJA</w:t>
      </w:r>
      <w:bookmarkEnd w:id="16"/>
    </w:p>
    <w:p w14:paraId="34C155A6" w14:textId="72C276F3" w:rsidR="008B5153" w:rsidRPr="00960F87" w:rsidRDefault="008B5153">
      <w:pPr>
        <w:rPr>
          <w:rFonts w:cstheme="minorHAnsi"/>
        </w:rPr>
      </w:pPr>
      <w:r w:rsidRPr="00960F87">
        <w:rPr>
          <w:rFonts w:cstheme="minorHAnsi"/>
        </w:rPr>
        <w:t xml:space="preserve">Akcijski plan energetski </w:t>
      </w:r>
      <w:r w:rsidR="00E85E9D" w:rsidRPr="00960F87">
        <w:rPr>
          <w:rFonts w:cstheme="minorHAnsi"/>
        </w:rPr>
        <w:t xml:space="preserve">i klimatski </w:t>
      </w:r>
      <w:r w:rsidRPr="00960F87">
        <w:rPr>
          <w:rFonts w:cstheme="minorHAnsi"/>
        </w:rPr>
        <w:t>održivog razvitka</w:t>
      </w:r>
      <w:r w:rsidR="000509A0" w:rsidRPr="00960F87">
        <w:rPr>
          <w:rFonts w:cstheme="minorHAnsi"/>
        </w:rPr>
        <w:t xml:space="preserve"> </w:t>
      </w:r>
      <w:r w:rsidR="00E85E9D" w:rsidRPr="00960F87">
        <w:rPr>
          <w:rFonts w:cstheme="minorHAnsi"/>
        </w:rPr>
        <w:t>i</w:t>
      </w:r>
      <w:r w:rsidR="003777EC" w:rsidRPr="00960F87">
        <w:rPr>
          <w:rFonts w:cstheme="minorHAnsi"/>
        </w:rPr>
        <w:t>zrađen je</w:t>
      </w:r>
      <w:r w:rsidRPr="00960F87">
        <w:rPr>
          <w:rFonts w:cstheme="minorHAnsi"/>
        </w:rPr>
        <w:t xml:space="preserve"> se u skladu sa smjernicama izrađenim u sklopu Sporazuma gradonačelnika za klimu</w:t>
      </w:r>
      <w:r w:rsidR="000509A0" w:rsidRPr="00960F87">
        <w:rPr>
          <w:rFonts w:cstheme="minorHAnsi"/>
        </w:rPr>
        <w:t xml:space="preserve"> i </w:t>
      </w:r>
      <w:r w:rsidRPr="00960F87">
        <w:rPr>
          <w:rFonts w:cstheme="minorHAnsi"/>
        </w:rPr>
        <w:t xml:space="preserve">energiju </w:t>
      </w:r>
      <w:r w:rsidR="00E85E9D" w:rsidRPr="00960F87">
        <w:rPr>
          <w:rFonts w:cstheme="minorHAnsi"/>
        </w:rPr>
        <w:t>t</w:t>
      </w:r>
      <w:r w:rsidRPr="00960F87">
        <w:rPr>
          <w:rFonts w:cstheme="minorHAnsi"/>
        </w:rPr>
        <w:t>e predloškom Akcijskog plana za održivu energiju</w:t>
      </w:r>
      <w:r w:rsidR="000509A0" w:rsidRPr="00960F87">
        <w:rPr>
          <w:rFonts w:cstheme="minorHAnsi"/>
        </w:rPr>
        <w:t xml:space="preserve"> i </w:t>
      </w:r>
      <w:r w:rsidRPr="00960F87">
        <w:rPr>
          <w:rFonts w:cstheme="minorHAnsi"/>
        </w:rPr>
        <w:t>borbu protiv klimatskih promjena koji su izradili Ured Sporazuma gradonačelnika</w:t>
      </w:r>
      <w:r w:rsidR="000509A0" w:rsidRPr="00960F87">
        <w:rPr>
          <w:rFonts w:cstheme="minorHAnsi"/>
        </w:rPr>
        <w:t xml:space="preserve"> i </w:t>
      </w:r>
      <w:r w:rsidRPr="00960F87">
        <w:rPr>
          <w:rFonts w:cstheme="minorHAnsi"/>
        </w:rPr>
        <w:t xml:space="preserve">Ured inicijative </w:t>
      </w:r>
      <w:r w:rsidRPr="00960F87">
        <w:rPr>
          <w:rFonts w:cstheme="minorHAnsi"/>
          <w:i/>
        </w:rPr>
        <w:t xml:space="preserve">Mayors </w:t>
      </w:r>
      <w:proofErr w:type="spellStart"/>
      <w:r w:rsidRPr="00960F87">
        <w:rPr>
          <w:rFonts w:cstheme="minorHAnsi"/>
          <w:i/>
        </w:rPr>
        <w:t>Adapt</w:t>
      </w:r>
      <w:proofErr w:type="spellEnd"/>
      <w:r w:rsidRPr="00960F87">
        <w:rPr>
          <w:rFonts w:cstheme="minorHAnsi"/>
        </w:rPr>
        <w:t xml:space="preserve"> u suradnji sa Zajedničkim istraživačkim centrom Europske komisije.</w:t>
      </w:r>
    </w:p>
    <w:p w14:paraId="563D479A" w14:textId="77777777" w:rsidR="00671679" w:rsidRPr="00960F87" w:rsidRDefault="00671679" w:rsidP="00671679">
      <w:pPr>
        <w:rPr>
          <w:rFonts w:cstheme="minorHAnsi"/>
        </w:rPr>
      </w:pPr>
      <w:r w:rsidRPr="00960F87">
        <w:rPr>
          <w:rFonts w:cstheme="minorHAnsi"/>
        </w:rPr>
        <w:t>Europska komisija je u cilju olakšavanja pripreme i provedbe SECAP-a te uspoređivanja postignutih rezultata među europskim gradovima pripremila prateće dokumente te je ovaj Akcijski plan izrađen u skladu s uputama i alatima unutar tih dokumenata:</w:t>
      </w:r>
    </w:p>
    <w:p w14:paraId="07F0C719" w14:textId="77777777" w:rsidR="00671679" w:rsidRPr="00960F87" w:rsidRDefault="00671679" w:rsidP="00671679">
      <w:pPr>
        <w:pStyle w:val="Obinitekst1"/>
        <w:numPr>
          <w:ilvl w:val="0"/>
          <w:numId w:val="16"/>
        </w:numPr>
        <w:spacing w:line="276" w:lineRule="auto"/>
        <w:jc w:val="both"/>
        <w:rPr>
          <w:rFonts w:asciiTheme="minorHAnsi" w:hAnsiTheme="minorHAnsi" w:cstheme="minorHAnsi"/>
          <w:sz w:val="22"/>
          <w:szCs w:val="22"/>
          <w:lang w:val="hr-HR"/>
        </w:rPr>
      </w:pPr>
      <w:r w:rsidRPr="00960F87">
        <w:rPr>
          <w:rFonts w:asciiTheme="minorHAnsi" w:hAnsiTheme="minorHAnsi" w:cstheme="minorHAnsi"/>
          <w:i/>
          <w:sz w:val="22"/>
          <w:szCs w:val="22"/>
          <w:lang w:val="hr-HR"/>
        </w:rPr>
        <w:t>Priručnik za izradu Akcijskog plana energetske učinkovitosti i prilagodbe klimatskim promjenama</w:t>
      </w:r>
      <w:r w:rsidRPr="00960F87">
        <w:rPr>
          <w:rStyle w:val="FootnoteReference"/>
          <w:rFonts w:asciiTheme="minorHAnsi" w:hAnsiTheme="minorHAnsi" w:cstheme="minorHAnsi"/>
          <w:i/>
          <w:sz w:val="22"/>
          <w:szCs w:val="22"/>
          <w:lang w:val="hr-HR"/>
        </w:rPr>
        <w:footnoteReference w:id="3"/>
      </w:r>
      <w:r w:rsidRPr="00960F87">
        <w:rPr>
          <w:rFonts w:asciiTheme="minorHAnsi" w:hAnsiTheme="minorHAnsi" w:cstheme="minorHAnsi"/>
          <w:sz w:val="22"/>
          <w:szCs w:val="22"/>
          <w:lang w:val="hr-HR"/>
        </w:rPr>
        <w:t>;</w:t>
      </w:r>
    </w:p>
    <w:p w14:paraId="3B12CFFE" w14:textId="77777777" w:rsidR="00671679" w:rsidRPr="00960F87" w:rsidRDefault="00671679" w:rsidP="00671679">
      <w:pPr>
        <w:pStyle w:val="Obinitekst1"/>
        <w:numPr>
          <w:ilvl w:val="0"/>
          <w:numId w:val="16"/>
        </w:numPr>
        <w:spacing w:line="276" w:lineRule="auto"/>
        <w:jc w:val="both"/>
        <w:rPr>
          <w:rFonts w:asciiTheme="minorHAnsi" w:hAnsiTheme="minorHAnsi" w:cstheme="minorHAnsi"/>
          <w:sz w:val="22"/>
          <w:szCs w:val="22"/>
          <w:lang w:val="hr-HR"/>
        </w:rPr>
      </w:pPr>
      <w:r w:rsidRPr="00960F87">
        <w:rPr>
          <w:rFonts w:asciiTheme="minorHAnsi" w:hAnsiTheme="minorHAnsi" w:cstheme="minorHAnsi"/>
          <w:i/>
          <w:sz w:val="22"/>
          <w:szCs w:val="22"/>
          <w:lang w:val="hr-HR"/>
        </w:rPr>
        <w:t>Preporuke za izvještavanje Sporazuma gradonačelnika za klimu i energiju</w:t>
      </w:r>
      <w:r w:rsidRPr="00960F87">
        <w:rPr>
          <w:rStyle w:val="FootnoteReference"/>
          <w:rFonts w:asciiTheme="minorHAnsi" w:hAnsiTheme="minorHAnsi" w:cstheme="minorHAnsi"/>
          <w:i/>
          <w:sz w:val="22"/>
          <w:szCs w:val="22"/>
          <w:lang w:val="hr-HR"/>
        </w:rPr>
        <w:footnoteReference w:id="4"/>
      </w:r>
      <w:r w:rsidRPr="00960F87">
        <w:rPr>
          <w:rFonts w:asciiTheme="minorHAnsi" w:hAnsiTheme="minorHAnsi" w:cstheme="minorHAnsi"/>
          <w:i/>
          <w:sz w:val="22"/>
          <w:szCs w:val="22"/>
          <w:lang w:val="hr-HR"/>
        </w:rPr>
        <w:t xml:space="preserve">; </w:t>
      </w:r>
    </w:p>
    <w:p w14:paraId="5BC208CE" w14:textId="77777777" w:rsidR="00671679" w:rsidRPr="00957A16" w:rsidRDefault="00671679" w:rsidP="00671679">
      <w:pPr>
        <w:pStyle w:val="Obinitekst1"/>
        <w:numPr>
          <w:ilvl w:val="0"/>
          <w:numId w:val="16"/>
        </w:numPr>
        <w:spacing w:line="276" w:lineRule="auto"/>
        <w:jc w:val="both"/>
        <w:rPr>
          <w:rFonts w:asciiTheme="minorHAnsi" w:hAnsiTheme="minorHAnsi" w:cstheme="minorHAnsi"/>
          <w:lang w:val="hr-HR"/>
        </w:rPr>
      </w:pPr>
      <w:r w:rsidRPr="00957A16">
        <w:rPr>
          <w:rFonts w:asciiTheme="minorHAnsi" w:hAnsiTheme="minorHAnsi" w:cstheme="minorHAnsi"/>
          <w:sz w:val="22"/>
          <w:szCs w:val="22"/>
          <w:lang w:val="hr-HR"/>
        </w:rPr>
        <w:t xml:space="preserve">Alati dostupni na platformi </w:t>
      </w:r>
      <w:r w:rsidRPr="00957A16">
        <w:rPr>
          <w:rFonts w:asciiTheme="minorHAnsi" w:hAnsiTheme="minorHAnsi" w:cstheme="minorHAnsi"/>
          <w:i/>
          <w:iCs/>
          <w:sz w:val="22"/>
          <w:szCs w:val="22"/>
          <w:lang w:val="hr-HR"/>
        </w:rPr>
        <w:t>Urban-</w:t>
      </w:r>
      <w:proofErr w:type="spellStart"/>
      <w:r w:rsidRPr="00957A16">
        <w:rPr>
          <w:rFonts w:asciiTheme="minorHAnsi" w:hAnsiTheme="minorHAnsi" w:cstheme="minorHAnsi"/>
          <w:i/>
          <w:iCs/>
          <w:sz w:val="22"/>
          <w:szCs w:val="22"/>
          <w:lang w:val="hr-HR"/>
        </w:rPr>
        <w:t>Adaptation</w:t>
      </w:r>
      <w:proofErr w:type="spellEnd"/>
      <w:r w:rsidRPr="00957A16">
        <w:rPr>
          <w:rFonts w:asciiTheme="minorHAnsi" w:hAnsiTheme="minorHAnsi" w:cstheme="minorHAnsi"/>
          <w:i/>
          <w:iCs/>
          <w:sz w:val="22"/>
          <w:szCs w:val="22"/>
          <w:lang w:val="hr-HR"/>
        </w:rPr>
        <w:t xml:space="preserve"> </w:t>
      </w:r>
      <w:proofErr w:type="spellStart"/>
      <w:r w:rsidRPr="00957A16">
        <w:rPr>
          <w:rFonts w:asciiTheme="minorHAnsi" w:hAnsiTheme="minorHAnsi" w:cstheme="minorHAnsi"/>
          <w:i/>
          <w:iCs/>
          <w:sz w:val="22"/>
          <w:szCs w:val="22"/>
          <w:lang w:val="hr-HR"/>
        </w:rPr>
        <w:t>Support</w:t>
      </w:r>
      <w:proofErr w:type="spellEnd"/>
      <w:r w:rsidRPr="00957A16">
        <w:rPr>
          <w:rFonts w:asciiTheme="minorHAnsi" w:hAnsiTheme="minorHAnsi" w:cstheme="minorHAnsi"/>
          <w:i/>
          <w:iCs/>
          <w:sz w:val="22"/>
          <w:szCs w:val="22"/>
          <w:lang w:val="hr-HR"/>
        </w:rPr>
        <w:t xml:space="preserve"> Tool (Urban-AST)</w:t>
      </w:r>
      <w:r w:rsidRPr="00960F87">
        <w:rPr>
          <w:rStyle w:val="FootnoteReference"/>
          <w:rFonts w:asciiTheme="minorHAnsi" w:hAnsiTheme="minorHAnsi" w:cstheme="minorHAnsi"/>
          <w:i/>
          <w:sz w:val="22"/>
          <w:szCs w:val="22"/>
          <w:lang w:val="hr-HR"/>
        </w:rPr>
        <w:footnoteReference w:id="5"/>
      </w:r>
    </w:p>
    <w:p w14:paraId="3DD8B641" w14:textId="77777777" w:rsidR="00671679" w:rsidRDefault="00671679" w:rsidP="00671679">
      <w:pPr>
        <w:pStyle w:val="Obinitekst1"/>
        <w:numPr>
          <w:ilvl w:val="0"/>
          <w:numId w:val="16"/>
        </w:numPr>
        <w:spacing w:line="276" w:lineRule="auto"/>
        <w:jc w:val="both"/>
        <w:rPr>
          <w:rFonts w:asciiTheme="minorHAnsi" w:hAnsiTheme="minorHAnsi" w:cstheme="minorHAnsi"/>
          <w:sz w:val="22"/>
          <w:szCs w:val="22"/>
          <w:lang w:val="hr-HR"/>
        </w:rPr>
      </w:pPr>
      <w:r w:rsidRPr="00957A16">
        <w:rPr>
          <w:rFonts w:asciiTheme="minorHAnsi" w:hAnsiTheme="minorHAnsi" w:cstheme="minorHAnsi"/>
          <w:sz w:val="22"/>
          <w:szCs w:val="22"/>
          <w:lang w:val="hr-HR"/>
        </w:rPr>
        <w:t>Preporuke za suzbijanje energetskog siromaštva Sporazuma gradonačelnika i Europske komisije</w:t>
      </w:r>
      <w:r w:rsidRPr="00960F87">
        <w:rPr>
          <w:rStyle w:val="FootnoteReference"/>
          <w:rFonts w:asciiTheme="minorHAnsi" w:hAnsiTheme="minorHAnsi" w:cstheme="minorHAnsi"/>
          <w:sz w:val="22"/>
          <w:szCs w:val="22"/>
          <w:lang w:val="hr-HR"/>
        </w:rPr>
        <w:footnoteReference w:id="6"/>
      </w:r>
    </w:p>
    <w:p w14:paraId="39D3DBAF" w14:textId="49DD6817" w:rsidR="008B5153" w:rsidRPr="00960F87" w:rsidRDefault="008B5153" w:rsidP="00F5641B">
      <w:pPr>
        <w:pStyle w:val="Heading2"/>
        <w:rPr>
          <w:rFonts w:cstheme="minorHAnsi"/>
        </w:rPr>
      </w:pPr>
      <w:bookmarkStart w:id="17" w:name="_Toc251920721"/>
      <w:bookmarkStart w:id="18" w:name="_Toc113516699"/>
      <w:r w:rsidRPr="00960F87">
        <w:rPr>
          <w:rFonts w:cstheme="minorHAnsi"/>
        </w:rPr>
        <w:t>Pripremne radnje za pokretanje procesa</w:t>
      </w:r>
      <w:bookmarkEnd w:id="17"/>
      <w:r w:rsidRPr="00960F87">
        <w:rPr>
          <w:rFonts w:cstheme="minorHAnsi"/>
        </w:rPr>
        <w:t xml:space="preserve"> izrade SECAP-a</w:t>
      </w:r>
      <w:bookmarkEnd w:id="18"/>
    </w:p>
    <w:p w14:paraId="77E7A80B" w14:textId="01D852C5" w:rsidR="008B5153" w:rsidRPr="00957A16" w:rsidRDefault="008B5153" w:rsidP="002A1A6B">
      <w:pPr>
        <w:rPr>
          <w:rFonts w:cstheme="minorHAnsi"/>
        </w:rPr>
      </w:pPr>
      <w:r w:rsidRPr="00960F87">
        <w:rPr>
          <w:rFonts w:cstheme="minorHAnsi"/>
        </w:rPr>
        <w:t>Osnovna aktivnost pripremne faze Procesa izrade Akcijskog plana je postizanje političke volje za njegovo pokretanje</w:t>
      </w:r>
      <w:r w:rsidR="000509A0" w:rsidRPr="00960F87">
        <w:rPr>
          <w:rFonts w:cstheme="minorHAnsi"/>
        </w:rPr>
        <w:t xml:space="preserve"> i </w:t>
      </w:r>
      <w:r w:rsidRPr="00960F87">
        <w:rPr>
          <w:rFonts w:cstheme="minorHAnsi"/>
        </w:rPr>
        <w:t>realizaciju.</w:t>
      </w:r>
      <w:r w:rsidR="00F52B38" w:rsidRPr="00960F87">
        <w:rPr>
          <w:rFonts w:cstheme="minorHAnsi"/>
        </w:rPr>
        <w:t xml:space="preserve"> </w:t>
      </w:r>
      <w:r w:rsidR="009741F9" w:rsidRPr="00960F87">
        <w:rPr>
          <w:rFonts w:cstheme="minorHAnsi"/>
        </w:rPr>
        <w:t>Potpisivanjem Sporazuma i usvajanjem predmetne odluke na sjednici Gradskog vijeća</w:t>
      </w:r>
      <w:r w:rsidR="00F52B38" w:rsidRPr="00960F87">
        <w:rPr>
          <w:rFonts w:cstheme="minorHAnsi"/>
        </w:rPr>
        <w:t xml:space="preserve"> Grada </w:t>
      </w:r>
      <w:r w:rsidR="008D1CE9" w:rsidRPr="00960F87">
        <w:rPr>
          <w:rFonts w:cstheme="minorHAnsi"/>
        </w:rPr>
        <w:t>Belišća</w:t>
      </w:r>
      <w:r w:rsidR="00F52B38" w:rsidRPr="00960F87">
        <w:rPr>
          <w:rFonts w:cstheme="minorHAnsi"/>
        </w:rPr>
        <w:t xml:space="preserve"> u srpnju 2022. godine</w:t>
      </w:r>
      <w:r w:rsidR="009741F9" w:rsidRPr="00960F87">
        <w:rPr>
          <w:rFonts w:cstheme="minorHAnsi"/>
        </w:rPr>
        <w:t xml:space="preserve"> </w:t>
      </w:r>
      <w:r w:rsidR="00F52B38" w:rsidRPr="00960F87">
        <w:rPr>
          <w:rFonts w:cstheme="minorHAnsi"/>
        </w:rPr>
        <w:t>osigurana je nužna podrška i osnovni preduvjet</w:t>
      </w:r>
      <w:r w:rsidRPr="00960F87">
        <w:rPr>
          <w:rFonts w:cstheme="minorHAnsi"/>
        </w:rPr>
        <w:t>. Važno je da ga slijede drugi koraci, od kojih su među glavnima osiguranje ljudskih potencijala</w:t>
      </w:r>
      <w:r w:rsidR="000509A0" w:rsidRPr="00960F87">
        <w:rPr>
          <w:rFonts w:cstheme="minorHAnsi"/>
        </w:rPr>
        <w:t xml:space="preserve"> i </w:t>
      </w:r>
      <w:r w:rsidRPr="00960F87">
        <w:rPr>
          <w:rFonts w:cstheme="minorHAnsi"/>
        </w:rPr>
        <w:t xml:space="preserve">potrebnih financijskih sredstava. </w:t>
      </w:r>
    </w:p>
    <w:p w14:paraId="72A96928" w14:textId="5B9C144B" w:rsidR="005E51BD" w:rsidRPr="00960F87" w:rsidRDefault="005E51BD" w:rsidP="00EC3013">
      <w:pPr>
        <w:spacing w:before="200"/>
        <w:rPr>
          <w:rFonts w:cstheme="minorHAnsi"/>
        </w:rPr>
      </w:pPr>
      <w:r w:rsidRPr="00960F87">
        <w:rPr>
          <w:rFonts w:cstheme="minorHAnsi"/>
        </w:rPr>
        <w:t>Ispred Gradske uprave je za koordinaciju poslova izrade SECAP</w:t>
      </w:r>
      <w:r w:rsidR="00A66C66" w:rsidRPr="00960F87">
        <w:rPr>
          <w:rFonts w:cstheme="minorHAnsi"/>
        </w:rPr>
        <w:t>-</w:t>
      </w:r>
      <w:r w:rsidRPr="00960F87">
        <w:rPr>
          <w:rFonts w:cstheme="minorHAnsi"/>
        </w:rPr>
        <w:t>a, implementacije (primjene)</w:t>
      </w:r>
      <w:r w:rsidR="000509A0" w:rsidRPr="00960F87">
        <w:rPr>
          <w:rFonts w:cstheme="minorHAnsi"/>
        </w:rPr>
        <w:t xml:space="preserve"> i </w:t>
      </w:r>
      <w:r w:rsidRPr="00960F87">
        <w:rPr>
          <w:rFonts w:cstheme="minorHAnsi"/>
        </w:rPr>
        <w:t>praćenja te izvješćivanja odgovor</w:t>
      </w:r>
      <w:r w:rsidR="004E4BF6" w:rsidRPr="00960F87">
        <w:rPr>
          <w:rFonts w:cstheme="minorHAnsi"/>
        </w:rPr>
        <w:t xml:space="preserve">na </w:t>
      </w:r>
      <w:r w:rsidR="00A27308" w:rsidRPr="00960F87">
        <w:rPr>
          <w:rFonts w:cstheme="minorHAnsi"/>
        </w:rPr>
        <w:t>Lokalna razvojna agencija Grada Belišća</w:t>
      </w:r>
      <w:r w:rsidR="004E4BF6" w:rsidRPr="00960F87">
        <w:rPr>
          <w:rFonts w:cstheme="minorHAnsi"/>
        </w:rPr>
        <w:t>.</w:t>
      </w:r>
      <w:r w:rsidRPr="00960F87">
        <w:rPr>
          <w:rFonts w:cstheme="minorHAnsi"/>
        </w:rPr>
        <w:t xml:space="preserve"> </w:t>
      </w:r>
      <w:r w:rsidRPr="00960F87">
        <w:rPr>
          <w:rFonts w:cstheme="minorHAnsi"/>
          <w:lang w:eastAsia="hr-HR"/>
        </w:rPr>
        <w:t>Za svaku od pojedinih mjera je predviđen jedan nositelji aktivnosti te partneri unutar gradske uprave ili u nadležnosti Grada. Uz svaku su aktivnost povezani</w:t>
      </w:r>
      <w:r w:rsidR="000509A0" w:rsidRPr="00960F87">
        <w:rPr>
          <w:rFonts w:cstheme="minorHAnsi"/>
          <w:lang w:eastAsia="hr-HR"/>
        </w:rPr>
        <w:t xml:space="preserve"> i </w:t>
      </w:r>
      <w:r w:rsidRPr="00960F87">
        <w:rPr>
          <w:rFonts w:cstheme="minorHAnsi"/>
          <w:lang w:eastAsia="hr-HR"/>
        </w:rPr>
        <w:t>dionici na području Grada</w:t>
      </w:r>
      <w:r w:rsidR="00927ED1" w:rsidRPr="00960F87">
        <w:rPr>
          <w:rFonts w:cstheme="minorHAnsi"/>
          <w:lang w:eastAsia="hr-HR"/>
        </w:rPr>
        <w:t xml:space="preserve"> </w:t>
      </w:r>
      <w:r w:rsidRPr="00960F87">
        <w:rPr>
          <w:rFonts w:cstheme="minorHAnsi"/>
          <w:lang w:eastAsia="hr-HR"/>
        </w:rPr>
        <w:t xml:space="preserve">koji svojom djelatnosti ulaze u opseg pojedine mjere. </w:t>
      </w:r>
    </w:p>
    <w:p w14:paraId="316BAA91" w14:textId="4FACD677" w:rsidR="003404B4" w:rsidRPr="00957A16" w:rsidRDefault="005E51BD" w:rsidP="002A1A6B">
      <w:pPr>
        <w:rPr>
          <w:rFonts w:cstheme="minorHAnsi"/>
        </w:rPr>
      </w:pPr>
      <w:r w:rsidRPr="00960F87">
        <w:rPr>
          <w:rFonts w:cstheme="minorHAnsi"/>
        </w:rPr>
        <w:t>U pripremnoj fazi Akcijskog plana</w:t>
      </w:r>
      <w:r w:rsidR="003404B4" w:rsidRPr="00960F87">
        <w:rPr>
          <w:rFonts w:cstheme="minorHAnsi"/>
        </w:rPr>
        <w:t xml:space="preserve"> je predviđeno s</w:t>
      </w:r>
      <w:r w:rsidR="008B5153" w:rsidRPr="00960F87">
        <w:rPr>
          <w:rFonts w:cstheme="minorHAnsi"/>
        </w:rPr>
        <w:t>udjelovanje što većeg broja dionika</w:t>
      </w:r>
      <w:r w:rsidR="003404B4" w:rsidRPr="00960F87">
        <w:rPr>
          <w:rFonts w:cstheme="minorHAnsi"/>
        </w:rPr>
        <w:t>, kao</w:t>
      </w:r>
      <w:r w:rsidR="008B5153" w:rsidRPr="00960F87">
        <w:rPr>
          <w:rFonts w:cstheme="minorHAnsi"/>
        </w:rPr>
        <w:t xml:space="preserve"> početni korak u procesu promjene energetskih </w:t>
      </w:r>
      <w:r w:rsidR="004B7C95" w:rsidRPr="00960F87">
        <w:rPr>
          <w:rFonts w:cstheme="minorHAnsi"/>
        </w:rPr>
        <w:t xml:space="preserve">i klimatskih </w:t>
      </w:r>
      <w:r w:rsidR="008B5153" w:rsidRPr="00960F87">
        <w:rPr>
          <w:rFonts w:cstheme="minorHAnsi"/>
        </w:rPr>
        <w:t>stavova</w:t>
      </w:r>
      <w:r w:rsidR="000509A0" w:rsidRPr="00960F87">
        <w:rPr>
          <w:rFonts w:cstheme="minorHAnsi"/>
        </w:rPr>
        <w:t xml:space="preserve"> i </w:t>
      </w:r>
      <w:r w:rsidR="008B5153" w:rsidRPr="00960F87">
        <w:rPr>
          <w:rFonts w:cstheme="minorHAnsi"/>
        </w:rPr>
        <w:t xml:space="preserve">ponašanja građana </w:t>
      </w:r>
      <w:r w:rsidR="004B7C95" w:rsidRPr="00960F87">
        <w:rPr>
          <w:rFonts w:cstheme="minorHAnsi"/>
        </w:rPr>
        <w:t xml:space="preserve">kao i početni korak u osiguranju pravedne i </w:t>
      </w:r>
      <w:proofErr w:type="spellStart"/>
      <w:r w:rsidR="004B7C95" w:rsidRPr="00960F87">
        <w:rPr>
          <w:rFonts w:cstheme="minorHAnsi"/>
        </w:rPr>
        <w:t>uključive</w:t>
      </w:r>
      <w:proofErr w:type="spellEnd"/>
      <w:r w:rsidR="004B7C95" w:rsidRPr="00960F87">
        <w:rPr>
          <w:rFonts w:cstheme="minorHAnsi"/>
        </w:rPr>
        <w:t xml:space="preserve"> tranzicije. S tim u cilju provedeno je javno savjetovanje o nacrtu Akcijskog plana</w:t>
      </w:r>
      <w:r w:rsidR="008B5153" w:rsidRPr="00960F87">
        <w:rPr>
          <w:rFonts w:cstheme="minorHAnsi"/>
        </w:rPr>
        <w:t xml:space="preserve">. </w:t>
      </w:r>
    </w:p>
    <w:p w14:paraId="1CAA802B" w14:textId="77777777" w:rsidR="00FF0E2F" w:rsidRPr="00960F87" w:rsidRDefault="00FF0E2F" w:rsidP="002A1A6B">
      <w:pPr>
        <w:rPr>
          <w:rFonts w:cstheme="minorHAnsi"/>
        </w:rPr>
      </w:pPr>
    </w:p>
    <w:p w14:paraId="78BD420B" w14:textId="77777777" w:rsidR="00FF0E2F" w:rsidRPr="00960F87" w:rsidRDefault="00FF0E2F" w:rsidP="002A1A6B">
      <w:pPr>
        <w:rPr>
          <w:rFonts w:cstheme="minorHAnsi"/>
        </w:rPr>
      </w:pPr>
    </w:p>
    <w:p w14:paraId="22E44A05" w14:textId="77777777" w:rsidR="00FF0E2F" w:rsidRPr="00960F87" w:rsidRDefault="00FF0E2F" w:rsidP="002A1A6B">
      <w:pPr>
        <w:rPr>
          <w:rFonts w:cstheme="minorHAnsi"/>
        </w:rPr>
      </w:pPr>
    </w:p>
    <w:p w14:paraId="686DA369" w14:textId="77777777" w:rsidR="00FF0E2F" w:rsidRPr="00957A16" w:rsidRDefault="00FF0E2F" w:rsidP="002A1A6B">
      <w:pPr>
        <w:rPr>
          <w:rFonts w:cstheme="minorHAnsi"/>
        </w:rPr>
      </w:pPr>
    </w:p>
    <w:p w14:paraId="44A6D7D2" w14:textId="6F2C164C" w:rsidR="008B5153" w:rsidRPr="00960F87" w:rsidRDefault="008B5153" w:rsidP="00F5641B">
      <w:pPr>
        <w:pStyle w:val="Heading2"/>
        <w:rPr>
          <w:rFonts w:cstheme="minorHAnsi"/>
        </w:rPr>
      </w:pPr>
      <w:bookmarkStart w:id="19" w:name="_Toc251920722"/>
      <w:bookmarkStart w:id="20" w:name="_Toc113516700"/>
      <w:bookmarkStart w:id="21" w:name="_Toc251920729"/>
      <w:r w:rsidRPr="00960F87">
        <w:rPr>
          <w:rFonts w:cstheme="minorHAnsi"/>
        </w:rPr>
        <w:lastRenderedPageBreak/>
        <w:t>Izrada Akcijskog plana energetski održivog razvitka</w:t>
      </w:r>
      <w:r w:rsidR="00C51094" w:rsidRPr="00960F87">
        <w:rPr>
          <w:rFonts w:cstheme="minorHAnsi"/>
        </w:rPr>
        <w:t xml:space="preserve"> Grada</w:t>
      </w:r>
      <w:r w:rsidRPr="00960F87">
        <w:rPr>
          <w:rFonts w:cstheme="minorHAnsi"/>
        </w:rPr>
        <w:t xml:space="preserve"> </w:t>
      </w:r>
      <w:bookmarkEnd w:id="19"/>
      <w:r w:rsidR="008D1CE9" w:rsidRPr="00960F87">
        <w:rPr>
          <w:rFonts w:cstheme="minorHAnsi"/>
        </w:rPr>
        <w:t>Belišća</w:t>
      </w:r>
      <w:bookmarkEnd w:id="20"/>
    </w:p>
    <w:p w14:paraId="6CDBFD0E" w14:textId="522AB395" w:rsidR="001631DA" w:rsidRPr="00960F87" w:rsidRDefault="001631DA" w:rsidP="001631DA">
      <w:pPr>
        <w:pStyle w:val="Obinitekst1"/>
        <w:spacing w:after="200"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 xml:space="preserve">SECAP Grada </w:t>
      </w:r>
      <w:r w:rsidR="008D1CE9" w:rsidRPr="00960F87">
        <w:rPr>
          <w:rFonts w:asciiTheme="minorHAnsi" w:hAnsiTheme="minorHAnsi" w:cstheme="minorHAnsi"/>
          <w:sz w:val="22"/>
          <w:szCs w:val="22"/>
          <w:lang w:val="hr-HR"/>
        </w:rPr>
        <w:t>Belišća</w:t>
      </w:r>
      <w:r w:rsidRPr="00960F87">
        <w:rPr>
          <w:rFonts w:asciiTheme="minorHAnsi" w:hAnsiTheme="minorHAnsi" w:cstheme="minorHAnsi"/>
          <w:sz w:val="22"/>
          <w:szCs w:val="22"/>
          <w:lang w:val="hr-HR"/>
        </w:rPr>
        <w:t>, sukladno propisanoj metodologiji sadržava:</w:t>
      </w:r>
    </w:p>
    <w:p w14:paraId="4E87F985" w14:textId="77777777" w:rsidR="001631DA" w:rsidRPr="00960F87" w:rsidRDefault="001631DA" w:rsidP="001631DA">
      <w:pPr>
        <w:pStyle w:val="Obinitekst1"/>
        <w:numPr>
          <w:ilvl w:val="0"/>
          <w:numId w:val="15"/>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Referentni inventar emisija za praćenje aktivnosti ublažavanja učinaka klimatskih promjena</w:t>
      </w:r>
    </w:p>
    <w:p w14:paraId="517C51D6" w14:textId="77777777" w:rsidR="001631DA" w:rsidRPr="00960F87" w:rsidRDefault="001631DA" w:rsidP="001631DA">
      <w:pPr>
        <w:pStyle w:val="Obinitekst1"/>
        <w:numPr>
          <w:ilvl w:val="0"/>
          <w:numId w:val="15"/>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 xml:space="preserve">Mjere ublažavanja učinaka klimatskih promjena </w:t>
      </w:r>
    </w:p>
    <w:p w14:paraId="295C5583" w14:textId="77777777" w:rsidR="001631DA" w:rsidRPr="00960F87" w:rsidRDefault="001631DA" w:rsidP="001631DA">
      <w:pPr>
        <w:pStyle w:val="Obinitekst1"/>
        <w:numPr>
          <w:ilvl w:val="0"/>
          <w:numId w:val="15"/>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Analizu klimatskih rizika i procjene ranjivosti pojedinih sektora na utjecaje klimatskih promjena</w:t>
      </w:r>
    </w:p>
    <w:p w14:paraId="5649431A" w14:textId="77777777" w:rsidR="001631DA" w:rsidRPr="00960F87" w:rsidRDefault="001631DA" w:rsidP="001631DA">
      <w:pPr>
        <w:pStyle w:val="Obinitekst1"/>
        <w:numPr>
          <w:ilvl w:val="0"/>
          <w:numId w:val="15"/>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 xml:space="preserve">Mjere prilagodbe klimatskim promjenama </w:t>
      </w:r>
    </w:p>
    <w:p w14:paraId="53A02558" w14:textId="77777777" w:rsidR="001631DA" w:rsidRPr="00960F87" w:rsidRDefault="001631DA" w:rsidP="00E334E9">
      <w:pPr>
        <w:pStyle w:val="Obinitekst1"/>
        <w:numPr>
          <w:ilvl w:val="0"/>
          <w:numId w:val="15"/>
        </w:numPr>
        <w:spacing w:after="240"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 xml:space="preserve">Mjere suzbijanja energetsko siromaštva </w:t>
      </w:r>
    </w:p>
    <w:p w14:paraId="09650FEF" w14:textId="550ED88B" w:rsidR="008B5153" w:rsidRPr="00957A16" w:rsidRDefault="008B5153" w:rsidP="002A1A6B">
      <w:pPr>
        <w:rPr>
          <w:rFonts w:cstheme="minorHAnsi"/>
        </w:rPr>
      </w:pPr>
      <w:r w:rsidRPr="00960F87">
        <w:rPr>
          <w:rFonts w:cstheme="minorHAnsi"/>
        </w:rPr>
        <w:t>Ključni element Akcijskog plana je postavljanje cilja smanjenja emisija CO</w:t>
      </w:r>
      <w:r w:rsidRPr="00960F87">
        <w:rPr>
          <w:rFonts w:cstheme="minorHAnsi"/>
          <w:vertAlign w:val="subscript"/>
        </w:rPr>
        <w:t>2</w:t>
      </w:r>
      <w:r w:rsidRPr="00960F87">
        <w:rPr>
          <w:rFonts w:cstheme="minorHAnsi"/>
        </w:rPr>
        <w:t xml:space="preserve"> na razini grada do 2030. godine. Akcijski plan treba postaviti ciljeve smanjenja emisija CO</w:t>
      </w:r>
      <w:r w:rsidRPr="00960F87">
        <w:rPr>
          <w:rFonts w:cstheme="minorHAnsi"/>
          <w:vertAlign w:val="subscript"/>
        </w:rPr>
        <w:t>2</w:t>
      </w:r>
      <w:r w:rsidR="00B25B9E" w:rsidRPr="00960F87">
        <w:rPr>
          <w:rFonts w:cstheme="minorHAnsi"/>
          <w:vertAlign w:val="subscript"/>
        </w:rPr>
        <w:t xml:space="preserve"> </w:t>
      </w:r>
      <w:r w:rsidRPr="00960F87">
        <w:rPr>
          <w:rFonts w:cstheme="minorHAnsi"/>
        </w:rPr>
        <w:t>po pojedinim sektorima</w:t>
      </w:r>
      <w:r w:rsidR="000509A0" w:rsidRPr="00960F87">
        <w:rPr>
          <w:rFonts w:cstheme="minorHAnsi"/>
        </w:rPr>
        <w:t xml:space="preserve"> i </w:t>
      </w:r>
      <w:r w:rsidRPr="00960F87">
        <w:rPr>
          <w:rFonts w:cstheme="minorHAnsi"/>
        </w:rPr>
        <w:t xml:space="preserve">podsektorima energetske potrošnje na području </w:t>
      </w:r>
      <w:r w:rsidR="00FF7CF9" w:rsidRPr="00960F87">
        <w:rPr>
          <w:rFonts w:cstheme="minorHAnsi"/>
        </w:rPr>
        <w:t xml:space="preserve">grada </w:t>
      </w:r>
      <w:r w:rsidR="008D1CE9" w:rsidRPr="00960F87">
        <w:rPr>
          <w:rFonts w:cstheme="minorHAnsi"/>
        </w:rPr>
        <w:t>Belišća</w:t>
      </w:r>
      <w:r w:rsidRPr="00960F87">
        <w:rPr>
          <w:rFonts w:cstheme="minorHAnsi"/>
        </w:rPr>
        <w:t>.</w:t>
      </w:r>
    </w:p>
    <w:p w14:paraId="3A249EF9" w14:textId="0965BF41" w:rsidR="002C6186" w:rsidRPr="00960F87" w:rsidRDefault="008B5153" w:rsidP="002A1A6B">
      <w:pPr>
        <w:rPr>
          <w:rFonts w:cstheme="minorHAnsi"/>
        </w:rPr>
      </w:pPr>
      <w:r w:rsidRPr="00960F87">
        <w:rPr>
          <w:rFonts w:cstheme="minorHAnsi"/>
        </w:rPr>
        <w:t xml:space="preserve">U </w:t>
      </w:r>
      <w:r w:rsidR="00707D6C" w:rsidRPr="00960F87">
        <w:rPr>
          <w:rFonts w:cstheme="minorHAnsi"/>
        </w:rPr>
        <w:t xml:space="preserve">svrhu </w:t>
      </w:r>
      <w:r w:rsidRPr="00960F87">
        <w:rPr>
          <w:rFonts w:cstheme="minorHAnsi"/>
        </w:rPr>
        <w:t>postavljanja realnih ciljeva uštede energije</w:t>
      </w:r>
      <w:r w:rsidR="000509A0" w:rsidRPr="00960F87">
        <w:rPr>
          <w:rFonts w:cstheme="minorHAnsi"/>
        </w:rPr>
        <w:t xml:space="preserve"> i </w:t>
      </w:r>
      <w:r w:rsidRPr="00960F87">
        <w:rPr>
          <w:rFonts w:cstheme="minorHAnsi"/>
        </w:rPr>
        <w:t>smanjenja CO</w:t>
      </w:r>
      <w:r w:rsidRPr="00960F87">
        <w:rPr>
          <w:rFonts w:cstheme="minorHAnsi"/>
          <w:vertAlign w:val="subscript"/>
        </w:rPr>
        <w:t>2</w:t>
      </w:r>
      <w:r w:rsidRPr="00960F87">
        <w:rPr>
          <w:rFonts w:cstheme="minorHAnsi"/>
        </w:rPr>
        <w:t xml:space="preserve"> do 2030. godine </w:t>
      </w:r>
      <w:r w:rsidR="00A22BE2" w:rsidRPr="00960F87">
        <w:rPr>
          <w:rFonts w:cstheme="minorHAnsi"/>
        </w:rPr>
        <w:t xml:space="preserve">prikupljeni su podatci </w:t>
      </w:r>
      <w:r w:rsidRPr="00960F87">
        <w:rPr>
          <w:rFonts w:cstheme="minorHAnsi"/>
        </w:rPr>
        <w:t>o energetskoj situaciji</w:t>
      </w:r>
      <w:r w:rsidR="000509A0" w:rsidRPr="00960F87">
        <w:rPr>
          <w:rFonts w:cstheme="minorHAnsi"/>
        </w:rPr>
        <w:t xml:space="preserve"> i </w:t>
      </w:r>
      <w:r w:rsidRPr="00960F87">
        <w:rPr>
          <w:rFonts w:cstheme="minorHAnsi"/>
        </w:rPr>
        <w:t>potrošnji energije za referentnu</w:t>
      </w:r>
      <w:r w:rsidR="00A22BE2" w:rsidRPr="00960F87">
        <w:rPr>
          <w:rFonts w:cstheme="minorHAnsi"/>
        </w:rPr>
        <w:t xml:space="preserve"> 20</w:t>
      </w:r>
      <w:r w:rsidR="00783C06" w:rsidRPr="00960F87">
        <w:rPr>
          <w:rFonts w:cstheme="minorHAnsi"/>
        </w:rPr>
        <w:t>09</w:t>
      </w:r>
      <w:r w:rsidR="00A22BE2" w:rsidRPr="00960F87">
        <w:rPr>
          <w:rFonts w:cstheme="minorHAnsi"/>
        </w:rPr>
        <w:t>.</w:t>
      </w:r>
      <w:r w:rsidRPr="00960F87">
        <w:rPr>
          <w:rFonts w:cstheme="minorHAnsi"/>
        </w:rPr>
        <w:t xml:space="preserve"> godinu, pri čemu je prvi korak </w:t>
      </w:r>
      <w:r w:rsidR="00A22BE2" w:rsidRPr="00960F87">
        <w:rPr>
          <w:rFonts w:cstheme="minorHAnsi"/>
        </w:rPr>
        <w:t xml:space="preserve">bio </w:t>
      </w:r>
      <w:r w:rsidRPr="00960F87">
        <w:rPr>
          <w:rFonts w:cstheme="minorHAnsi"/>
        </w:rPr>
        <w:t xml:space="preserve">klasifikacija sektora energetske potrošnje u </w:t>
      </w:r>
      <w:r w:rsidR="003D47BA" w:rsidRPr="00960F87">
        <w:rPr>
          <w:rFonts w:cstheme="minorHAnsi"/>
        </w:rPr>
        <w:t xml:space="preserve">gradu </w:t>
      </w:r>
      <w:r w:rsidR="008D1CE9" w:rsidRPr="00960F87">
        <w:rPr>
          <w:rFonts w:cstheme="minorHAnsi"/>
        </w:rPr>
        <w:t>Belišću</w:t>
      </w:r>
      <w:r w:rsidRPr="00960F87">
        <w:rPr>
          <w:rFonts w:cstheme="minorHAnsi"/>
        </w:rPr>
        <w:t>.</w:t>
      </w:r>
    </w:p>
    <w:p w14:paraId="6BEA53A8" w14:textId="11B9B774" w:rsidR="008B5153" w:rsidRPr="00960F87" w:rsidRDefault="008B5153" w:rsidP="002A1A6B">
      <w:pPr>
        <w:rPr>
          <w:rFonts w:cstheme="minorHAnsi"/>
        </w:rPr>
      </w:pPr>
      <w:r w:rsidRPr="00960F87">
        <w:rPr>
          <w:rFonts w:cstheme="minorHAnsi"/>
        </w:rPr>
        <w:t xml:space="preserve">U skladu s preporukama Europske komisije, sektori energetske potrošnje </w:t>
      </w:r>
      <w:r w:rsidR="00816F16" w:rsidRPr="00960F87">
        <w:rPr>
          <w:rFonts w:cstheme="minorHAnsi"/>
        </w:rPr>
        <w:t>g</w:t>
      </w:r>
      <w:r w:rsidRPr="00960F87">
        <w:rPr>
          <w:rFonts w:cstheme="minorHAnsi"/>
        </w:rPr>
        <w:t>rada</w:t>
      </w:r>
      <w:r w:rsidR="00816F16" w:rsidRPr="00960F87">
        <w:rPr>
          <w:rFonts w:cstheme="minorHAnsi"/>
        </w:rPr>
        <w:t xml:space="preserve"> Belišć</w:t>
      </w:r>
      <w:r w:rsidR="003B3ADF" w:rsidRPr="00960F87">
        <w:rPr>
          <w:rFonts w:cstheme="minorHAnsi"/>
        </w:rPr>
        <w:t>a</w:t>
      </w:r>
      <w:r w:rsidRPr="00960F87">
        <w:rPr>
          <w:rFonts w:cstheme="minorHAnsi"/>
        </w:rPr>
        <w:t xml:space="preserve"> podijeljeni su na tri osnovna sektora:</w:t>
      </w:r>
    </w:p>
    <w:p w14:paraId="17984780" w14:textId="201D58D5" w:rsidR="008B5153" w:rsidRPr="00960F87" w:rsidRDefault="008B5153" w:rsidP="005808FC">
      <w:pPr>
        <w:pStyle w:val="Obinitekst1"/>
        <w:numPr>
          <w:ilvl w:val="0"/>
          <w:numId w:val="3"/>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Zgradarstvo</w:t>
      </w:r>
    </w:p>
    <w:p w14:paraId="136CA3FB" w14:textId="20E5B32E" w:rsidR="00142A33" w:rsidRPr="00960F87" w:rsidRDefault="008B5153" w:rsidP="005808FC">
      <w:pPr>
        <w:pStyle w:val="Obinitekst1"/>
        <w:numPr>
          <w:ilvl w:val="0"/>
          <w:numId w:val="3"/>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Promet</w:t>
      </w:r>
    </w:p>
    <w:p w14:paraId="0F928329" w14:textId="2717B059" w:rsidR="008B5153" w:rsidRPr="001B0456" w:rsidRDefault="008B5153" w:rsidP="002A1A6B">
      <w:pPr>
        <w:pStyle w:val="Obinitekst1"/>
        <w:numPr>
          <w:ilvl w:val="0"/>
          <w:numId w:val="3"/>
        </w:numPr>
        <w:spacing w:line="276" w:lineRule="auto"/>
        <w:jc w:val="both"/>
        <w:rPr>
          <w:rFonts w:asciiTheme="minorHAnsi" w:hAnsiTheme="minorHAnsi" w:cstheme="minorHAnsi"/>
          <w:lang w:val="hr-HR"/>
        </w:rPr>
      </w:pPr>
      <w:r w:rsidRPr="00960F87">
        <w:rPr>
          <w:rFonts w:asciiTheme="minorHAnsi" w:hAnsiTheme="minorHAnsi" w:cstheme="minorHAnsi"/>
          <w:sz w:val="22"/>
          <w:szCs w:val="22"/>
          <w:lang w:val="hr-HR"/>
        </w:rPr>
        <w:t>Javna rasvjeta</w:t>
      </w:r>
    </w:p>
    <w:p w14:paraId="02BE69D4" w14:textId="3C058759" w:rsidR="008B5153" w:rsidRPr="00960F87" w:rsidRDefault="008B5153" w:rsidP="006710A2">
      <w:pPr>
        <w:pStyle w:val="Obinitekst1"/>
        <w:spacing w:before="200" w:after="200" w:line="276" w:lineRule="auto"/>
        <w:jc w:val="both"/>
        <w:rPr>
          <w:rFonts w:asciiTheme="minorHAnsi" w:hAnsiTheme="minorHAnsi" w:cstheme="minorHAnsi"/>
          <w:sz w:val="22"/>
          <w:szCs w:val="22"/>
          <w:lang w:val="hr-HR"/>
        </w:rPr>
      </w:pPr>
      <w:r w:rsidRPr="00960F87">
        <w:rPr>
          <w:rFonts w:asciiTheme="minorHAnsi" w:hAnsiTheme="minorHAnsi" w:cstheme="minorHAnsi"/>
          <w:b/>
          <w:sz w:val="22"/>
          <w:szCs w:val="22"/>
          <w:lang w:val="hr-HR"/>
        </w:rPr>
        <w:t>Sektor zgradarstva</w:t>
      </w:r>
      <w:r w:rsidRPr="00960F87">
        <w:rPr>
          <w:rFonts w:asciiTheme="minorHAnsi" w:hAnsiTheme="minorHAnsi" w:cstheme="minorHAnsi"/>
          <w:sz w:val="22"/>
          <w:szCs w:val="22"/>
          <w:lang w:val="hr-HR"/>
        </w:rPr>
        <w:t xml:space="preserve"> se dijeli na sljedeća </w:t>
      </w:r>
      <w:r w:rsidR="00217855" w:rsidRPr="00960F87">
        <w:rPr>
          <w:rFonts w:asciiTheme="minorHAnsi" w:hAnsiTheme="minorHAnsi" w:cstheme="minorHAnsi"/>
          <w:sz w:val="22"/>
          <w:szCs w:val="22"/>
          <w:lang w:val="hr-HR"/>
        </w:rPr>
        <w:t>četiri</w:t>
      </w:r>
      <w:r w:rsidRPr="00960F87">
        <w:rPr>
          <w:rFonts w:asciiTheme="minorHAnsi" w:hAnsiTheme="minorHAnsi" w:cstheme="minorHAnsi"/>
          <w:sz w:val="22"/>
          <w:szCs w:val="22"/>
          <w:lang w:val="hr-HR"/>
        </w:rPr>
        <w:t xml:space="preserve"> podsektora:</w:t>
      </w:r>
    </w:p>
    <w:p w14:paraId="5DEEAAC1" w14:textId="1CBF8647" w:rsidR="008B5153" w:rsidRPr="00960F87" w:rsidRDefault="008B5153" w:rsidP="005808FC">
      <w:pPr>
        <w:pStyle w:val="ListParagraph"/>
        <w:numPr>
          <w:ilvl w:val="0"/>
          <w:numId w:val="1"/>
        </w:numPr>
        <w:spacing w:after="0"/>
        <w:rPr>
          <w:rFonts w:cstheme="minorHAnsi"/>
        </w:rPr>
      </w:pPr>
      <w:r w:rsidRPr="00960F87">
        <w:rPr>
          <w:rFonts w:cstheme="minorHAnsi"/>
        </w:rPr>
        <w:t>Zgrade stambene</w:t>
      </w:r>
      <w:r w:rsidR="000509A0" w:rsidRPr="00960F87">
        <w:rPr>
          <w:rFonts w:cstheme="minorHAnsi"/>
        </w:rPr>
        <w:t xml:space="preserve"> i </w:t>
      </w:r>
      <w:r w:rsidRPr="00960F87">
        <w:rPr>
          <w:rFonts w:cstheme="minorHAnsi"/>
        </w:rPr>
        <w:t xml:space="preserve">javne namjene te poduzeća u vlasništvu Grada </w:t>
      </w:r>
      <w:r w:rsidR="008D1CE9" w:rsidRPr="00960F87">
        <w:rPr>
          <w:rFonts w:cstheme="minorHAnsi"/>
        </w:rPr>
        <w:t>Belišć</w:t>
      </w:r>
      <w:r w:rsidR="003B3ADF" w:rsidRPr="00960F87">
        <w:rPr>
          <w:rFonts w:cstheme="minorHAnsi"/>
        </w:rPr>
        <w:t>a</w:t>
      </w:r>
    </w:p>
    <w:p w14:paraId="73BB3B7D" w14:textId="0AFE4D33" w:rsidR="00217855" w:rsidRPr="00960F87" w:rsidRDefault="00217855" w:rsidP="005808FC">
      <w:pPr>
        <w:pStyle w:val="ListParagraph"/>
        <w:numPr>
          <w:ilvl w:val="0"/>
          <w:numId w:val="1"/>
        </w:numPr>
        <w:spacing w:after="0"/>
        <w:rPr>
          <w:rFonts w:cstheme="minorHAnsi"/>
        </w:rPr>
      </w:pPr>
      <w:r w:rsidRPr="00960F87">
        <w:rPr>
          <w:rFonts w:cstheme="minorHAnsi"/>
        </w:rPr>
        <w:t>Ostale javne zgrade</w:t>
      </w:r>
    </w:p>
    <w:p w14:paraId="2819858F" w14:textId="7A8F20EA" w:rsidR="008B5153" w:rsidRPr="00960F87" w:rsidRDefault="008B5153" w:rsidP="005808FC">
      <w:pPr>
        <w:pStyle w:val="ListParagraph"/>
        <w:numPr>
          <w:ilvl w:val="0"/>
          <w:numId w:val="1"/>
        </w:numPr>
        <w:spacing w:after="0"/>
        <w:rPr>
          <w:rFonts w:cstheme="minorHAnsi"/>
        </w:rPr>
      </w:pPr>
      <w:r w:rsidRPr="00960F87">
        <w:rPr>
          <w:rFonts w:cstheme="minorHAnsi"/>
        </w:rPr>
        <w:t>Zgrade komercijalnih</w:t>
      </w:r>
      <w:r w:rsidR="000509A0" w:rsidRPr="00960F87">
        <w:rPr>
          <w:rFonts w:cstheme="minorHAnsi"/>
        </w:rPr>
        <w:t xml:space="preserve"> i </w:t>
      </w:r>
      <w:r w:rsidRPr="00960F87">
        <w:rPr>
          <w:rFonts w:cstheme="minorHAnsi"/>
        </w:rPr>
        <w:t xml:space="preserve">uslužnih djelatnosti koje nisu u vlasništvu Grada </w:t>
      </w:r>
      <w:r w:rsidR="008D1CE9" w:rsidRPr="00960F87">
        <w:rPr>
          <w:rFonts w:cstheme="minorHAnsi"/>
        </w:rPr>
        <w:t>Belišć</w:t>
      </w:r>
      <w:r w:rsidR="008560E5" w:rsidRPr="00960F87">
        <w:rPr>
          <w:rFonts w:cstheme="minorHAnsi"/>
        </w:rPr>
        <w:t>a</w:t>
      </w:r>
    </w:p>
    <w:p w14:paraId="18F0AB40" w14:textId="5FEEAA04" w:rsidR="008B5153" w:rsidRPr="00957A16" w:rsidRDefault="008B5153" w:rsidP="002A1A6B">
      <w:pPr>
        <w:pStyle w:val="ListParagraph"/>
        <w:numPr>
          <w:ilvl w:val="0"/>
          <w:numId w:val="1"/>
        </w:numPr>
        <w:spacing w:after="0"/>
        <w:rPr>
          <w:rFonts w:cstheme="minorHAnsi"/>
        </w:rPr>
      </w:pPr>
      <w:r w:rsidRPr="00960F87">
        <w:rPr>
          <w:rFonts w:cstheme="minorHAnsi"/>
        </w:rPr>
        <w:t xml:space="preserve">Stambene zgrade (bez stambenih zgrada u vlasništvu Grada </w:t>
      </w:r>
      <w:r w:rsidR="008D1CE9" w:rsidRPr="00960F87">
        <w:rPr>
          <w:rFonts w:cstheme="minorHAnsi"/>
        </w:rPr>
        <w:t>Belišć</w:t>
      </w:r>
      <w:r w:rsidR="008560E5" w:rsidRPr="00960F87">
        <w:rPr>
          <w:rFonts w:cstheme="minorHAnsi"/>
        </w:rPr>
        <w:t>a</w:t>
      </w:r>
      <w:r w:rsidRPr="00960F87">
        <w:rPr>
          <w:rFonts w:cstheme="minorHAnsi"/>
        </w:rPr>
        <w:t>)</w:t>
      </w:r>
    </w:p>
    <w:p w14:paraId="63E6794F" w14:textId="77777777" w:rsidR="008B5153" w:rsidRPr="00960F87" w:rsidRDefault="008B5153" w:rsidP="006710A2">
      <w:pPr>
        <w:pStyle w:val="Obinitekst1"/>
        <w:spacing w:before="200" w:after="200" w:line="276" w:lineRule="auto"/>
        <w:jc w:val="both"/>
        <w:rPr>
          <w:rFonts w:asciiTheme="minorHAnsi" w:hAnsiTheme="minorHAnsi" w:cstheme="minorHAnsi"/>
          <w:b/>
          <w:sz w:val="22"/>
          <w:szCs w:val="22"/>
          <w:lang w:val="hr-HR"/>
        </w:rPr>
      </w:pPr>
      <w:r w:rsidRPr="00960F87">
        <w:rPr>
          <w:rFonts w:asciiTheme="minorHAnsi" w:hAnsiTheme="minorHAnsi" w:cstheme="minorHAnsi"/>
          <w:b/>
          <w:sz w:val="22"/>
          <w:szCs w:val="22"/>
          <w:lang w:val="hr-HR"/>
        </w:rPr>
        <w:t>Sektor prometa sadrži tri podsektora:</w:t>
      </w:r>
    </w:p>
    <w:p w14:paraId="1BC8BB58" w14:textId="6F0BB696" w:rsidR="008B5153" w:rsidRPr="00960F87" w:rsidRDefault="008B5153" w:rsidP="005808FC">
      <w:pPr>
        <w:pStyle w:val="NoSpacing"/>
        <w:numPr>
          <w:ilvl w:val="0"/>
          <w:numId w:val="4"/>
        </w:numPr>
        <w:spacing w:line="276" w:lineRule="auto"/>
        <w:rPr>
          <w:rFonts w:asciiTheme="minorHAnsi" w:hAnsiTheme="minorHAnsi" w:cstheme="minorHAnsi"/>
        </w:rPr>
      </w:pPr>
      <w:r w:rsidRPr="00960F87">
        <w:rPr>
          <w:rFonts w:asciiTheme="minorHAnsi" w:hAnsiTheme="minorHAnsi" w:cstheme="minorHAnsi"/>
        </w:rPr>
        <w:t xml:space="preserve">Vozni park u vlasništvu Grada </w:t>
      </w:r>
      <w:r w:rsidR="008D1CE9" w:rsidRPr="00960F87">
        <w:rPr>
          <w:rFonts w:asciiTheme="minorHAnsi" w:hAnsiTheme="minorHAnsi" w:cstheme="minorHAnsi"/>
        </w:rPr>
        <w:t>Belišć</w:t>
      </w:r>
      <w:r w:rsidR="008560E5" w:rsidRPr="00960F87">
        <w:rPr>
          <w:rFonts w:asciiTheme="minorHAnsi" w:hAnsiTheme="minorHAnsi" w:cstheme="minorHAnsi"/>
        </w:rPr>
        <w:t>a</w:t>
      </w:r>
      <w:r w:rsidR="0053046C" w:rsidRPr="00960F87">
        <w:rPr>
          <w:rFonts w:asciiTheme="minorHAnsi" w:hAnsiTheme="minorHAnsi" w:cstheme="minorHAnsi"/>
        </w:rPr>
        <w:t xml:space="preserve"> te gradskih tvrtki i ustanova</w:t>
      </w:r>
    </w:p>
    <w:p w14:paraId="7EC7EB2B" w14:textId="35AE89FF" w:rsidR="008B5153" w:rsidRPr="00960F87" w:rsidRDefault="008B5153" w:rsidP="005808FC">
      <w:pPr>
        <w:pStyle w:val="ListParagraph"/>
        <w:numPr>
          <w:ilvl w:val="0"/>
          <w:numId w:val="2"/>
        </w:numPr>
        <w:spacing w:after="0"/>
        <w:rPr>
          <w:rFonts w:cstheme="minorHAnsi"/>
        </w:rPr>
      </w:pPr>
      <w:r w:rsidRPr="00960F87">
        <w:rPr>
          <w:rFonts w:cstheme="minorHAnsi"/>
        </w:rPr>
        <w:t>Javni prijevoz na području</w:t>
      </w:r>
      <w:r w:rsidR="00736D60" w:rsidRPr="00960F87">
        <w:rPr>
          <w:rFonts w:cstheme="minorHAnsi"/>
        </w:rPr>
        <w:t xml:space="preserve"> Grada</w:t>
      </w:r>
      <w:r w:rsidRPr="00960F87">
        <w:rPr>
          <w:rFonts w:cstheme="minorHAnsi"/>
        </w:rPr>
        <w:t xml:space="preserve"> </w:t>
      </w:r>
      <w:r w:rsidR="008D1CE9" w:rsidRPr="00960F87">
        <w:rPr>
          <w:rFonts w:cstheme="minorHAnsi"/>
        </w:rPr>
        <w:t>Belišća</w:t>
      </w:r>
    </w:p>
    <w:p w14:paraId="4AE9724D" w14:textId="03F0C66B" w:rsidR="008B5153" w:rsidRPr="00957A16" w:rsidRDefault="008B5153" w:rsidP="002A1A6B">
      <w:pPr>
        <w:pStyle w:val="ListParagraph"/>
        <w:numPr>
          <w:ilvl w:val="0"/>
          <w:numId w:val="2"/>
        </w:numPr>
        <w:spacing w:after="0"/>
        <w:rPr>
          <w:rFonts w:cstheme="minorHAnsi"/>
        </w:rPr>
      </w:pPr>
      <w:r w:rsidRPr="00960F87">
        <w:rPr>
          <w:rFonts w:cstheme="minorHAnsi"/>
        </w:rPr>
        <w:t>Osobna</w:t>
      </w:r>
      <w:r w:rsidR="000509A0" w:rsidRPr="00960F87">
        <w:rPr>
          <w:rFonts w:cstheme="minorHAnsi"/>
        </w:rPr>
        <w:t xml:space="preserve"> i </w:t>
      </w:r>
      <w:r w:rsidRPr="00960F87">
        <w:rPr>
          <w:rFonts w:cstheme="minorHAnsi"/>
        </w:rPr>
        <w:t>komercijalna vozila</w:t>
      </w:r>
    </w:p>
    <w:p w14:paraId="3E4FC838" w14:textId="7C516D68" w:rsidR="008B5153" w:rsidRPr="001B0456" w:rsidRDefault="008B5153" w:rsidP="006710A2">
      <w:pPr>
        <w:pStyle w:val="NoSpacing"/>
        <w:spacing w:before="200" w:after="200" w:line="276" w:lineRule="auto"/>
        <w:rPr>
          <w:rFonts w:asciiTheme="minorHAnsi" w:hAnsiTheme="minorHAnsi" w:cstheme="minorHAnsi"/>
        </w:rPr>
      </w:pPr>
      <w:r w:rsidRPr="00960F87">
        <w:rPr>
          <w:rFonts w:asciiTheme="minorHAnsi" w:eastAsia="Times New Roman" w:hAnsiTheme="minorHAnsi" w:cstheme="minorHAnsi"/>
          <w:b/>
        </w:rPr>
        <w:t>Sektor javne rasvjete</w:t>
      </w:r>
      <w:r w:rsidRPr="00960F87">
        <w:rPr>
          <w:rFonts w:asciiTheme="minorHAnsi" w:hAnsiTheme="minorHAnsi" w:cstheme="minorHAnsi"/>
        </w:rPr>
        <w:t xml:space="preserve"> čin</w:t>
      </w:r>
      <w:r w:rsidR="008F67E8" w:rsidRPr="00960F87">
        <w:rPr>
          <w:rFonts w:asciiTheme="minorHAnsi" w:hAnsiTheme="minorHAnsi" w:cstheme="minorHAnsi"/>
        </w:rPr>
        <w:t>i</w:t>
      </w:r>
      <w:r w:rsidRPr="00960F87">
        <w:rPr>
          <w:rFonts w:asciiTheme="minorHAnsi" w:hAnsiTheme="minorHAnsi" w:cstheme="minorHAnsi"/>
        </w:rPr>
        <w:t xml:space="preserve"> električna</w:t>
      </w:r>
      <w:r w:rsidR="000509A0" w:rsidRPr="00960F87">
        <w:rPr>
          <w:rFonts w:asciiTheme="minorHAnsi" w:hAnsiTheme="minorHAnsi" w:cstheme="minorHAnsi"/>
        </w:rPr>
        <w:t xml:space="preserve"> </w:t>
      </w:r>
      <w:r w:rsidRPr="00960F87">
        <w:rPr>
          <w:rFonts w:asciiTheme="minorHAnsi" w:hAnsiTheme="minorHAnsi" w:cstheme="minorHAnsi"/>
        </w:rPr>
        <w:t xml:space="preserve">mreža javne rasvjete na području </w:t>
      </w:r>
      <w:r w:rsidR="000F11B1" w:rsidRPr="00960F87">
        <w:rPr>
          <w:rFonts w:asciiTheme="minorHAnsi" w:hAnsiTheme="minorHAnsi" w:cstheme="minorHAnsi"/>
        </w:rPr>
        <w:t>g</w:t>
      </w:r>
      <w:r w:rsidRPr="00960F87">
        <w:rPr>
          <w:rFonts w:asciiTheme="minorHAnsi" w:hAnsiTheme="minorHAnsi" w:cstheme="minorHAnsi"/>
        </w:rPr>
        <w:t>rada</w:t>
      </w:r>
      <w:r w:rsidR="00736D60" w:rsidRPr="00960F87">
        <w:rPr>
          <w:rFonts w:asciiTheme="minorHAnsi" w:hAnsiTheme="minorHAnsi" w:cstheme="minorHAnsi"/>
        </w:rPr>
        <w:t xml:space="preserve"> i </w:t>
      </w:r>
      <w:r w:rsidR="009564B7" w:rsidRPr="00960F87">
        <w:rPr>
          <w:rFonts w:asciiTheme="minorHAnsi" w:hAnsiTheme="minorHAnsi" w:cstheme="minorHAnsi"/>
        </w:rPr>
        <w:t xml:space="preserve">gradskih </w:t>
      </w:r>
      <w:r w:rsidR="00736D60" w:rsidRPr="00960F87">
        <w:rPr>
          <w:rFonts w:asciiTheme="minorHAnsi" w:hAnsiTheme="minorHAnsi" w:cstheme="minorHAnsi"/>
        </w:rPr>
        <w:t>naselja</w:t>
      </w:r>
      <w:r w:rsidRPr="00960F87">
        <w:rPr>
          <w:rFonts w:asciiTheme="minorHAnsi" w:hAnsiTheme="minorHAnsi" w:cstheme="minorHAnsi"/>
        </w:rPr>
        <w:t>.</w:t>
      </w:r>
    </w:p>
    <w:p w14:paraId="3D003298" w14:textId="2B02B490" w:rsidR="008B5153" w:rsidRPr="00960F87" w:rsidRDefault="008B5153" w:rsidP="002A1A6B">
      <w:pPr>
        <w:rPr>
          <w:rFonts w:cstheme="minorHAnsi"/>
        </w:rPr>
      </w:pPr>
      <w:r w:rsidRPr="00960F87">
        <w:rPr>
          <w:rFonts w:cstheme="minorHAnsi"/>
        </w:rPr>
        <w:t>Referentni inventar emisija CO</w:t>
      </w:r>
      <w:r w:rsidRPr="00960F87">
        <w:rPr>
          <w:rFonts w:cstheme="minorHAnsi"/>
          <w:vertAlign w:val="subscript"/>
        </w:rPr>
        <w:t>2</w:t>
      </w:r>
      <w:r w:rsidRPr="00960F87">
        <w:rPr>
          <w:rFonts w:cstheme="minorHAnsi"/>
        </w:rPr>
        <w:t xml:space="preserve"> (BEI) izrađen je za 20</w:t>
      </w:r>
      <w:r w:rsidR="00783C06" w:rsidRPr="00960F87">
        <w:rPr>
          <w:rFonts w:cstheme="minorHAnsi"/>
        </w:rPr>
        <w:t>09</w:t>
      </w:r>
      <w:r w:rsidRPr="00960F87">
        <w:rPr>
          <w:rFonts w:cstheme="minorHAnsi"/>
        </w:rPr>
        <w:t xml:space="preserve">. godinu na temelju prikupljenih podataka. </w:t>
      </w:r>
    </w:p>
    <w:p w14:paraId="19C9A6AF" w14:textId="53019A91" w:rsidR="008B5153" w:rsidRPr="00957A16" w:rsidRDefault="006B0077" w:rsidP="002A1A6B">
      <w:pPr>
        <w:rPr>
          <w:rFonts w:cstheme="minorHAnsi"/>
        </w:rPr>
      </w:pPr>
      <w:r w:rsidRPr="00960F87">
        <w:rPr>
          <w:rFonts w:cstheme="minorHAnsi"/>
        </w:rPr>
        <w:t>Inventar je</w:t>
      </w:r>
      <w:r w:rsidR="008B5153" w:rsidRPr="00960F87">
        <w:rPr>
          <w:rFonts w:cstheme="minorHAnsi"/>
        </w:rPr>
        <w:t xml:space="preserve"> izrađen prema </w:t>
      </w:r>
      <w:r w:rsidR="008B5153" w:rsidRPr="00960F87">
        <w:rPr>
          <w:rFonts w:cstheme="minorHAnsi"/>
          <w:b/>
        </w:rPr>
        <w:t>IPCC protokolu</w:t>
      </w:r>
      <w:r w:rsidR="008B5153" w:rsidRPr="00960F87">
        <w:rPr>
          <w:rFonts w:cstheme="minorHAnsi"/>
        </w:rPr>
        <w:t>. IPCC protokol za određivanje emisija onečišćujućih tvari u atmosferu je protokol Međuvladinog tijela za klimatske promjene (</w:t>
      </w:r>
      <w:r w:rsidR="001232CC" w:rsidRPr="00960F87">
        <w:rPr>
          <w:rFonts w:cstheme="minorHAnsi"/>
        </w:rPr>
        <w:t xml:space="preserve">engl. </w:t>
      </w:r>
      <w:proofErr w:type="spellStart"/>
      <w:r w:rsidR="008B5153" w:rsidRPr="00960F87">
        <w:rPr>
          <w:rFonts w:cstheme="minorHAnsi"/>
          <w:i/>
        </w:rPr>
        <w:t>Intergovernmental</w:t>
      </w:r>
      <w:proofErr w:type="spellEnd"/>
      <w:r w:rsidR="008B5153" w:rsidRPr="00960F87">
        <w:rPr>
          <w:rFonts w:cstheme="minorHAnsi"/>
          <w:i/>
        </w:rPr>
        <w:t xml:space="preserve"> Panel on </w:t>
      </w:r>
      <w:proofErr w:type="spellStart"/>
      <w:r w:rsidR="008B5153" w:rsidRPr="00960F87">
        <w:rPr>
          <w:rFonts w:cstheme="minorHAnsi"/>
          <w:i/>
        </w:rPr>
        <w:t>Climate</w:t>
      </w:r>
      <w:proofErr w:type="spellEnd"/>
      <w:r w:rsidR="008B5153" w:rsidRPr="00960F87">
        <w:rPr>
          <w:rFonts w:cstheme="minorHAnsi"/>
          <w:i/>
        </w:rPr>
        <w:t xml:space="preserve"> </w:t>
      </w:r>
      <w:proofErr w:type="spellStart"/>
      <w:r w:rsidR="008B5153" w:rsidRPr="00960F87">
        <w:rPr>
          <w:rFonts w:cstheme="minorHAnsi"/>
          <w:i/>
        </w:rPr>
        <w:t>Change</w:t>
      </w:r>
      <w:proofErr w:type="spellEnd"/>
      <w:r w:rsidR="008B5153" w:rsidRPr="00960F87">
        <w:rPr>
          <w:rFonts w:cstheme="minorHAnsi"/>
          <w:i/>
        </w:rPr>
        <w:t xml:space="preserve"> – IPCC</w:t>
      </w:r>
      <w:r w:rsidR="008B5153" w:rsidRPr="00960F87">
        <w:rPr>
          <w:rFonts w:cstheme="minorHAnsi"/>
        </w:rPr>
        <w:t>) kao izvršnog tijela Programa za okoliš Ujedinjenih naroda (</w:t>
      </w:r>
      <w:r w:rsidR="001232CC" w:rsidRPr="00960F87">
        <w:rPr>
          <w:rFonts w:cstheme="minorHAnsi"/>
        </w:rPr>
        <w:t xml:space="preserve">engl. </w:t>
      </w:r>
      <w:r w:rsidR="008B5153" w:rsidRPr="00960F87">
        <w:rPr>
          <w:rFonts w:cstheme="minorHAnsi"/>
          <w:i/>
        </w:rPr>
        <w:t xml:space="preserve">United Nations </w:t>
      </w:r>
      <w:proofErr w:type="spellStart"/>
      <w:r w:rsidR="008B5153" w:rsidRPr="00960F87">
        <w:rPr>
          <w:rFonts w:cstheme="minorHAnsi"/>
          <w:i/>
        </w:rPr>
        <w:t>Environment</w:t>
      </w:r>
      <w:proofErr w:type="spellEnd"/>
      <w:r w:rsidR="008B5153" w:rsidRPr="00960F87">
        <w:rPr>
          <w:rFonts w:cstheme="minorHAnsi"/>
          <w:i/>
        </w:rPr>
        <w:t xml:space="preserve"> </w:t>
      </w:r>
      <w:proofErr w:type="spellStart"/>
      <w:r w:rsidR="008B5153" w:rsidRPr="00960F87">
        <w:rPr>
          <w:rFonts w:cstheme="minorHAnsi"/>
          <w:i/>
        </w:rPr>
        <w:t>Programme</w:t>
      </w:r>
      <w:proofErr w:type="spellEnd"/>
      <w:r w:rsidR="008B5153" w:rsidRPr="00960F87">
        <w:rPr>
          <w:rFonts w:cstheme="minorHAnsi"/>
          <w:i/>
        </w:rPr>
        <w:t xml:space="preserve"> - UNEP</w:t>
      </w:r>
      <w:r w:rsidR="008B5153" w:rsidRPr="00960F87">
        <w:rPr>
          <w:rFonts w:cstheme="minorHAnsi"/>
        </w:rPr>
        <w:t>)</w:t>
      </w:r>
      <w:r w:rsidR="000509A0" w:rsidRPr="00960F87">
        <w:rPr>
          <w:rFonts w:cstheme="minorHAnsi"/>
        </w:rPr>
        <w:t xml:space="preserve"> i </w:t>
      </w:r>
      <w:r w:rsidR="008B5153" w:rsidRPr="00960F87">
        <w:rPr>
          <w:rFonts w:cstheme="minorHAnsi"/>
        </w:rPr>
        <w:t>Svjetske meteorološke organizacije (</w:t>
      </w:r>
      <w:r w:rsidR="003C5D3A" w:rsidRPr="00960F87">
        <w:rPr>
          <w:rFonts w:cstheme="minorHAnsi"/>
        </w:rPr>
        <w:t xml:space="preserve">engl. </w:t>
      </w:r>
      <w:r w:rsidR="003C5D3A" w:rsidRPr="00960F87">
        <w:rPr>
          <w:rFonts w:cstheme="minorHAnsi"/>
          <w:i/>
        </w:rPr>
        <w:t xml:space="preserve">World </w:t>
      </w:r>
      <w:proofErr w:type="spellStart"/>
      <w:r w:rsidR="003C5D3A" w:rsidRPr="00960F87">
        <w:rPr>
          <w:rFonts w:cstheme="minorHAnsi"/>
          <w:i/>
        </w:rPr>
        <w:t>Meteorological</w:t>
      </w:r>
      <w:proofErr w:type="spellEnd"/>
      <w:r w:rsidR="003C5D3A" w:rsidRPr="00960F87">
        <w:rPr>
          <w:rFonts w:cstheme="minorHAnsi"/>
          <w:i/>
        </w:rPr>
        <w:t xml:space="preserve"> </w:t>
      </w:r>
      <w:proofErr w:type="spellStart"/>
      <w:r w:rsidR="003C5D3A" w:rsidRPr="00960F87">
        <w:rPr>
          <w:rFonts w:cstheme="minorHAnsi"/>
          <w:i/>
        </w:rPr>
        <w:t>Organisation</w:t>
      </w:r>
      <w:proofErr w:type="spellEnd"/>
      <w:r w:rsidR="003C5D3A" w:rsidRPr="00960F87">
        <w:rPr>
          <w:rFonts w:cstheme="minorHAnsi"/>
          <w:i/>
        </w:rPr>
        <w:t xml:space="preserve">, </w:t>
      </w:r>
      <w:r w:rsidR="008B5153" w:rsidRPr="00960F87">
        <w:rPr>
          <w:rFonts w:cstheme="minorHAnsi"/>
          <w:i/>
        </w:rPr>
        <w:t>WMO</w:t>
      </w:r>
      <w:r w:rsidR="008B5153" w:rsidRPr="00960F87">
        <w:rPr>
          <w:rFonts w:cstheme="minorHAnsi"/>
        </w:rPr>
        <w:t>) u provođenju Okvirne konvencije Ujedinjenih naroda o promjeni klime (</w:t>
      </w:r>
      <w:r w:rsidR="001232CC" w:rsidRPr="00960F87">
        <w:rPr>
          <w:rFonts w:cstheme="minorHAnsi"/>
        </w:rPr>
        <w:t xml:space="preserve">engl. </w:t>
      </w:r>
      <w:r w:rsidR="008B5153" w:rsidRPr="00960F87">
        <w:rPr>
          <w:rFonts w:cstheme="minorHAnsi"/>
          <w:i/>
        </w:rPr>
        <w:t xml:space="preserve">United </w:t>
      </w:r>
      <w:proofErr w:type="spellStart"/>
      <w:r w:rsidR="008B5153" w:rsidRPr="00960F87">
        <w:rPr>
          <w:rFonts w:cstheme="minorHAnsi"/>
          <w:i/>
        </w:rPr>
        <w:t>Nation</w:t>
      </w:r>
      <w:proofErr w:type="spellEnd"/>
      <w:r w:rsidR="008B5153" w:rsidRPr="00960F87">
        <w:rPr>
          <w:rFonts w:cstheme="minorHAnsi"/>
          <w:i/>
        </w:rPr>
        <w:t xml:space="preserve"> Framework </w:t>
      </w:r>
      <w:proofErr w:type="spellStart"/>
      <w:r w:rsidR="008B5153" w:rsidRPr="00960F87">
        <w:rPr>
          <w:rFonts w:cstheme="minorHAnsi"/>
          <w:i/>
        </w:rPr>
        <w:t>Convention</w:t>
      </w:r>
      <w:proofErr w:type="spellEnd"/>
      <w:r w:rsidR="008B5153" w:rsidRPr="00960F87">
        <w:rPr>
          <w:rFonts w:cstheme="minorHAnsi"/>
          <w:i/>
        </w:rPr>
        <w:t xml:space="preserve"> on </w:t>
      </w:r>
      <w:proofErr w:type="spellStart"/>
      <w:r w:rsidR="008B5153" w:rsidRPr="00960F87">
        <w:rPr>
          <w:rFonts w:cstheme="minorHAnsi"/>
          <w:i/>
        </w:rPr>
        <w:t>Climate</w:t>
      </w:r>
      <w:proofErr w:type="spellEnd"/>
      <w:r w:rsidR="008B5153" w:rsidRPr="00960F87">
        <w:rPr>
          <w:rFonts w:cstheme="minorHAnsi"/>
          <w:i/>
        </w:rPr>
        <w:t xml:space="preserve"> </w:t>
      </w:r>
      <w:proofErr w:type="spellStart"/>
      <w:r w:rsidR="008B5153" w:rsidRPr="00960F87">
        <w:rPr>
          <w:rFonts w:cstheme="minorHAnsi"/>
          <w:i/>
        </w:rPr>
        <w:t>Change</w:t>
      </w:r>
      <w:proofErr w:type="spellEnd"/>
      <w:r w:rsidR="008B5153" w:rsidRPr="00960F87">
        <w:rPr>
          <w:rFonts w:cstheme="minorHAnsi"/>
          <w:i/>
        </w:rPr>
        <w:t xml:space="preserve"> – UNFCCC</w:t>
      </w:r>
      <w:r w:rsidR="008B5153" w:rsidRPr="00960F87">
        <w:rPr>
          <w:rFonts w:cstheme="minorHAnsi"/>
        </w:rPr>
        <w:t xml:space="preserve">). Hrvatska se ratificiranjem </w:t>
      </w:r>
      <w:proofErr w:type="spellStart"/>
      <w:r w:rsidR="008B5153" w:rsidRPr="00960F87">
        <w:rPr>
          <w:rFonts w:cstheme="minorHAnsi"/>
        </w:rPr>
        <w:t>Kyotskog</w:t>
      </w:r>
      <w:proofErr w:type="spellEnd"/>
      <w:r w:rsidR="008B5153" w:rsidRPr="00960F87">
        <w:rPr>
          <w:rFonts w:cstheme="minorHAnsi"/>
        </w:rPr>
        <w:t xml:space="preserve"> protokola 2007. godine obvezala na praćenje</w:t>
      </w:r>
      <w:r w:rsidR="000509A0" w:rsidRPr="00960F87">
        <w:rPr>
          <w:rFonts w:cstheme="minorHAnsi"/>
        </w:rPr>
        <w:t xml:space="preserve"> i </w:t>
      </w:r>
      <w:r w:rsidR="008B5153" w:rsidRPr="00960F87">
        <w:rPr>
          <w:rFonts w:cstheme="minorHAnsi"/>
        </w:rPr>
        <w:t xml:space="preserve">izvještavanje o emisijama onečišćujućih tvari </w:t>
      </w:r>
      <w:r w:rsidR="008B5153" w:rsidRPr="00960F87">
        <w:rPr>
          <w:rFonts w:cstheme="minorHAnsi"/>
        </w:rPr>
        <w:lastRenderedPageBreak/>
        <w:t>u</w:t>
      </w:r>
      <w:r w:rsidR="00B25B9E" w:rsidRPr="00960F87">
        <w:rPr>
          <w:rFonts w:cstheme="minorHAnsi"/>
        </w:rPr>
        <w:t xml:space="preserve"> </w:t>
      </w:r>
      <w:r w:rsidR="008B5153" w:rsidRPr="00960F87">
        <w:rPr>
          <w:rFonts w:cstheme="minorHAnsi"/>
        </w:rPr>
        <w:t>atmosferu prema IPCC protokolu, pa se on kao nacionalno priznat protokol koristiti</w:t>
      </w:r>
      <w:r w:rsidR="000509A0" w:rsidRPr="00960F87">
        <w:rPr>
          <w:rFonts w:cstheme="minorHAnsi"/>
        </w:rPr>
        <w:t xml:space="preserve"> i </w:t>
      </w:r>
      <w:r w:rsidR="008B5153" w:rsidRPr="00960F87">
        <w:rPr>
          <w:rFonts w:cstheme="minorHAnsi"/>
        </w:rPr>
        <w:t>za izradu Referentnog inventara emisija CO</w:t>
      </w:r>
      <w:r w:rsidR="008B5153" w:rsidRPr="00960F87">
        <w:rPr>
          <w:rFonts w:cstheme="minorHAnsi"/>
          <w:vertAlign w:val="subscript"/>
        </w:rPr>
        <w:t>2</w:t>
      </w:r>
      <w:r w:rsidR="008B5153" w:rsidRPr="00960F87">
        <w:rPr>
          <w:rFonts w:cstheme="minorHAnsi"/>
        </w:rPr>
        <w:t xml:space="preserve"> za </w:t>
      </w:r>
      <w:r w:rsidR="002B4238" w:rsidRPr="00960F87">
        <w:rPr>
          <w:rFonts w:cstheme="minorHAnsi"/>
        </w:rPr>
        <w:t>g</w:t>
      </w:r>
      <w:r w:rsidR="008B5153" w:rsidRPr="00960F87">
        <w:rPr>
          <w:rFonts w:cstheme="minorHAnsi"/>
        </w:rPr>
        <w:t xml:space="preserve">rad </w:t>
      </w:r>
      <w:r w:rsidR="008D1CE9" w:rsidRPr="00960F87">
        <w:rPr>
          <w:rFonts w:cstheme="minorHAnsi"/>
        </w:rPr>
        <w:t>Belišće</w:t>
      </w:r>
      <w:r w:rsidR="005A295D" w:rsidRPr="00960F87">
        <w:rPr>
          <w:rFonts w:cstheme="minorHAnsi"/>
        </w:rPr>
        <w:t>.</w:t>
      </w:r>
      <w:r w:rsidR="008B5153" w:rsidRPr="00960F87">
        <w:rPr>
          <w:rFonts w:cstheme="minorHAnsi"/>
        </w:rPr>
        <w:t xml:space="preserve"> </w:t>
      </w:r>
    </w:p>
    <w:p w14:paraId="3919C9B2" w14:textId="3CF3F7B1" w:rsidR="008B5153" w:rsidRPr="00957A16" w:rsidRDefault="008B5153" w:rsidP="002A1A6B">
      <w:pPr>
        <w:rPr>
          <w:rFonts w:cstheme="minorHAnsi"/>
        </w:rPr>
      </w:pPr>
      <w:r w:rsidRPr="00960F87">
        <w:rPr>
          <w:rFonts w:cstheme="minorHAnsi"/>
        </w:rPr>
        <w:t>Na osnovu podataka o emisijama CO</w:t>
      </w:r>
      <w:r w:rsidRPr="00960F87">
        <w:rPr>
          <w:rFonts w:cstheme="minorHAnsi"/>
          <w:vertAlign w:val="subscript"/>
        </w:rPr>
        <w:t>2</w:t>
      </w:r>
      <w:r w:rsidRPr="00960F87">
        <w:rPr>
          <w:rFonts w:cstheme="minorHAnsi"/>
        </w:rPr>
        <w:t xml:space="preserve"> za različite sektore</w:t>
      </w:r>
      <w:r w:rsidR="000509A0" w:rsidRPr="00960F87">
        <w:rPr>
          <w:rFonts w:cstheme="minorHAnsi"/>
        </w:rPr>
        <w:t xml:space="preserve"> i </w:t>
      </w:r>
      <w:r w:rsidRPr="00960F87">
        <w:rPr>
          <w:rFonts w:cstheme="minorHAnsi"/>
        </w:rPr>
        <w:t xml:space="preserve">podsektore energetske potrošnje </w:t>
      </w:r>
      <w:r w:rsidR="00CD6CC2" w:rsidRPr="00960F87">
        <w:rPr>
          <w:rFonts w:cstheme="minorHAnsi"/>
        </w:rPr>
        <w:t>g</w:t>
      </w:r>
      <w:r w:rsidRPr="00960F87">
        <w:rPr>
          <w:rFonts w:cstheme="minorHAnsi"/>
        </w:rPr>
        <w:t>rada, analize energetske situacije u energetskim bilancama za nekoliko posljednjih godina, prognoza energetske potrošnje u vremenskom razdoblju do 2030. godine kao</w:t>
      </w:r>
      <w:r w:rsidR="000509A0" w:rsidRPr="00960F87">
        <w:rPr>
          <w:rFonts w:cstheme="minorHAnsi"/>
        </w:rPr>
        <w:t xml:space="preserve"> i </w:t>
      </w:r>
      <w:r w:rsidRPr="00960F87">
        <w:rPr>
          <w:rFonts w:cstheme="minorHAnsi"/>
        </w:rPr>
        <w:t>brojnih, drugih relevantnih čimbenika (</w:t>
      </w:r>
      <w:r w:rsidR="00B700B0" w:rsidRPr="00960F87">
        <w:rPr>
          <w:rFonts w:cstheme="minorHAnsi"/>
        </w:rPr>
        <w:t xml:space="preserve">Prostorni plan uređenja Grada </w:t>
      </w:r>
      <w:r w:rsidR="008D1CE9" w:rsidRPr="00960F87">
        <w:rPr>
          <w:rFonts w:cstheme="minorHAnsi"/>
        </w:rPr>
        <w:t>Belišća</w:t>
      </w:r>
      <w:r w:rsidR="004F7F9C" w:rsidRPr="00960F87">
        <w:rPr>
          <w:rFonts w:cstheme="minorHAnsi"/>
        </w:rPr>
        <w:t>,</w:t>
      </w:r>
      <w:r w:rsidR="008A547E" w:rsidRPr="00960F87">
        <w:rPr>
          <w:rFonts w:cstheme="minorHAnsi"/>
        </w:rPr>
        <w:t xml:space="preserve"> Strategija razvoja Grada </w:t>
      </w:r>
      <w:r w:rsidR="008D1CE9" w:rsidRPr="00960F87">
        <w:rPr>
          <w:rFonts w:cstheme="minorHAnsi"/>
        </w:rPr>
        <w:t>Belišća</w:t>
      </w:r>
      <w:r w:rsidR="008A547E" w:rsidRPr="00960F87">
        <w:rPr>
          <w:rFonts w:cstheme="minorHAnsi"/>
        </w:rPr>
        <w:t xml:space="preserve"> </w:t>
      </w:r>
      <w:r w:rsidR="009D4828" w:rsidRPr="00960F87">
        <w:rPr>
          <w:rFonts w:cstheme="minorHAnsi"/>
        </w:rPr>
        <w:t xml:space="preserve"> </w:t>
      </w:r>
      <w:r w:rsidR="000509A0" w:rsidRPr="00960F87">
        <w:rPr>
          <w:rFonts w:cstheme="minorHAnsi"/>
        </w:rPr>
        <w:t xml:space="preserve">i </w:t>
      </w:r>
      <w:r w:rsidRPr="00960F87">
        <w:rPr>
          <w:rFonts w:cstheme="minorHAnsi"/>
        </w:rPr>
        <w:t xml:space="preserve">dr.) </w:t>
      </w:r>
      <w:r w:rsidRPr="00960F87">
        <w:rPr>
          <w:rFonts w:cstheme="minorHAnsi"/>
          <w:b/>
        </w:rPr>
        <w:t>identificiraju se mjere</w:t>
      </w:r>
      <w:r w:rsidR="000509A0" w:rsidRPr="00960F87">
        <w:rPr>
          <w:rFonts w:cstheme="minorHAnsi"/>
          <w:b/>
        </w:rPr>
        <w:t xml:space="preserve"> i </w:t>
      </w:r>
      <w:r w:rsidRPr="00960F87">
        <w:rPr>
          <w:rFonts w:cstheme="minorHAnsi"/>
          <w:b/>
        </w:rPr>
        <w:t>aktivnosti</w:t>
      </w:r>
      <w:r w:rsidRPr="00960F87">
        <w:rPr>
          <w:rFonts w:cstheme="minorHAnsi"/>
        </w:rPr>
        <w:t xml:space="preserve"> energetske učinkovitosti</w:t>
      </w:r>
      <w:r w:rsidR="000509A0" w:rsidRPr="00960F87">
        <w:rPr>
          <w:rFonts w:cstheme="minorHAnsi"/>
        </w:rPr>
        <w:t xml:space="preserve"> i </w:t>
      </w:r>
      <w:r w:rsidRPr="00960F87">
        <w:rPr>
          <w:rFonts w:cstheme="minorHAnsi"/>
        </w:rPr>
        <w:t xml:space="preserve">obnovljivih izvora energije te mjere adaptacije na klimatske promjene. </w:t>
      </w:r>
    </w:p>
    <w:p w14:paraId="2D5B88E2" w14:textId="2508F749" w:rsidR="008B5153" w:rsidRPr="00960F87" w:rsidRDefault="008B5153" w:rsidP="002A1A6B">
      <w:pPr>
        <w:rPr>
          <w:rFonts w:cstheme="minorHAnsi"/>
        </w:rPr>
      </w:pPr>
      <w:r w:rsidRPr="00960F87">
        <w:rPr>
          <w:rFonts w:cstheme="minorHAnsi"/>
        </w:rPr>
        <w:t>Za identificirane mjere</w:t>
      </w:r>
      <w:r w:rsidR="000509A0" w:rsidRPr="00960F87">
        <w:rPr>
          <w:rFonts w:cstheme="minorHAnsi"/>
        </w:rPr>
        <w:t xml:space="preserve"> i </w:t>
      </w:r>
      <w:r w:rsidRPr="00960F87">
        <w:rPr>
          <w:rFonts w:cstheme="minorHAnsi"/>
        </w:rPr>
        <w:t>aktivnosti čija provedba do 2030. godine može rezultirati smanjenjem emisija CO</w:t>
      </w:r>
      <w:r w:rsidRPr="00960F87">
        <w:rPr>
          <w:rFonts w:cstheme="minorHAnsi"/>
          <w:vertAlign w:val="subscript"/>
        </w:rPr>
        <w:t xml:space="preserve">2 </w:t>
      </w:r>
      <w:r w:rsidRPr="00960F87">
        <w:rPr>
          <w:rFonts w:cstheme="minorHAnsi"/>
        </w:rPr>
        <w:t xml:space="preserve">uz zadovoljavajuće ekonomsko-energetske parametre u Planu </w:t>
      </w:r>
      <w:r w:rsidR="0034066A" w:rsidRPr="00960F87">
        <w:rPr>
          <w:rFonts w:cstheme="minorHAnsi"/>
        </w:rPr>
        <w:t>su</w:t>
      </w:r>
      <w:r w:rsidRPr="00960F87">
        <w:rPr>
          <w:rFonts w:cstheme="minorHAnsi"/>
        </w:rPr>
        <w:t xml:space="preserve"> određeni:</w:t>
      </w:r>
    </w:p>
    <w:p w14:paraId="2B9F0A10" w14:textId="1ED7825D" w:rsidR="008B5153" w:rsidRPr="00960F87" w:rsidRDefault="008F7EE5" w:rsidP="005808FC">
      <w:pPr>
        <w:pStyle w:val="Obinitekst1"/>
        <w:numPr>
          <w:ilvl w:val="0"/>
          <w:numId w:val="5"/>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p</w:t>
      </w:r>
      <w:r w:rsidR="008B5153" w:rsidRPr="00960F87">
        <w:rPr>
          <w:rFonts w:asciiTheme="minorHAnsi" w:hAnsiTheme="minorHAnsi" w:cstheme="minorHAnsi"/>
          <w:sz w:val="22"/>
          <w:szCs w:val="22"/>
          <w:lang w:val="hr-HR"/>
        </w:rPr>
        <w:t>otencijali energetskih ušteda do 2030. godine;</w:t>
      </w:r>
    </w:p>
    <w:p w14:paraId="0F51D7FD" w14:textId="3AD9E5D8" w:rsidR="008B5153" w:rsidRPr="00960F87" w:rsidRDefault="008F7EE5" w:rsidP="005808FC">
      <w:pPr>
        <w:pStyle w:val="Obinitekst1"/>
        <w:numPr>
          <w:ilvl w:val="0"/>
          <w:numId w:val="5"/>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p</w:t>
      </w:r>
      <w:r w:rsidR="008B5153" w:rsidRPr="00960F87">
        <w:rPr>
          <w:rFonts w:asciiTheme="minorHAnsi" w:hAnsiTheme="minorHAnsi" w:cstheme="minorHAnsi"/>
          <w:sz w:val="22"/>
          <w:szCs w:val="22"/>
          <w:lang w:val="hr-HR"/>
        </w:rPr>
        <w:t>otencijali smanjenja emisija CO</w:t>
      </w:r>
      <w:r w:rsidR="008B5153" w:rsidRPr="00960F87">
        <w:rPr>
          <w:rFonts w:asciiTheme="minorHAnsi" w:hAnsiTheme="minorHAnsi" w:cstheme="minorHAnsi"/>
          <w:sz w:val="22"/>
          <w:szCs w:val="22"/>
          <w:vertAlign w:val="subscript"/>
          <w:lang w:val="hr-HR"/>
        </w:rPr>
        <w:t>2</w:t>
      </w:r>
      <w:r w:rsidR="008B5153" w:rsidRPr="00960F87">
        <w:rPr>
          <w:rFonts w:asciiTheme="minorHAnsi" w:hAnsiTheme="minorHAnsi" w:cstheme="minorHAnsi"/>
          <w:sz w:val="22"/>
          <w:szCs w:val="22"/>
          <w:lang w:val="hr-HR"/>
        </w:rPr>
        <w:t xml:space="preserve"> do 2030. godine</w:t>
      </w:r>
      <w:r w:rsidR="009211AD" w:rsidRPr="00960F87">
        <w:rPr>
          <w:rFonts w:asciiTheme="minorHAnsi" w:hAnsiTheme="minorHAnsi" w:cstheme="minorHAnsi"/>
          <w:sz w:val="22"/>
          <w:szCs w:val="22"/>
          <w:lang w:val="hr-HR"/>
        </w:rPr>
        <w:t>;</w:t>
      </w:r>
      <w:r w:rsidR="008B5153" w:rsidRPr="00960F87">
        <w:rPr>
          <w:rFonts w:asciiTheme="minorHAnsi" w:hAnsiTheme="minorHAnsi" w:cstheme="minorHAnsi"/>
          <w:sz w:val="22"/>
          <w:szCs w:val="22"/>
          <w:lang w:val="hr-HR"/>
        </w:rPr>
        <w:t xml:space="preserve"> </w:t>
      </w:r>
    </w:p>
    <w:p w14:paraId="51D7C606" w14:textId="1F8E66C7" w:rsidR="008B5153" w:rsidRPr="00960F87" w:rsidRDefault="008F7EE5" w:rsidP="005808FC">
      <w:pPr>
        <w:pStyle w:val="Obinitekst1"/>
        <w:numPr>
          <w:ilvl w:val="0"/>
          <w:numId w:val="5"/>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v</w:t>
      </w:r>
      <w:r w:rsidR="008B5153" w:rsidRPr="00960F87">
        <w:rPr>
          <w:rFonts w:asciiTheme="minorHAnsi" w:hAnsiTheme="minorHAnsi" w:cstheme="minorHAnsi"/>
          <w:sz w:val="22"/>
          <w:szCs w:val="22"/>
          <w:lang w:val="hr-HR"/>
        </w:rPr>
        <w:t>remenski okvir</w:t>
      </w:r>
      <w:r w:rsidR="000509A0" w:rsidRPr="00960F87">
        <w:rPr>
          <w:rFonts w:asciiTheme="minorHAnsi" w:hAnsiTheme="minorHAnsi" w:cstheme="minorHAnsi"/>
          <w:sz w:val="22"/>
          <w:szCs w:val="22"/>
          <w:lang w:val="hr-HR"/>
        </w:rPr>
        <w:t xml:space="preserve"> i </w:t>
      </w:r>
      <w:r w:rsidR="008B5153" w:rsidRPr="00960F87">
        <w:rPr>
          <w:rFonts w:asciiTheme="minorHAnsi" w:hAnsiTheme="minorHAnsi" w:cstheme="minorHAnsi"/>
          <w:sz w:val="22"/>
          <w:szCs w:val="22"/>
          <w:lang w:val="hr-HR"/>
        </w:rPr>
        <w:t>dinamika provedbe;</w:t>
      </w:r>
    </w:p>
    <w:p w14:paraId="5DD4A819" w14:textId="4E64FC7C" w:rsidR="008B5153" w:rsidRPr="00960F87" w:rsidRDefault="008F7EE5" w:rsidP="005808FC">
      <w:pPr>
        <w:pStyle w:val="Obinitekst1"/>
        <w:numPr>
          <w:ilvl w:val="0"/>
          <w:numId w:val="5"/>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m</w:t>
      </w:r>
      <w:r w:rsidR="008B5153" w:rsidRPr="00960F87">
        <w:rPr>
          <w:rFonts w:asciiTheme="minorHAnsi" w:hAnsiTheme="minorHAnsi" w:cstheme="minorHAnsi"/>
          <w:sz w:val="22"/>
          <w:szCs w:val="22"/>
          <w:lang w:val="hr-HR"/>
        </w:rPr>
        <w:t>ogućnosti financiranja;</w:t>
      </w:r>
    </w:p>
    <w:p w14:paraId="78DAC9AD" w14:textId="6887F56D" w:rsidR="008B5153" w:rsidRPr="00960F87" w:rsidRDefault="008F7EE5" w:rsidP="00605BA3">
      <w:pPr>
        <w:pStyle w:val="Obinitekst1"/>
        <w:numPr>
          <w:ilvl w:val="0"/>
          <w:numId w:val="5"/>
        </w:numPr>
        <w:shd w:val="clear" w:color="auto" w:fill="FFFFFF" w:themeFill="background1"/>
        <w:spacing w:after="240"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i</w:t>
      </w:r>
      <w:r w:rsidR="008B5153" w:rsidRPr="00960F87">
        <w:rPr>
          <w:rFonts w:asciiTheme="minorHAnsi" w:hAnsiTheme="minorHAnsi" w:cstheme="minorHAnsi"/>
          <w:sz w:val="22"/>
          <w:szCs w:val="22"/>
          <w:lang w:val="hr-HR"/>
        </w:rPr>
        <w:t>nvesticijski troškovi provedbe.</w:t>
      </w:r>
    </w:p>
    <w:p w14:paraId="51B51BE9" w14:textId="1E4F540F" w:rsidR="00B70CE8" w:rsidRPr="00960F87" w:rsidRDefault="00B70CE8" w:rsidP="00605BA3">
      <w:pPr>
        <w:rPr>
          <w:rFonts w:cstheme="minorHAnsi"/>
        </w:rPr>
      </w:pPr>
      <w:r w:rsidRPr="00960F87">
        <w:rPr>
          <w:rFonts w:cstheme="minorHAnsi"/>
        </w:rPr>
        <w:t>Prilagodba na klimatske promjene predviđa utvrđivanje glavnih klimatskih rizika i ranjivosti pojedinih sektora na klimatske promjene, te sukladno nalazima kreiranje mjera za njihov</w:t>
      </w:r>
      <w:r w:rsidR="00B73708" w:rsidRPr="00960F87">
        <w:rPr>
          <w:rFonts w:cstheme="minorHAnsi"/>
        </w:rPr>
        <w:t xml:space="preserve">u </w:t>
      </w:r>
      <w:proofErr w:type="spellStart"/>
      <w:r w:rsidR="00B73708" w:rsidRPr="00960F87">
        <w:rPr>
          <w:rFonts w:cstheme="minorHAnsi"/>
        </w:rPr>
        <w:t>mitigaciju</w:t>
      </w:r>
      <w:proofErr w:type="spellEnd"/>
      <w:r w:rsidR="00B73708" w:rsidRPr="00960F87">
        <w:rPr>
          <w:rFonts w:cstheme="minorHAnsi"/>
        </w:rPr>
        <w:t xml:space="preserve">. Za područje </w:t>
      </w:r>
      <w:r w:rsidR="00F01197" w:rsidRPr="00960F87">
        <w:rPr>
          <w:rFonts w:cstheme="minorHAnsi"/>
        </w:rPr>
        <w:t>g</w:t>
      </w:r>
      <w:r w:rsidR="00B73708" w:rsidRPr="00960F87">
        <w:rPr>
          <w:rFonts w:cstheme="minorHAnsi"/>
        </w:rPr>
        <w:t xml:space="preserve">rada </w:t>
      </w:r>
      <w:r w:rsidR="008D1CE9" w:rsidRPr="00960F87">
        <w:rPr>
          <w:rFonts w:cstheme="minorHAnsi"/>
        </w:rPr>
        <w:t>Belišća</w:t>
      </w:r>
      <w:r w:rsidR="00B73708" w:rsidRPr="00960F87">
        <w:rPr>
          <w:rFonts w:cstheme="minorHAnsi"/>
        </w:rPr>
        <w:t xml:space="preserve"> identificirani su ključni rizici i ranjivosti te je utvrđen pregled dosad provedenih mjera. Sukladno </w:t>
      </w:r>
      <w:r w:rsidR="001458D1" w:rsidRPr="00960F87">
        <w:rPr>
          <w:rFonts w:cstheme="minorHAnsi"/>
        </w:rPr>
        <w:t>smjernicama Sporazuma gradonačelnika izrađene su mjere prilagodbe na klimu s dinamikom provedbe i ključnim dionicima čije uključivanje je nužno za uspješnu provedbu.</w:t>
      </w:r>
    </w:p>
    <w:p w14:paraId="0B3565BB" w14:textId="5C6B4020" w:rsidR="00605BA3" w:rsidRPr="00960F87" w:rsidRDefault="00605BA3" w:rsidP="00605BA3">
      <w:pPr>
        <w:rPr>
          <w:rFonts w:cstheme="minorHAnsi"/>
        </w:rPr>
      </w:pPr>
      <w:r w:rsidRPr="00960F87">
        <w:rPr>
          <w:rFonts w:cstheme="minorHAnsi"/>
        </w:rPr>
        <w:t>Energetsko siromaštvo predstavlja jedan od ključnih izazova današnjice, čije suzbijanje je preduvjet za osiguravanje pravedne tranzicije u energetski i klimatski održivo društvo. Imajući to u vidu te vodeći se smjernicama Sporazuma gradonačelnika za područje energetskog siromaštva, izrađene su mjere ko</w:t>
      </w:r>
      <w:r w:rsidR="001D52C4" w:rsidRPr="00960F87">
        <w:rPr>
          <w:rFonts w:cstheme="minorHAnsi"/>
        </w:rPr>
        <w:t>je su komplementarne mjerama suzbijanja učinaka klimatskih promjenama kao i mjerama prilagodbe klimi, a koje za glavni cilj imaju smanjenje energetske ranjivosti odnosno suzbijanje energetskog siromaštva.</w:t>
      </w:r>
    </w:p>
    <w:p w14:paraId="1FE6F5F9" w14:textId="6CEF748C" w:rsidR="008B5153" w:rsidRPr="00960F87" w:rsidRDefault="008B5153" w:rsidP="00F5641B">
      <w:pPr>
        <w:pStyle w:val="Heading2"/>
        <w:rPr>
          <w:rFonts w:eastAsia="Times New Roman" w:cstheme="minorHAnsi"/>
        </w:rPr>
      </w:pPr>
      <w:bookmarkStart w:id="22" w:name="_Toc113516701"/>
      <w:r w:rsidRPr="00960F87">
        <w:rPr>
          <w:rFonts w:cstheme="minorHAnsi"/>
        </w:rPr>
        <w:t>Provedba</w:t>
      </w:r>
      <w:r w:rsidR="000509A0" w:rsidRPr="00960F87">
        <w:rPr>
          <w:rFonts w:cstheme="minorHAnsi"/>
        </w:rPr>
        <w:t xml:space="preserve"> i </w:t>
      </w:r>
      <w:r w:rsidR="007E0458" w:rsidRPr="00960F87">
        <w:rPr>
          <w:rFonts w:cstheme="minorHAnsi"/>
        </w:rPr>
        <w:t xml:space="preserve">izvještavanje o provedbi </w:t>
      </w:r>
      <w:r w:rsidR="00744161" w:rsidRPr="00960F87">
        <w:rPr>
          <w:rFonts w:cstheme="minorHAnsi"/>
        </w:rPr>
        <w:t>Akcijskog plana</w:t>
      </w:r>
      <w:bookmarkEnd w:id="22"/>
    </w:p>
    <w:p w14:paraId="216202F8" w14:textId="51B7410C" w:rsidR="00B40747" w:rsidRPr="00960F87" w:rsidRDefault="008B5153" w:rsidP="00934AFA">
      <w:pPr>
        <w:rPr>
          <w:rFonts w:cstheme="minorHAnsi"/>
        </w:rPr>
      </w:pPr>
      <w:r w:rsidRPr="00960F87">
        <w:rPr>
          <w:rFonts w:eastAsia="Times New Roman" w:cstheme="minorHAnsi"/>
        </w:rPr>
        <w:t>Za koordinaciju izrade,</w:t>
      </w:r>
      <w:r w:rsidRPr="00960F87">
        <w:rPr>
          <w:rFonts w:cstheme="minorHAnsi"/>
        </w:rPr>
        <w:t xml:space="preserve"> provedbe, implementacije</w:t>
      </w:r>
      <w:r w:rsidR="000509A0" w:rsidRPr="00960F87">
        <w:rPr>
          <w:rFonts w:cstheme="minorHAnsi"/>
        </w:rPr>
        <w:t xml:space="preserve"> i </w:t>
      </w:r>
      <w:r w:rsidRPr="00960F87">
        <w:rPr>
          <w:rFonts w:cstheme="minorHAnsi"/>
        </w:rPr>
        <w:t xml:space="preserve">za praćenje Akcijskog plana unutar Gradske uprave zadužen </w:t>
      </w:r>
      <w:r w:rsidR="00DE4B3A" w:rsidRPr="00960F87">
        <w:rPr>
          <w:rFonts w:cstheme="minorHAnsi"/>
        </w:rPr>
        <w:t xml:space="preserve">je </w:t>
      </w:r>
      <w:r w:rsidR="00934AFA" w:rsidRPr="00934AFA">
        <w:rPr>
          <w:rFonts w:eastAsia="Times New Roman" w:cstheme="minorHAnsi"/>
          <w:shd w:val="clear" w:color="auto" w:fill="FFFFFF"/>
        </w:rPr>
        <w:t>Upravni odjel</w:t>
      </w:r>
      <w:r w:rsidR="00934AFA">
        <w:rPr>
          <w:rFonts w:eastAsia="Times New Roman" w:cstheme="minorHAnsi"/>
          <w:shd w:val="clear" w:color="auto" w:fill="FFFFFF"/>
        </w:rPr>
        <w:t xml:space="preserve"> </w:t>
      </w:r>
      <w:r w:rsidR="00934AFA" w:rsidRPr="00934AFA">
        <w:rPr>
          <w:rFonts w:eastAsia="Times New Roman" w:cstheme="minorHAnsi"/>
          <w:shd w:val="clear" w:color="auto" w:fill="FFFFFF"/>
        </w:rPr>
        <w:t>za prostorno planiranje</w:t>
      </w:r>
      <w:r w:rsidR="00934AFA">
        <w:rPr>
          <w:rFonts w:eastAsia="Times New Roman" w:cstheme="minorHAnsi"/>
          <w:shd w:val="clear" w:color="auto" w:fill="FFFFFF"/>
        </w:rPr>
        <w:t xml:space="preserve"> </w:t>
      </w:r>
      <w:r w:rsidR="00934AFA" w:rsidRPr="00934AFA">
        <w:rPr>
          <w:rFonts w:eastAsia="Times New Roman" w:cstheme="minorHAnsi"/>
          <w:shd w:val="clear" w:color="auto" w:fill="FFFFFF"/>
        </w:rPr>
        <w:t>i gospodarstvo</w:t>
      </w:r>
      <w:r w:rsidR="00A778E7" w:rsidRPr="002C5440">
        <w:rPr>
          <w:rFonts w:eastAsia="Times New Roman" w:cstheme="minorHAnsi"/>
          <w:shd w:val="clear" w:color="auto" w:fill="FFFFFF"/>
        </w:rPr>
        <w:t>.</w:t>
      </w:r>
    </w:p>
    <w:p w14:paraId="2F5C1915" w14:textId="77777777" w:rsidR="00474979" w:rsidRPr="00960F87" w:rsidRDefault="00474979" w:rsidP="00474979">
      <w:pPr>
        <w:pStyle w:val="Obinitekst1"/>
        <w:spacing w:after="200"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Zadaci Gradske uprave u realizaciji Akcijskog plana su sljedeći:</w:t>
      </w:r>
    </w:p>
    <w:p w14:paraId="7B3B0182" w14:textId="77777777" w:rsidR="00474979" w:rsidRPr="00960F87" w:rsidRDefault="00474979">
      <w:pPr>
        <w:pStyle w:val="Obinitekst1"/>
        <w:numPr>
          <w:ilvl w:val="0"/>
          <w:numId w:val="18"/>
        </w:numPr>
        <w:spacing w:line="276" w:lineRule="auto"/>
        <w:ind w:left="709" w:hanging="283"/>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uspješno integrirati ciljeve i mjere Akcijskog plana u razvojnu strategiju Grada i ostale relevantne strateške dokumente;</w:t>
      </w:r>
    </w:p>
    <w:p w14:paraId="21B5D1FD" w14:textId="77777777" w:rsidR="00474979" w:rsidRPr="00960F87" w:rsidRDefault="00474979">
      <w:pPr>
        <w:pStyle w:val="Obinitekst1"/>
        <w:numPr>
          <w:ilvl w:val="0"/>
          <w:numId w:val="18"/>
        </w:numPr>
        <w:spacing w:line="276" w:lineRule="auto"/>
        <w:ind w:left="709" w:hanging="283"/>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osigurati stručni kadar za provedbu identificiranih mjera energetske učinkovitosti i obnovljivih izvora energije, mjera suzbijanja energetskog siromaštva te mjera prilagodbi učincima klimatskih promjena;</w:t>
      </w:r>
    </w:p>
    <w:p w14:paraId="574590D4" w14:textId="77777777" w:rsidR="00474979" w:rsidRPr="00960F87" w:rsidRDefault="00474979">
      <w:pPr>
        <w:pStyle w:val="Obinitekst1"/>
        <w:numPr>
          <w:ilvl w:val="0"/>
          <w:numId w:val="18"/>
        </w:numPr>
        <w:spacing w:line="276" w:lineRule="auto"/>
        <w:ind w:left="709" w:hanging="283"/>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osigurati financijska sredstva za provedbu mjera za koje je Grad identificiran kao nositelj;</w:t>
      </w:r>
    </w:p>
    <w:p w14:paraId="22D1FE84" w14:textId="77777777" w:rsidR="00474979" w:rsidRPr="00960F87" w:rsidRDefault="00474979">
      <w:pPr>
        <w:pStyle w:val="Obinitekst1"/>
        <w:numPr>
          <w:ilvl w:val="0"/>
          <w:numId w:val="18"/>
        </w:numPr>
        <w:spacing w:line="276" w:lineRule="auto"/>
        <w:ind w:left="709" w:hanging="283"/>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pravovremeno komunicirati i zajednički usuglasiti provođenje mjera koje nisu u nadležnosti gradske uprave s predviđenim nositeljima i ostalim uključenim dionicima;</w:t>
      </w:r>
    </w:p>
    <w:p w14:paraId="6D1DDE33" w14:textId="77777777" w:rsidR="00474979" w:rsidRPr="00960F87" w:rsidRDefault="00474979">
      <w:pPr>
        <w:pStyle w:val="Obinitekst1"/>
        <w:numPr>
          <w:ilvl w:val="0"/>
          <w:numId w:val="18"/>
        </w:numPr>
        <w:spacing w:line="276" w:lineRule="auto"/>
        <w:ind w:left="709" w:hanging="283"/>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podupirati kontinuirano provođenje mjera kroz čitavo razdoblje provedbe Akcijskog plana do 2030. godine;</w:t>
      </w:r>
    </w:p>
    <w:p w14:paraId="2DE238F9" w14:textId="77777777" w:rsidR="00474979" w:rsidRPr="00960F87" w:rsidRDefault="00474979">
      <w:pPr>
        <w:pStyle w:val="Obinitekst1"/>
        <w:numPr>
          <w:ilvl w:val="0"/>
          <w:numId w:val="18"/>
        </w:numPr>
        <w:spacing w:line="276" w:lineRule="auto"/>
        <w:ind w:left="709" w:hanging="283"/>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lastRenderedPageBreak/>
        <w:t>osigurati praćenje i izvještavanje o dinamici provedbe plana do 2030. godine;</w:t>
      </w:r>
    </w:p>
    <w:p w14:paraId="5AB07867" w14:textId="77777777" w:rsidR="00474979" w:rsidRPr="00960F87" w:rsidRDefault="00474979">
      <w:pPr>
        <w:pStyle w:val="Obinitekst1"/>
        <w:numPr>
          <w:ilvl w:val="0"/>
          <w:numId w:val="18"/>
        </w:numPr>
        <w:spacing w:line="276" w:lineRule="auto"/>
        <w:ind w:left="709" w:hanging="283"/>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kontinuirano informirati građane o provedbi plana;</w:t>
      </w:r>
    </w:p>
    <w:p w14:paraId="3F08005A" w14:textId="77777777" w:rsidR="00474979" w:rsidRPr="00960F87" w:rsidRDefault="00474979">
      <w:pPr>
        <w:pStyle w:val="Obinitekst1"/>
        <w:numPr>
          <w:ilvl w:val="0"/>
          <w:numId w:val="18"/>
        </w:numPr>
        <w:spacing w:line="276" w:lineRule="auto"/>
        <w:ind w:left="709" w:hanging="283"/>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osigurati sudjelovanje dionika i građana u čitavom procesu od izrade do praćenja provedbe Akcijskog plana;</w:t>
      </w:r>
    </w:p>
    <w:p w14:paraId="554897B6" w14:textId="0771F756" w:rsidR="003E6D49" w:rsidRPr="00960F87" w:rsidRDefault="00474979">
      <w:pPr>
        <w:pStyle w:val="Obinitekst1"/>
        <w:numPr>
          <w:ilvl w:val="0"/>
          <w:numId w:val="18"/>
        </w:numPr>
        <w:spacing w:line="276" w:lineRule="auto"/>
        <w:ind w:left="709" w:hanging="283"/>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uključiti se u mrežu gradova potpisnika Sporazuma gradonačelnika u cilju kontinuirane razmjene pozitivnih iskustava i zajedničke sinergije u izgradnji energetski održivih urbanih područja Europe.</w:t>
      </w:r>
    </w:p>
    <w:p w14:paraId="45553BDB" w14:textId="225B1E65" w:rsidR="008B5153" w:rsidRPr="00960F87" w:rsidRDefault="008B5153" w:rsidP="0015787F">
      <w:pPr>
        <w:pStyle w:val="Heading3"/>
      </w:pPr>
      <w:r w:rsidRPr="00960F87">
        <w:t>Praćenje</w:t>
      </w:r>
      <w:r w:rsidR="000509A0" w:rsidRPr="00960F87">
        <w:t xml:space="preserve"> i </w:t>
      </w:r>
      <w:r w:rsidRPr="00960F87">
        <w:t>kontrola provedbe</w:t>
      </w:r>
    </w:p>
    <w:p w14:paraId="71E61500" w14:textId="1CA9BC78" w:rsidR="008B5153" w:rsidRPr="00960F87" w:rsidRDefault="008B5153" w:rsidP="00386F62">
      <w:pPr>
        <w:pStyle w:val="Obinitekst1"/>
        <w:spacing w:after="200"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Faza praćenja</w:t>
      </w:r>
      <w:r w:rsidR="000509A0" w:rsidRPr="00960F87">
        <w:rPr>
          <w:rFonts w:asciiTheme="minorHAnsi" w:hAnsiTheme="minorHAnsi" w:cstheme="minorHAnsi"/>
          <w:sz w:val="22"/>
          <w:szCs w:val="22"/>
          <w:lang w:val="hr-HR"/>
        </w:rPr>
        <w:t xml:space="preserve"> i </w:t>
      </w:r>
      <w:r w:rsidRPr="00960F87">
        <w:rPr>
          <w:rFonts w:asciiTheme="minorHAnsi" w:hAnsiTheme="minorHAnsi" w:cstheme="minorHAnsi"/>
          <w:sz w:val="22"/>
          <w:szCs w:val="22"/>
          <w:lang w:val="hr-HR"/>
        </w:rPr>
        <w:t>kontrole provedbe Akcijskog plana treba se istovremeno odvijati na nekoliko razina:</w:t>
      </w:r>
    </w:p>
    <w:p w14:paraId="22C0960A" w14:textId="2234019A" w:rsidR="008B5153" w:rsidRPr="00960F87" w:rsidRDefault="008C12C7" w:rsidP="005808FC">
      <w:pPr>
        <w:pStyle w:val="Obinitekst1"/>
        <w:numPr>
          <w:ilvl w:val="0"/>
          <w:numId w:val="6"/>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p</w:t>
      </w:r>
      <w:r w:rsidR="008B5153" w:rsidRPr="00960F87">
        <w:rPr>
          <w:rFonts w:asciiTheme="minorHAnsi" w:hAnsiTheme="minorHAnsi" w:cstheme="minorHAnsi"/>
          <w:sz w:val="22"/>
          <w:szCs w:val="22"/>
          <w:lang w:val="hr-HR"/>
        </w:rPr>
        <w:t>raćenje dinamike provedbe konkretnih mjera;</w:t>
      </w:r>
    </w:p>
    <w:p w14:paraId="5148CCFB" w14:textId="0DE71CFC" w:rsidR="008B5153" w:rsidRPr="00960F87" w:rsidRDefault="008C12C7" w:rsidP="005808FC">
      <w:pPr>
        <w:pStyle w:val="Obinitekst1"/>
        <w:numPr>
          <w:ilvl w:val="0"/>
          <w:numId w:val="6"/>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p</w:t>
      </w:r>
      <w:r w:rsidR="008B5153" w:rsidRPr="00960F87">
        <w:rPr>
          <w:rFonts w:asciiTheme="minorHAnsi" w:hAnsiTheme="minorHAnsi" w:cstheme="minorHAnsi"/>
          <w:sz w:val="22"/>
          <w:szCs w:val="22"/>
          <w:lang w:val="hr-HR"/>
        </w:rPr>
        <w:t>raćenje uspješnosti provedbe projekata</w:t>
      </w:r>
      <w:r w:rsidR="00E36E22" w:rsidRPr="00960F87">
        <w:rPr>
          <w:rFonts w:asciiTheme="minorHAnsi" w:hAnsiTheme="minorHAnsi" w:cstheme="minorHAnsi"/>
          <w:sz w:val="22"/>
          <w:szCs w:val="22"/>
          <w:lang w:val="hr-HR"/>
        </w:rPr>
        <w:t xml:space="preserve"> kojima se doprinosi realizaciji pojedinih mjera</w:t>
      </w:r>
      <w:r w:rsidR="008B5153" w:rsidRPr="00960F87">
        <w:rPr>
          <w:rFonts w:asciiTheme="minorHAnsi" w:hAnsiTheme="minorHAnsi" w:cstheme="minorHAnsi"/>
          <w:sz w:val="22"/>
          <w:szCs w:val="22"/>
          <w:lang w:val="hr-HR"/>
        </w:rPr>
        <w:t>;</w:t>
      </w:r>
    </w:p>
    <w:p w14:paraId="70ECA0BB" w14:textId="5DC56493" w:rsidR="008B5153" w:rsidRPr="00960F87" w:rsidRDefault="008C12C7" w:rsidP="005808FC">
      <w:pPr>
        <w:pStyle w:val="Obinitekst1"/>
        <w:numPr>
          <w:ilvl w:val="0"/>
          <w:numId w:val="6"/>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p</w:t>
      </w:r>
      <w:r w:rsidR="008B5153" w:rsidRPr="00960F87">
        <w:rPr>
          <w:rFonts w:asciiTheme="minorHAnsi" w:hAnsiTheme="minorHAnsi" w:cstheme="minorHAnsi"/>
          <w:sz w:val="22"/>
          <w:szCs w:val="22"/>
          <w:lang w:val="hr-HR"/>
        </w:rPr>
        <w:t>raćenje</w:t>
      </w:r>
      <w:r w:rsidR="000509A0" w:rsidRPr="00960F87">
        <w:rPr>
          <w:rFonts w:asciiTheme="minorHAnsi" w:hAnsiTheme="minorHAnsi" w:cstheme="minorHAnsi"/>
          <w:sz w:val="22"/>
          <w:szCs w:val="22"/>
          <w:lang w:val="hr-HR"/>
        </w:rPr>
        <w:t xml:space="preserve"> i </w:t>
      </w:r>
      <w:r w:rsidR="008B5153" w:rsidRPr="00960F87">
        <w:rPr>
          <w:rFonts w:asciiTheme="minorHAnsi" w:hAnsiTheme="minorHAnsi" w:cstheme="minorHAnsi"/>
          <w:sz w:val="22"/>
          <w:szCs w:val="22"/>
          <w:lang w:val="hr-HR"/>
        </w:rPr>
        <w:t>kontrola postavljenih ciljeva energetskih ušteda za svaku pojedinu mjeru unutar Plana;</w:t>
      </w:r>
    </w:p>
    <w:p w14:paraId="4BEF1CA7" w14:textId="4DF07B68" w:rsidR="008B5153" w:rsidRPr="00957A16" w:rsidRDefault="008C12C7" w:rsidP="002A1A6B">
      <w:pPr>
        <w:pStyle w:val="Obinitekst1"/>
        <w:numPr>
          <w:ilvl w:val="0"/>
          <w:numId w:val="6"/>
        </w:numPr>
        <w:spacing w:line="276" w:lineRule="auto"/>
        <w:jc w:val="both"/>
        <w:rPr>
          <w:rFonts w:asciiTheme="minorHAnsi" w:hAnsiTheme="minorHAnsi" w:cstheme="minorHAnsi"/>
          <w:sz w:val="22"/>
          <w:szCs w:val="22"/>
          <w:lang w:val="hr-HR"/>
        </w:rPr>
      </w:pPr>
      <w:r w:rsidRPr="00960F87">
        <w:rPr>
          <w:rFonts w:asciiTheme="minorHAnsi" w:hAnsiTheme="minorHAnsi" w:cstheme="minorHAnsi"/>
          <w:sz w:val="22"/>
          <w:szCs w:val="22"/>
          <w:lang w:val="hr-HR"/>
        </w:rPr>
        <w:t>p</w:t>
      </w:r>
      <w:r w:rsidR="008B5153" w:rsidRPr="00960F87">
        <w:rPr>
          <w:rFonts w:asciiTheme="minorHAnsi" w:hAnsiTheme="minorHAnsi" w:cstheme="minorHAnsi"/>
          <w:sz w:val="22"/>
          <w:szCs w:val="22"/>
          <w:lang w:val="hr-HR"/>
        </w:rPr>
        <w:t>raćenje</w:t>
      </w:r>
      <w:r w:rsidR="000509A0" w:rsidRPr="00960F87">
        <w:rPr>
          <w:rFonts w:asciiTheme="minorHAnsi" w:hAnsiTheme="minorHAnsi" w:cstheme="minorHAnsi"/>
          <w:sz w:val="22"/>
          <w:szCs w:val="22"/>
          <w:lang w:val="hr-HR"/>
        </w:rPr>
        <w:t xml:space="preserve"> i </w:t>
      </w:r>
      <w:r w:rsidR="008B5153" w:rsidRPr="00960F87">
        <w:rPr>
          <w:rFonts w:asciiTheme="minorHAnsi" w:hAnsiTheme="minorHAnsi" w:cstheme="minorHAnsi"/>
          <w:sz w:val="22"/>
          <w:szCs w:val="22"/>
          <w:lang w:val="hr-HR"/>
        </w:rPr>
        <w:t>kontrola postignutih smanjenja emisija CO</w:t>
      </w:r>
      <w:r w:rsidR="008B5153" w:rsidRPr="00960F87">
        <w:rPr>
          <w:rFonts w:asciiTheme="minorHAnsi" w:hAnsiTheme="minorHAnsi" w:cstheme="minorHAnsi"/>
          <w:sz w:val="22"/>
          <w:szCs w:val="22"/>
          <w:vertAlign w:val="subscript"/>
          <w:lang w:val="hr-HR"/>
        </w:rPr>
        <w:t>2</w:t>
      </w:r>
      <w:r w:rsidR="008B5153" w:rsidRPr="00960F87">
        <w:rPr>
          <w:rFonts w:asciiTheme="minorHAnsi" w:hAnsiTheme="minorHAnsi" w:cstheme="minorHAnsi"/>
          <w:sz w:val="22"/>
          <w:szCs w:val="22"/>
          <w:lang w:val="hr-HR"/>
        </w:rPr>
        <w:t xml:space="preserve"> za svaku mjeru prema Planu.</w:t>
      </w:r>
    </w:p>
    <w:p w14:paraId="025359F4" w14:textId="15FC547C" w:rsidR="00823E4C" w:rsidRPr="00960F87" w:rsidRDefault="008B5153" w:rsidP="006047E0">
      <w:pPr>
        <w:spacing w:before="200"/>
        <w:rPr>
          <w:rFonts w:cstheme="minorHAnsi"/>
        </w:rPr>
      </w:pPr>
      <w:r w:rsidRPr="00960F87">
        <w:rPr>
          <w:rFonts w:cstheme="minorHAnsi"/>
        </w:rPr>
        <w:t>Jedini način uspješnog praćenja postignutih ušteda u različitim sektorima</w:t>
      </w:r>
      <w:r w:rsidR="000509A0" w:rsidRPr="00960F87">
        <w:rPr>
          <w:rFonts w:cstheme="minorHAnsi"/>
        </w:rPr>
        <w:t xml:space="preserve"> i </w:t>
      </w:r>
      <w:r w:rsidRPr="00960F87">
        <w:rPr>
          <w:rFonts w:cstheme="minorHAnsi"/>
        </w:rPr>
        <w:t>njihovim podsektorima kao</w:t>
      </w:r>
      <w:r w:rsidR="000509A0" w:rsidRPr="00960F87">
        <w:rPr>
          <w:rFonts w:cstheme="minorHAnsi"/>
        </w:rPr>
        <w:t xml:space="preserve"> i </w:t>
      </w:r>
      <w:r w:rsidRPr="00960F87">
        <w:rPr>
          <w:rFonts w:cstheme="minorHAnsi"/>
        </w:rPr>
        <w:t>zadovoljenja postavljenih ciljeva smanjenja emisija CO</w:t>
      </w:r>
      <w:r w:rsidRPr="00960F87">
        <w:rPr>
          <w:rFonts w:cstheme="minorHAnsi"/>
          <w:vertAlign w:val="subscript"/>
        </w:rPr>
        <w:t>2</w:t>
      </w:r>
      <w:r w:rsidRPr="00960F87">
        <w:rPr>
          <w:rFonts w:cstheme="minorHAnsi"/>
        </w:rPr>
        <w:t xml:space="preserve"> kako za pojedinu mjeru tako</w:t>
      </w:r>
      <w:r w:rsidR="000509A0" w:rsidRPr="00960F87">
        <w:rPr>
          <w:rFonts w:cstheme="minorHAnsi"/>
        </w:rPr>
        <w:t xml:space="preserve"> i </w:t>
      </w:r>
      <w:r w:rsidRPr="00960F87">
        <w:rPr>
          <w:rFonts w:cstheme="minorHAnsi"/>
        </w:rPr>
        <w:t>za provedbu Plana u cjelini je izrada novog Registra emisija CO</w:t>
      </w:r>
      <w:r w:rsidRPr="00960F87">
        <w:rPr>
          <w:rFonts w:cstheme="minorHAnsi"/>
          <w:vertAlign w:val="subscript"/>
        </w:rPr>
        <w:t>2</w:t>
      </w:r>
      <w:r w:rsidRPr="00960F87">
        <w:rPr>
          <w:rFonts w:cstheme="minorHAnsi"/>
        </w:rPr>
        <w:t xml:space="preserve"> za Grad </w:t>
      </w:r>
      <w:r w:rsidR="008D1CE9" w:rsidRPr="00960F87">
        <w:rPr>
          <w:rFonts w:cstheme="minorHAnsi"/>
        </w:rPr>
        <w:t>Belišće</w:t>
      </w:r>
      <w:r w:rsidRPr="00960F87">
        <w:rPr>
          <w:rFonts w:cstheme="minorHAnsi"/>
        </w:rPr>
        <w:t>.</w:t>
      </w:r>
      <w:r w:rsidR="00823E4C" w:rsidRPr="00960F87">
        <w:rPr>
          <w:rFonts w:cstheme="minorHAnsi"/>
        </w:rPr>
        <w:t xml:space="preserve"> </w:t>
      </w:r>
    </w:p>
    <w:p w14:paraId="3ABFA1E6" w14:textId="7D4C4F01" w:rsidR="00DD6351" w:rsidRPr="00957A16" w:rsidRDefault="008B5153" w:rsidP="002A1A6B">
      <w:pPr>
        <w:rPr>
          <w:rFonts w:cstheme="minorHAnsi"/>
        </w:rPr>
      </w:pPr>
      <w:r w:rsidRPr="00960F87">
        <w:rPr>
          <w:rFonts w:cstheme="minorHAnsi"/>
        </w:rPr>
        <w:t xml:space="preserve">Najbolji rezultati </w:t>
      </w:r>
      <w:r w:rsidR="009078AB" w:rsidRPr="00960F87">
        <w:rPr>
          <w:rFonts w:cstheme="minorHAnsi"/>
        </w:rPr>
        <w:t xml:space="preserve">same provedbe SECAP-a </w:t>
      </w:r>
      <w:r w:rsidRPr="00960F87">
        <w:rPr>
          <w:rFonts w:cstheme="minorHAnsi"/>
        </w:rPr>
        <w:t xml:space="preserve">postižu se </w:t>
      </w:r>
      <w:r w:rsidR="009078AB" w:rsidRPr="00960F87">
        <w:rPr>
          <w:rFonts w:cstheme="minorHAnsi"/>
        </w:rPr>
        <w:t xml:space="preserve">redovitim </w:t>
      </w:r>
      <w:r w:rsidRPr="00960F87">
        <w:rPr>
          <w:rFonts w:cstheme="minorHAnsi"/>
        </w:rPr>
        <w:t>revizijama Akcijskog plana na bazi analize postignutih rezultata (provedenih mjera, ostvarenih ušteda, smanjenja emisija CO</w:t>
      </w:r>
      <w:r w:rsidRPr="00960F87">
        <w:rPr>
          <w:rFonts w:cstheme="minorHAnsi"/>
          <w:vertAlign w:val="subscript"/>
        </w:rPr>
        <w:t>2</w:t>
      </w:r>
      <w:r w:rsidRPr="00960F87">
        <w:rPr>
          <w:rFonts w:cstheme="minorHAnsi"/>
        </w:rPr>
        <w:t>) te prijedlog eventualnih novih mjera</w:t>
      </w:r>
      <w:r w:rsidR="000509A0" w:rsidRPr="00960F87">
        <w:rPr>
          <w:rFonts w:cstheme="minorHAnsi"/>
        </w:rPr>
        <w:t xml:space="preserve"> i </w:t>
      </w:r>
      <w:r w:rsidRPr="00960F87">
        <w:rPr>
          <w:rFonts w:cstheme="minorHAnsi"/>
        </w:rPr>
        <w:t>prioritetnih aktivnosti bazirano na konkretnim rezultatima</w:t>
      </w:r>
      <w:r w:rsidR="000509A0" w:rsidRPr="00960F87">
        <w:rPr>
          <w:rFonts w:cstheme="minorHAnsi"/>
        </w:rPr>
        <w:t xml:space="preserve"> i </w:t>
      </w:r>
      <w:r w:rsidRPr="00960F87">
        <w:rPr>
          <w:rFonts w:cstheme="minorHAnsi"/>
        </w:rPr>
        <w:t xml:space="preserve">podacima iz Registra emisija. </w:t>
      </w:r>
    </w:p>
    <w:p w14:paraId="4B73505B" w14:textId="7386392A" w:rsidR="008B5153" w:rsidRPr="00960F87" w:rsidRDefault="008B5153" w:rsidP="0015787F">
      <w:pPr>
        <w:pStyle w:val="Heading3"/>
      </w:pPr>
      <w:r w:rsidRPr="00960F87">
        <w:t>Identificirani rizici provedbe</w:t>
      </w:r>
    </w:p>
    <w:p w14:paraId="3380266A" w14:textId="18F1CABF" w:rsidR="00B931FF" w:rsidRPr="00960F87" w:rsidRDefault="2C71D356">
      <w:pPr>
        <w:rPr>
          <w:rFonts w:cstheme="minorHAnsi"/>
        </w:rPr>
      </w:pPr>
      <w:r w:rsidRPr="00960F87">
        <w:rPr>
          <w:rFonts w:cstheme="minorHAnsi"/>
        </w:rPr>
        <w:t xml:space="preserve">Prilikom praćenja procesa provedbe, važno je pratiti i minimalizirati rizike. </w:t>
      </w:r>
      <w:r w:rsidR="00450797" w:rsidRPr="00960F87">
        <w:rPr>
          <w:rFonts w:cstheme="minorHAnsi"/>
        </w:rPr>
        <w:t>Internetska stranica Sporazuma gradonačelnika</w:t>
      </w:r>
      <w:r w:rsidR="00CE37EF" w:rsidRPr="00960F87">
        <w:rPr>
          <w:rFonts w:cstheme="minorHAnsi"/>
        </w:rPr>
        <w:t xml:space="preserve"> </w:t>
      </w:r>
      <w:r w:rsidRPr="00960F87">
        <w:rPr>
          <w:rFonts w:cstheme="minorHAnsi"/>
        </w:rPr>
        <w:t xml:space="preserve">iznosi rizike koji su uočeni na najvećem broju primjera. Prema tom </w:t>
      </w:r>
      <w:r w:rsidR="00CE37EF" w:rsidRPr="00960F87">
        <w:rPr>
          <w:rFonts w:cstheme="minorHAnsi"/>
        </w:rPr>
        <w:t>primjeru</w:t>
      </w:r>
      <w:r w:rsidRPr="00960F87">
        <w:rPr>
          <w:rFonts w:cstheme="minorHAnsi"/>
        </w:rPr>
        <w:t>, rizici za provedbu Plana su dani u</w:t>
      </w:r>
      <w:r w:rsidR="00466CF6" w:rsidRPr="00960F87">
        <w:rPr>
          <w:rFonts w:cstheme="minorHAnsi"/>
        </w:rPr>
        <w:t xml:space="preserve"> </w:t>
      </w:r>
      <w:r w:rsidR="00466CF6" w:rsidRPr="00960F87">
        <w:rPr>
          <w:rFonts w:cstheme="minorHAnsi"/>
        </w:rPr>
        <w:fldChar w:fldCharType="begin"/>
      </w:r>
      <w:r w:rsidR="00466CF6" w:rsidRPr="00960F87">
        <w:rPr>
          <w:rFonts w:cstheme="minorHAnsi"/>
        </w:rPr>
        <w:instrText xml:space="preserve"> REF _Ref94605904 \h </w:instrText>
      </w:r>
      <w:r w:rsidR="00EB3C33" w:rsidRPr="00960F87">
        <w:rPr>
          <w:rFonts w:cstheme="minorHAnsi"/>
        </w:rPr>
        <w:instrText xml:space="preserve"> \* MERGEFORMAT </w:instrText>
      </w:r>
      <w:r w:rsidR="00466CF6" w:rsidRPr="00960F87">
        <w:rPr>
          <w:rFonts w:cstheme="minorHAnsi"/>
        </w:rPr>
      </w:r>
      <w:r w:rsidR="00466CF6" w:rsidRPr="00960F87">
        <w:rPr>
          <w:rFonts w:cstheme="minorHAnsi"/>
        </w:rPr>
        <w:fldChar w:fldCharType="separate"/>
      </w:r>
      <w:r w:rsidR="00281436" w:rsidRPr="00960F87">
        <w:rPr>
          <w:rFonts w:cstheme="minorHAnsi"/>
        </w:rPr>
        <w:t>Tablica 3</w:t>
      </w:r>
      <w:r w:rsidR="00732BF0">
        <w:rPr>
          <w:rFonts w:cstheme="minorHAnsi"/>
        </w:rPr>
        <w:t>-</w:t>
      </w:r>
      <w:r w:rsidR="00281436" w:rsidRPr="00960F87">
        <w:rPr>
          <w:rFonts w:cstheme="minorHAnsi"/>
        </w:rPr>
        <w:t>1 - Identificirani rizici za provedbu Akcijskog plana energetski i klimatski održivog razvoja prema Obrascu za izvještavanje Sporazuma gradonačelnika i kvalitativna ocjena identificiranih rizika</w:t>
      </w:r>
      <w:r w:rsidR="00466CF6" w:rsidRPr="00960F87">
        <w:rPr>
          <w:rFonts w:cstheme="minorHAnsi"/>
        </w:rPr>
        <w:fldChar w:fldCharType="end"/>
      </w:r>
      <w:r w:rsidR="00450797" w:rsidRPr="00960F87">
        <w:rPr>
          <w:rFonts w:cstheme="minorHAnsi"/>
        </w:rPr>
        <w:t xml:space="preserve">. </w:t>
      </w:r>
      <w:r w:rsidRPr="00960F87">
        <w:rPr>
          <w:rFonts w:cstheme="minorHAnsi"/>
        </w:rPr>
        <w:t>Ovi rizici će se pratiti prilikom provedbe Plana kako bi se umanjio njihov utjecaj. Za potrebe planiranja i upravljanja rizicima, u tablici je dana kvalitativna procjena iznesenih rizika.</w:t>
      </w:r>
    </w:p>
    <w:p w14:paraId="6EEB67A0" w14:textId="16D1B72C" w:rsidR="00732BF0" w:rsidRDefault="00732BF0" w:rsidP="00732BF0">
      <w:pPr>
        <w:pStyle w:val="Caption"/>
        <w:keepNext/>
      </w:pPr>
      <w:bookmarkStart w:id="23" w:name="_Toc113516671"/>
      <w:proofErr w:type="spellStart"/>
      <w:r>
        <w:t>Tablica</w:t>
      </w:r>
      <w:proofErr w:type="spellEnd"/>
      <w:r>
        <w:t xml:space="preserv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Tablica \* ARABIC \s 1 </w:instrText>
      </w:r>
      <w:r>
        <w:fldChar w:fldCharType="separate"/>
      </w:r>
      <w:r>
        <w:rPr>
          <w:noProof/>
        </w:rPr>
        <w:t>1</w:t>
      </w:r>
      <w:r>
        <w:fldChar w:fldCharType="end"/>
      </w:r>
      <w:r>
        <w:t xml:space="preserve"> </w:t>
      </w:r>
      <w:proofErr w:type="spellStart"/>
      <w:r w:rsidRPr="00255C29">
        <w:t>Identificirani</w:t>
      </w:r>
      <w:proofErr w:type="spellEnd"/>
      <w:r w:rsidRPr="00255C29">
        <w:t xml:space="preserve"> </w:t>
      </w:r>
      <w:proofErr w:type="spellStart"/>
      <w:r w:rsidRPr="00255C29">
        <w:t>rizici</w:t>
      </w:r>
      <w:proofErr w:type="spellEnd"/>
      <w:r w:rsidRPr="00255C29">
        <w:t xml:space="preserve"> za </w:t>
      </w:r>
      <w:proofErr w:type="spellStart"/>
      <w:r w:rsidRPr="00255C29">
        <w:t>provedbu</w:t>
      </w:r>
      <w:proofErr w:type="spellEnd"/>
      <w:r w:rsidRPr="00255C29">
        <w:t xml:space="preserve"> </w:t>
      </w:r>
      <w:proofErr w:type="spellStart"/>
      <w:r w:rsidRPr="00255C29">
        <w:t>Akcijskog</w:t>
      </w:r>
      <w:proofErr w:type="spellEnd"/>
      <w:r w:rsidRPr="00255C29">
        <w:t xml:space="preserve"> plana </w:t>
      </w:r>
      <w:proofErr w:type="spellStart"/>
      <w:r w:rsidRPr="00255C29">
        <w:t>energetski</w:t>
      </w:r>
      <w:proofErr w:type="spellEnd"/>
      <w:r w:rsidRPr="00255C29">
        <w:t xml:space="preserve"> </w:t>
      </w:r>
      <w:proofErr w:type="spellStart"/>
      <w:r w:rsidRPr="00255C29">
        <w:t>i</w:t>
      </w:r>
      <w:proofErr w:type="spellEnd"/>
      <w:r w:rsidRPr="00255C29">
        <w:t xml:space="preserve"> </w:t>
      </w:r>
      <w:proofErr w:type="spellStart"/>
      <w:r w:rsidRPr="00255C29">
        <w:t>klimatski</w:t>
      </w:r>
      <w:proofErr w:type="spellEnd"/>
      <w:r w:rsidRPr="00255C29">
        <w:t xml:space="preserve"> </w:t>
      </w:r>
      <w:proofErr w:type="spellStart"/>
      <w:r w:rsidRPr="00255C29">
        <w:t>održivog</w:t>
      </w:r>
      <w:proofErr w:type="spellEnd"/>
      <w:r w:rsidRPr="00255C29">
        <w:t xml:space="preserve"> </w:t>
      </w:r>
      <w:proofErr w:type="spellStart"/>
      <w:r w:rsidRPr="00255C29">
        <w:t>razvoja</w:t>
      </w:r>
      <w:proofErr w:type="spellEnd"/>
      <w:r w:rsidRPr="00255C29">
        <w:t xml:space="preserve"> </w:t>
      </w:r>
      <w:proofErr w:type="spellStart"/>
      <w:r w:rsidRPr="00255C29">
        <w:t>prema</w:t>
      </w:r>
      <w:proofErr w:type="spellEnd"/>
      <w:r w:rsidRPr="00255C29">
        <w:t xml:space="preserve"> </w:t>
      </w:r>
      <w:proofErr w:type="spellStart"/>
      <w:r w:rsidRPr="00255C29">
        <w:t>Obrascu</w:t>
      </w:r>
      <w:proofErr w:type="spellEnd"/>
      <w:r w:rsidRPr="00255C29">
        <w:t xml:space="preserve"> za </w:t>
      </w:r>
      <w:proofErr w:type="spellStart"/>
      <w:r w:rsidRPr="00255C29">
        <w:t>izvještavanje</w:t>
      </w:r>
      <w:proofErr w:type="spellEnd"/>
      <w:r w:rsidRPr="00255C29">
        <w:t xml:space="preserve"> </w:t>
      </w:r>
      <w:proofErr w:type="spellStart"/>
      <w:r w:rsidRPr="00255C29">
        <w:t>Sporazuma</w:t>
      </w:r>
      <w:proofErr w:type="spellEnd"/>
      <w:r w:rsidRPr="00255C29">
        <w:t xml:space="preserve"> </w:t>
      </w:r>
      <w:proofErr w:type="spellStart"/>
      <w:r w:rsidRPr="00255C29">
        <w:t>gradonačelnika</w:t>
      </w:r>
      <w:proofErr w:type="spellEnd"/>
      <w:r w:rsidRPr="00255C29">
        <w:t xml:space="preserve"> </w:t>
      </w:r>
      <w:proofErr w:type="spellStart"/>
      <w:r w:rsidRPr="00255C29">
        <w:t>i</w:t>
      </w:r>
      <w:proofErr w:type="spellEnd"/>
      <w:r w:rsidRPr="00255C29">
        <w:t xml:space="preserve"> </w:t>
      </w:r>
      <w:proofErr w:type="spellStart"/>
      <w:r w:rsidRPr="00255C29">
        <w:t>kvalitativna</w:t>
      </w:r>
      <w:proofErr w:type="spellEnd"/>
      <w:r w:rsidRPr="00255C29">
        <w:t xml:space="preserve"> </w:t>
      </w:r>
      <w:proofErr w:type="spellStart"/>
      <w:r w:rsidRPr="00255C29">
        <w:t>ocjena</w:t>
      </w:r>
      <w:proofErr w:type="spellEnd"/>
      <w:r w:rsidRPr="00255C29">
        <w:t xml:space="preserve"> </w:t>
      </w:r>
      <w:proofErr w:type="spellStart"/>
      <w:r w:rsidRPr="00255C29">
        <w:t>identificiranih</w:t>
      </w:r>
      <w:proofErr w:type="spellEnd"/>
      <w:r w:rsidRPr="00255C29">
        <w:t xml:space="preserve"> </w:t>
      </w:r>
      <w:proofErr w:type="spellStart"/>
      <w:r w:rsidRPr="00255C29">
        <w:t>rizika</w:t>
      </w:r>
      <w:bookmarkEnd w:id="23"/>
      <w:proofErr w:type="spellEnd"/>
    </w:p>
    <w:tbl>
      <w:tblPr>
        <w:tblStyle w:val="TableGrid"/>
        <w:tblW w:w="0" w:type="auto"/>
        <w:jc w:val="center"/>
        <w:tblLook w:val="04A0" w:firstRow="1" w:lastRow="0" w:firstColumn="1" w:lastColumn="0" w:noHBand="0" w:noVBand="1"/>
      </w:tblPr>
      <w:tblGrid>
        <w:gridCol w:w="5947"/>
        <w:gridCol w:w="2624"/>
      </w:tblGrid>
      <w:tr w:rsidR="008B5153" w:rsidRPr="00960F87" w14:paraId="3E0E5E1B" w14:textId="77777777" w:rsidTr="00E54054">
        <w:trPr>
          <w:trHeight w:val="20"/>
          <w:jc w:val="center"/>
        </w:trPr>
        <w:tc>
          <w:tcPr>
            <w:tcW w:w="0" w:type="auto"/>
            <w:shd w:val="clear" w:color="auto" w:fill="C6D9F1" w:themeFill="text2" w:themeFillTint="33"/>
            <w:noWrap/>
          </w:tcPr>
          <w:p w14:paraId="3BCFD2C1" w14:textId="77777777" w:rsidR="008B5153" w:rsidRPr="00960F87" w:rsidRDefault="008B5153" w:rsidP="00E54054">
            <w:pPr>
              <w:spacing w:after="0"/>
              <w:rPr>
                <w:rFonts w:eastAsia="Times New Roman" w:cstheme="minorHAnsi"/>
                <w:b/>
                <w:sz w:val="20"/>
                <w:szCs w:val="20"/>
                <w:lang w:eastAsia="hr-HR"/>
              </w:rPr>
            </w:pPr>
            <w:r w:rsidRPr="00960F87">
              <w:rPr>
                <w:rFonts w:eastAsia="Times New Roman" w:cstheme="minorHAnsi"/>
                <w:b/>
                <w:sz w:val="20"/>
                <w:szCs w:val="20"/>
                <w:lang w:eastAsia="hr-HR"/>
              </w:rPr>
              <w:t>Rizik</w:t>
            </w:r>
          </w:p>
        </w:tc>
        <w:tc>
          <w:tcPr>
            <w:tcW w:w="0" w:type="auto"/>
            <w:shd w:val="clear" w:color="auto" w:fill="C6D9F1" w:themeFill="text2" w:themeFillTint="33"/>
          </w:tcPr>
          <w:p w14:paraId="2ED50ADC" w14:textId="77777777" w:rsidR="008B5153" w:rsidRPr="00960F87" w:rsidRDefault="008B5153" w:rsidP="00E54054">
            <w:pPr>
              <w:spacing w:after="0"/>
              <w:rPr>
                <w:rFonts w:eastAsia="Times New Roman" w:cstheme="minorHAnsi"/>
                <w:b/>
                <w:sz w:val="20"/>
                <w:szCs w:val="20"/>
                <w:lang w:eastAsia="hr-HR"/>
              </w:rPr>
            </w:pPr>
            <w:r w:rsidRPr="00960F87">
              <w:rPr>
                <w:rFonts w:eastAsia="Times New Roman" w:cstheme="minorHAnsi"/>
                <w:b/>
                <w:sz w:val="20"/>
                <w:szCs w:val="20"/>
                <w:lang w:eastAsia="hr-HR"/>
              </w:rPr>
              <w:t>Ocjena – visoki /srednji/niski</w:t>
            </w:r>
          </w:p>
        </w:tc>
      </w:tr>
      <w:tr w:rsidR="008B5153" w:rsidRPr="00960F87" w14:paraId="2B784BD0" w14:textId="77777777" w:rsidTr="00E54054">
        <w:trPr>
          <w:trHeight w:val="20"/>
          <w:jc w:val="center"/>
        </w:trPr>
        <w:tc>
          <w:tcPr>
            <w:tcW w:w="0" w:type="auto"/>
            <w:shd w:val="clear" w:color="auto" w:fill="F2DBDB" w:themeFill="accent2" w:themeFillTint="33"/>
            <w:noWrap/>
            <w:hideMark/>
          </w:tcPr>
          <w:p w14:paraId="483D16E3" w14:textId="77777777" w:rsidR="008B5153" w:rsidRPr="00960F87" w:rsidRDefault="008B5153" w:rsidP="00E54054">
            <w:pPr>
              <w:spacing w:after="0"/>
              <w:jc w:val="left"/>
              <w:rPr>
                <w:rFonts w:eastAsia="Times New Roman" w:cstheme="minorHAnsi"/>
                <w:b/>
                <w:sz w:val="20"/>
                <w:szCs w:val="20"/>
                <w:lang w:eastAsia="hr-HR"/>
              </w:rPr>
            </w:pPr>
            <w:r w:rsidRPr="00960F87">
              <w:rPr>
                <w:rFonts w:eastAsia="Times New Roman" w:cstheme="minorHAnsi"/>
                <w:b/>
                <w:sz w:val="20"/>
                <w:szCs w:val="20"/>
                <w:lang w:eastAsia="hr-HR"/>
              </w:rPr>
              <w:t>Ograničena financijska sredstva</w:t>
            </w:r>
          </w:p>
        </w:tc>
        <w:tc>
          <w:tcPr>
            <w:tcW w:w="0" w:type="auto"/>
            <w:vAlign w:val="center"/>
          </w:tcPr>
          <w:p w14:paraId="6AA3DD93" w14:textId="1624DB52" w:rsidR="008B5153" w:rsidRPr="00960F87" w:rsidRDefault="008B5153" w:rsidP="00E54054">
            <w:pPr>
              <w:spacing w:after="0"/>
              <w:jc w:val="center"/>
              <w:rPr>
                <w:rFonts w:eastAsia="Times New Roman" w:cstheme="minorHAnsi"/>
                <w:sz w:val="20"/>
                <w:szCs w:val="20"/>
                <w:lang w:eastAsia="hr-HR"/>
              </w:rPr>
            </w:pPr>
            <w:r w:rsidRPr="00960F87">
              <w:rPr>
                <w:rFonts w:eastAsia="Times New Roman" w:cstheme="minorHAnsi"/>
                <w:sz w:val="20"/>
                <w:szCs w:val="20"/>
                <w:lang w:eastAsia="hr-HR"/>
              </w:rPr>
              <w:t>srednji</w:t>
            </w:r>
          </w:p>
        </w:tc>
      </w:tr>
      <w:tr w:rsidR="008B5153" w:rsidRPr="00960F87" w14:paraId="0F2CD9A7" w14:textId="77777777" w:rsidTr="00E54054">
        <w:trPr>
          <w:trHeight w:val="20"/>
          <w:jc w:val="center"/>
        </w:trPr>
        <w:tc>
          <w:tcPr>
            <w:tcW w:w="0" w:type="auto"/>
            <w:shd w:val="clear" w:color="auto" w:fill="F2DBDB" w:themeFill="accent2" w:themeFillTint="33"/>
            <w:noWrap/>
            <w:hideMark/>
          </w:tcPr>
          <w:p w14:paraId="41012442" w14:textId="77777777" w:rsidR="008B5153" w:rsidRPr="00960F87" w:rsidRDefault="008B5153" w:rsidP="00E54054">
            <w:pPr>
              <w:spacing w:after="0"/>
              <w:jc w:val="left"/>
              <w:rPr>
                <w:rFonts w:eastAsia="Times New Roman" w:cstheme="minorHAnsi"/>
                <w:b/>
                <w:sz w:val="20"/>
                <w:szCs w:val="20"/>
                <w:lang w:eastAsia="hr-HR"/>
              </w:rPr>
            </w:pPr>
            <w:r w:rsidRPr="00960F87">
              <w:rPr>
                <w:rFonts w:eastAsia="Times New Roman" w:cstheme="minorHAnsi"/>
                <w:b/>
                <w:sz w:val="20"/>
                <w:szCs w:val="20"/>
                <w:lang w:eastAsia="hr-HR"/>
              </w:rPr>
              <w:t>Nepostojanje ili slabi regulatorni okviri</w:t>
            </w:r>
          </w:p>
        </w:tc>
        <w:tc>
          <w:tcPr>
            <w:tcW w:w="0" w:type="auto"/>
            <w:vAlign w:val="center"/>
          </w:tcPr>
          <w:p w14:paraId="63D8CC92" w14:textId="77777777" w:rsidR="008B5153" w:rsidRPr="00960F87" w:rsidRDefault="008B5153" w:rsidP="00E54054">
            <w:pPr>
              <w:spacing w:after="0"/>
              <w:jc w:val="center"/>
              <w:rPr>
                <w:rFonts w:eastAsia="Times New Roman" w:cstheme="minorHAnsi"/>
                <w:sz w:val="20"/>
                <w:szCs w:val="20"/>
                <w:lang w:eastAsia="hr-HR"/>
              </w:rPr>
            </w:pPr>
            <w:r w:rsidRPr="00960F87">
              <w:rPr>
                <w:rFonts w:eastAsia="Times New Roman" w:cstheme="minorHAnsi"/>
                <w:sz w:val="20"/>
                <w:szCs w:val="20"/>
                <w:lang w:eastAsia="hr-HR"/>
              </w:rPr>
              <w:t>niski</w:t>
            </w:r>
          </w:p>
        </w:tc>
      </w:tr>
      <w:tr w:rsidR="008B5153" w:rsidRPr="00960F87" w14:paraId="4B67CD7F" w14:textId="77777777" w:rsidTr="00E54054">
        <w:trPr>
          <w:trHeight w:val="20"/>
          <w:jc w:val="center"/>
        </w:trPr>
        <w:tc>
          <w:tcPr>
            <w:tcW w:w="0" w:type="auto"/>
            <w:shd w:val="clear" w:color="auto" w:fill="F2DBDB" w:themeFill="accent2" w:themeFillTint="33"/>
            <w:noWrap/>
            <w:hideMark/>
          </w:tcPr>
          <w:p w14:paraId="46A6A2A0" w14:textId="77777777" w:rsidR="008B5153" w:rsidRPr="00960F87" w:rsidRDefault="008B5153" w:rsidP="00E54054">
            <w:pPr>
              <w:spacing w:after="0"/>
              <w:jc w:val="left"/>
              <w:rPr>
                <w:rFonts w:eastAsia="Times New Roman" w:cstheme="minorHAnsi"/>
                <w:b/>
                <w:sz w:val="20"/>
                <w:szCs w:val="20"/>
                <w:lang w:eastAsia="hr-HR"/>
              </w:rPr>
            </w:pPr>
            <w:r w:rsidRPr="00960F87">
              <w:rPr>
                <w:rFonts w:eastAsia="Times New Roman" w:cstheme="minorHAnsi"/>
                <w:b/>
                <w:sz w:val="20"/>
                <w:szCs w:val="20"/>
                <w:lang w:eastAsia="hr-HR"/>
              </w:rPr>
              <w:t>Pomanjkanje tehničke ekspertize</w:t>
            </w:r>
          </w:p>
        </w:tc>
        <w:tc>
          <w:tcPr>
            <w:tcW w:w="0" w:type="auto"/>
            <w:vAlign w:val="center"/>
          </w:tcPr>
          <w:p w14:paraId="01B9AE7E" w14:textId="77777777" w:rsidR="008B5153" w:rsidRPr="00960F87" w:rsidRDefault="008B5153" w:rsidP="00E54054">
            <w:pPr>
              <w:spacing w:after="0"/>
              <w:jc w:val="center"/>
              <w:rPr>
                <w:rFonts w:eastAsia="Times New Roman" w:cstheme="minorHAnsi"/>
                <w:sz w:val="20"/>
                <w:szCs w:val="20"/>
                <w:lang w:eastAsia="hr-HR"/>
              </w:rPr>
            </w:pPr>
            <w:r w:rsidRPr="00960F87">
              <w:rPr>
                <w:rFonts w:eastAsia="Times New Roman" w:cstheme="minorHAnsi"/>
                <w:sz w:val="20"/>
                <w:szCs w:val="20"/>
                <w:lang w:eastAsia="hr-HR"/>
              </w:rPr>
              <w:t>niski</w:t>
            </w:r>
          </w:p>
        </w:tc>
      </w:tr>
      <w:tr w:rsidR="008B5153" w:rsidRPr="00960F87" w14:paraId="5222123B" w14:textId="77777777" w:rsidTr="00E54054">
        <w:trPr>
          <w:trHeight w:val="20"/>
          <w:jc w:val="center"/>
        </w:trPr>
        <w:tc>
          <w:tcPr>
            <w:tcW w:w="0" w:type="auto"/>
            <w:shd w:val="clear" w:color="auto" w:fill="F2DBDB" w:themeFill="accent2" w:themeFillTint="33"/>
          </w:tcPr>
          <w:p w14:paraId="6843640B" w14:textId="77777777" w:rsidR="008B5153" w:rsidRPr="00960F87" w:rsidRDefault="008B5153" w:rsidP="00E54054">
            <w:pPr>
              <w:spacing w:after="0"/>
              <w:jc w:val="left"/>
              <w:rPr>
                <w:rFonts w:eastAsia="Times New Roman" w:cstheme="minorHAnsi"/>
                <w:b/>
                <w:sz w:val="20"/>
                <w:szCs w:val="20"/>
                <w:lang w:eastAsia="hr-HR"/>
              </w:rPr>
            </w:pPr>
            <w:r w:rsidRPr="00960F87">
              <w:rPr>
                <w:rFonts w:eastAsia="Times New Roman" w:cstheme="minorHAnsi"/>
                <w:b/>
                <w:sz w:val="20"/>
                <w:szCs w:val="20"/>
                <w:lang w:eastAsia="hr-HR"/>
              </w:rPr>
              <w:t>Pomanjkanje podrške ključnih dionika</w:t>
            </w:r>
          </w:p>
        </w:tc>
        <w:tc>
          <w:tcPr>
            <w:tcW w:w="0" w:type="auto"/>
            <w:vAlign w:val="center"/>
          </w:tcPr>
          <w:p w14:paraId="7C61E1D8" w14:textId="1EFEA106" w:rsidR="008B5153" w:rsidRPr="00960F87" w:rsidRDefault="008B5153" w:rsidP="00E54054">
            <w:pPr>
              <w:spacing w:after="0"/>
              <w:jc w:val="center"/>
              <w:rPr>
                <w:rFonts w:eastAsia="Times New Roman" w:cstheme="minorHAnsi"/>
                <w:sz w:val="20"/>
                <w:szCs w:val="20"/>
                <w:lang w:eastAsia="hr-HR"/>
              </w:rPr>
            </w:pPr>
            <w:r w:rsidRPr="00960F87">
              <w:rPr>
                <w:rFonts w:eastAsia="Times New Roman" w:cstheme="minorHAnsi"/>
                <w:sz w:val="20"/>
                <w:szCs w:val="20"/>
                <w:lang w:eastAsia="hr-HR"/>
              </w:rPr>
              <w:t>visoki</w:t>
            </w:r>
          </w:p>
        </w:tc>
      </w:tr>
      <w:tr w:rsidR="008B5153" w:rsidRPr="00960F87" w14:paraId="43F1164E" w14:textId="77777777" w:rsidTr="00E54054">
        <w:trPr>
          <w:trHeight w:val="20"/>
          <w:jc w:val="center"/>
        </w:trPr>
        <w:tc>
          <w:tcPr>
            <w:tcW w:w="0" w:type="auto"/>
            <w:shd w:val="clear" w:color="auto" w:fill="F2DBDB" w:themeFill="accent2" w:themeFillTint="33"/>
            <w:noWrap/>
            <w:hideMark/>
          </w:tcPr>
          <w:p w14:paraId="00223788" w14:textId="77777777" w:rsidR="008B5153" w:rsidRPr="00960F87" w:rsidRDefault="008B5153" w:rsidP="00E54054">
            <w:pPr>
              <w:spacing w:after="0"/>
              <w:jc w:val="left"/>
              <w:rPr>
                <w:rFonts w:eastAsia="Times New Roman" w:cstheme="minorHAnsi"/>
                <w:b/>
                <w:sz w:val="20"/>
                <w:szCs w:val="20"/>
                <w:lang w:eastAsia="hr-HR"/>
              </w:rPr>
            </w:pPr>
            <w:r w:rsidRPr="00960F87">
              <w:rPr>
                <w:rFonts w:eastAsia="Times New Roman" w:cstheme="minorHAnsi"/>
                <w:b/>
                <w:sz w:val="20"/>
                <w:szCs w:val="20"/>
                <w:lang w:eastAsia="hr-HR"/>
              </w:rPr>
              <w:t>Pomanjkanje političke podrške na drugim administrativnim razinama</w:t>
            </w:r>
          </w:p>
        </w:tc>
        <w:tc>
          <w:tcPr>
            <w:tcW w:w="0" w:type="auto"/>
            <w:vAlign w:val="center"/>
          </w:tcPr>
          <w:p w14:paraId="3BB90492" w14:textId="29741A8E" w:rsidR="008B5153" w:rsidRPr="00960F87" w:rsidRDefault="008B5153" w:rsidP="00E54054">
            <w:pPr>
              <w:spacing w:after="0"/>
              <w:jc w:val="center"/>
              <w:rPr>
                <w:rFonts w:eastAsia="Times New Roman" w:cstheme="minorHAnsi"/>
                <w:sz w:val="20"/>
                <w:szCs w:val="20"/>
                <w:lang w:eastAsia="hr-HR"/>
              </w:rPr>
            </w:pPr>
            <w:r w:rsidRPr="00960F87">
              <w:rPr>
                <w:rFonts w:eastAsia="Times New Roman" w:cstheme="minorHAnsi"/>
                <w:sz w:val="20"/>
                <w:szCs w:val="20"/>
                <w:lang w:eastAsia="hr-HR"/>
              </w:rPr>
              <w:t>srednji</w:t>
            </w:r>
          </w:p>
        </w:tc>
      </w:tr>
      <w:tr w:rsidR="008B5153" w:rsidRPr="00960F87" w14:paraId="40FE967F" w14:textId="77777777" w:rsidTr="00E54054">
        <w:trPr>
          <w:trHeight w:val="20"/>
          <w:jc w:val="center"/>
        </w:trPr>
        <w:tc>
          <w:tcPr>
            <w:tcW w:w="0" w:type="auto"/>
            <w:shd w:val="clear" w:color="auto" w:fill="F2DBDB" w:themeFill="accent2" w:themeFillTint="33"/>
            <w:noWrap/>
            <w:hideMark/>
          </w:tcPr>
          <w:p w14:paraId="12F17838" w14:textId="77777777" w:rsidR="008B5153" w:rsidRPr="00960F87" w:rsidRDefault="008B5153" w:rsidP="00E54054">
            <w:pPr>
              <w:spacing w:after="0"/>
              <w:jc w:val="left"/>
              <w:rPr>
                <w:rFonts w:eastAsia="Times New Roman" w:cstheme="minorHAnsi"/>
                <w:b/>
                <w:sz w:val="20"/>
                <w:szCs w:val="20"/>
                <w:lang w:eastAsia="hr-HR"/>
              </w:rPr>
            </w:pPr>
            <w:r w:rsidRPr="00960F87">
              <w:rPr>
                <w:rFonts w:eastAsia="Times New Roman" w:cstheme="minorHAnsi"/>
                <w:b/>
                <w:sz w:val="20"/>
                <w:szCs w:val="20"/>
                <w:lang w:eastAsia="hr-HR"/>
              </w:rPr>
              <w:t>Promjene prioriteta lokalne politike</w:t>
            </w:r>
          </w:p>
        </w:tc>
        <w:tc>
          <w:tcPr>
            <w:tcW w:w="0" w:type="auto"/>
            <w:vAlign w:val="center"/>
          </w:tcPr>
          <w:p w14:paraId="549DB391" w14:textId="2B3EB061" w:rsidR="008B5153" w:rsidRPr="00960F87" w:rsidRDefault="008032A4" w:rsidP="00E54054">
            <w:pPr>
              <w:spacing w:after="0"/>
              <w:jc w:val="center"/>
              <w:rPr>
                <w:rFonts w:eastAsia="Times New Roman" w:cstheme="minorHAnsi"/>
                <w:sz w:val="20"/>
                <w:szCs w:val="20"/>
                <w:lang w:eastAsia="hr-HR"/>
              </w:rPr>
            </w:pPr>
            <w:r w:rsidRPr="00960F87">
              <w:rPr>
                <w:rFonts w:eastAsia="Times New Roman" w:cstheme="minorHAnsi"/>
                <w:sz w:val="20"/>
                <w:szCs w:val="20"/>
                <w:lang w:eastAsia="hr-HR"/>
              </w:rPr>
              <w:t>niski</w:t>
            </w:r>
          </w:p>
        </w:tc>
      </w:tr>
      <w:tr w:rsidR="008B5153" w:rsidRPr="00960F87" w14:paraId="05786799" w14:textId="77777777" w:rsidTr="00E54054">
        <w:trPr>
          <w:trHeight w:val="20"/>
          <w:jc w:val="center"/>
        </w:trPr>
        <w:tc>
          <w:tcPr>
            <w:tcW w:w="0" w:type="auto"/>
            <w:shd w:val="clear" w:color="auto" w:fill="F2DBDB" w:themeFill="accent2" w:themeFillTint="33"/>
            <w:noWrap/>
            <w:hideMark/>
          </w:tcPr>
          <w:p w14:paraId="01E0514B" w14:textId="77777777" w:rsidR="008B5153" w:rsidRPr="00960F87" w:rsidRDefault="008B5153" w:rsidP="00E54054">
            <w:pPr>
              <w:spacing w:after="0"/>
              <w:jc w:val="left"/>
              <w:rPr>
                <w:rFonts w:eastAsia="Times New Roman" w:cstheme="minorHAnsi"/>
                <w:b/>
                <w:sz w:val="20"/>
                <w:szCs w:val="20"/>
                <w:lang w:eastAsia="hr-HR"/>
              </w:rPr>
            </w:pPr>
            <w:r w:rsidRPr="00960F87">
              <w:rPr>
                <w:rFonts w:eastAsia="Times New Roman" w:cstheme="minorHAnsi"/>
                <w:b/>
                <w:sz w:val="20"/>
                <w:szCs w:val="20"/>
                <w:lang w:eastAsia="hr-HR"/>
              </w:rPr>
              <w:t>Nekompatibilnost s nacionalnim političkim orijentacijama</w:t>
            </w:r>
          </w:p>
        </w:tc>
        <w:tc>
          <w:tcPr>
            <w:tcW w:w="0" w:type="auto"/>
            <w:vAlign w:val="center"/>
          </w:tcPr>
          <w:p w14:paraId="159B64D8" w14:textId="77777777" w:rsidR="008B5153" w:rsidRPr="00960F87" w:rsidRDefault="008B5153" w:rsidP="00E54054">
            <w:pPr>
              <w:spacing w:after="0"/>
              <w:jc w:val="center"/>
              <w:rPr>
                <w:rFonts w:eastAsia="Times New Roman" w:cstheme="minorHAnsi"/>
                <w:sz w:val="20"/>
                <w:szCs w:val="20"/>
                <w:lang w:eastAsia="hr-HR"/>
              </w:rPr>
            </w:pPr>
            <w:r w:rsidRPr="00960F87">
              <w:rPr>
                <w:rFonts w:eastAsia="Times New Roman" w:cstheme="minorHAnsi"/>
                <w:sz w:val="20"/>
                <w:szCs w:val="20"/>
                <w:lang w:eastAsia="hr-HR"/>
              </w:rPr>
              <w:t>niski</w:t>
            </w:r>
          </w:p>
        </w:tc>
      </w:tr>
      <w:tr w:rsidR="008B5153" w:rsidRPr="00960F87" w14:paraId="66A22A5E" w14:textId="77777777" w:rsidTr="00E54054">
        <w:trPr>
          <w:trHeight w:val="20"/>
          <w:jc w:val="center"/>
        </w:trPr>
        <w:tc>
          <w:tcPr>
            <w:tcW w:w="0" w:type="auto"/>
            <w:shd w:val="clear" w:color="auto" w:fill="F2DBDB" w:themeFill="accent2" w:themeFillTint="33"/>
            <w:noWrap/>
          </w:tcPr>
          <w:p w14:paraId="772B1ABE" w14:textId="77777777" w:rsidR="008B5153" w:rsidRPr="00960F87" w:rsidRDefault="008B5153" w:rsidP="00E54054">
            <w:pPr>
              <w:spacing w:after="0"/>
              <w:jc w:val="left"/>
              <w:rPr>
                <w:rFonts w:eastAsia="Times New Roman" w:cstheme="minorHAnsi"/>
                <w:b/>
                <w:sz w:val="20"/>
                <w:szCs w:val="20"/>
                <w:lang w:eastAsia="hr-HR"/>
              </w:rPr>
            </w:pPr>
            <w:r w:rsidRPr="00960F87">
              <w:rPr>
                <w:rFonts w:eastAsia="Times New Roman" w:cstheme="minorHAnsi"/>
                <w:b/>
                <w:sz w:val="20"/>
                <w:szCs w:val="20"/>
                <w:lang w:eastAsia="hr-HR"/>
              </w:rPr>
              <w:t>Visoki troškovi ili nezrelost dostupnih tehnologija</w:t>
            </w:r>
          </w:p>
        </w:tc>
        <w:tc>
          <w:tcPr>
            <w:tcW w:w="0" w:type="auto"/>
            <w:vAlign w:val="center"/>
          </w:tcPr>
          <w:p w14:paraId="4BADD3C6" w14:textId="1F013F4C" w:rsidR="008B5153" w:rsidRPr="00960F87" w:rsidRDefault="008032A4" w:rsidP="00E54054">
            <w:pPr>
              <w:spacing w:after="0"/>
              <w:jc w:val="center"/>
              <w:rPr>
                <w:rFonts w:eastAsia="Times New Roman" w:cstheme="minorHAnsi"/>
                <w:sz w:val="20"/>
                <w:szCs w:val="20"/>
                <w:lang w:eastAsia="hr-HR"/>
              </w:rPr>
            </w:pPr>
            <w:r w:rsidRPr="00960F87">
              <w:rPr>
                <w:rFonts w:eastAsia="Times New Roman" w:cstheme="minorHAnsi"/>
                <w:sz w:val="20"/>
                <w:szCs w:val="20"/>
                <w:lang w:eastAsia="hr-HR"/>
              </w:rPr>
              <w:t>srednji</w:t>
            </w:r>
          </w:p>
        </w:tc>
      </w:tr>
    </w:tbl>
    <w:p w14:paraId="76405760" w14:textId="5B67F7EC" w:rsidR="008B5153" w:rsidRPr="00960F87" w:rsidRDefault="008B5153" w:rsidP="0015787F">
      <w:pPr>
        <w:pStyle w:val="Heading3"/>
      </w:pPr>
      <w:r w:rsidRPr="00960F87">
        <w:lastRenderedPageBreak/>
        <w:t>Izvještavanje</w:t>
      </w:r>
    </w:p>
    <w:p w14:paraId="1D64E80D" w14:textId="2AE46428" w:rsidR="008B5153" w:rsidRPr="00960F87" w:rsidRDefault="008B5153">
      <w:pPr>
        <w:rPr>
          <w:rFonts w:cstheme="minorHAnsi"/>
        </w:rPr>
      </w:pPr>
      <w:r w:rsidRPr="00960F87">
        <w:rPr>
          <w:rFonts w:cstheme="minorHAnsi"/>
        </w:rPr>
        <w:t xml:space="preserve">Pristupanjem Sporazumu gradonačelnika gradovi su se obvezali na izradu Akcijskog plana unutar </w:t>
      </w:r>
      <w:r w:rsidR="00975CD4" w:rsidRPr="00960F87">
        <w:rPr>
          <w:rFonts w:cstheme="minorHAnsi"/>
        </w:rPr>
        <w:t>dvije</w:t>
      </w:r>
      <w:r w:rsidRPr="00960F87">
        <w:rPr>
          <w:rFonts w:cstheme="minorHAnsi"/>
        </w:rPr>
        <w:t xml:space="preserve"> godine od dana pristupanja Sporazumu te na kontinuirano izvještavanje Europske komisije o dinamici</w:t>
      </w:r>
      <w:r w:rsidR="000509A0" w:rsidRPr="00960F87">
        <w:rPr>
          <w:rFonts w:cstheme="minorHAnsi"/>
        </w:rPr>
        <w:t xml:space="preserve"> i </w:t>
      </w:r>
      <w:r w:rsidRPr="00960F87">
        <w:rPr>
          <w:rFonts w:cstheme="minorHAnsi"/>
        </w:rPr>
        <w:t xml:space="preserve">uspješnosti njegove provedbe. </w:t>
      </w:r>
    </w:p>
    <w:p w14:paraId="4326FD09" w14:textId="44BD4FEF" w:rsidR="008B5153" w:rsidRPr="00960F87" w:rsidRDefault="008B5153">
      <w:pPr>
        <w:rPr>
          <w:rFonts w:cstheme="minorHAnsi"/>
        </w:rPr>
      </w:pPr>
      <w:r w:rsidRPr="00960F87">
        <w:rPr>
          <w:rFonts w:cstheme="minorHAnsi"/>
        </w:rPr>
        <w:t>Sporazum gradonačelnika j</w:t>
      </w:r>
      <w:r w:rsidR="00F54901" w:rsidRPr="00960F87">
        <w:rPr>
          <w:rFonts w:cstheme="minorHAnsi"/>
        </w:rPr>
        <w:t xml:space="preserve">e </w:t>
      </w:r>
      <w:r w:rsidRPr="00960F87">
        <w:rPr>
          <w:rFonts w:cstheme="minorHAnsi"/>
        </w:rPr>
        <w:t>objavio obrasce u koje treba unijeti glavne parametre Akcijskog plana (odgovornu osobu, energetske potrošnje</w:t>
      </w:r>
      <w:r w:rsidR="000509A0" w:rsidRPr="00960F87">
        <w:rPr>
          <w:rFonts w:cstheme="minorHAnsi"/>
        </w:rPr>
        <w:t xml:space="preserve"> i </w:t>
      </w:r>
      <w:r w:rsidRPr="00960F87">
        <w:rPr>
          <w:rFonts w:cstheme="minorHAnsi"/>
        </w:rPr>
        <w:t>emisije CO</w:t>
      </w:r>
      <w:r w:rsidRPr="00960F87">
        <w:rPr>
          <w:rFonts w:cstheme="minorHAnsi"/>
          <w:vertAlign w:val="subscript"/>
        </w:rPr>
        <w:t>2</w:t>
      </w:r>
      <w:r w:rsidRPr="00960F87">
        <w:rPr>
          <w:rFonts w:cstheme="minorHAnsi"/>
        </w:rPr>
        <w:t xml:space="preserve"> prema EC klasifikaciji sektora, identificirane mjere energetske učinkovitosti, postavljene ciljeve</w:t>
      </w:r>
      <w:r w:rsidR="000509A0" w:rsidRPr="00960F87">
        <w:rPr>
          <w:rFonts w:cstheme="minorHAnsi"/>
        </w:rPr>
        <w:t xml:space="preserve"> i </w:t>
      </w:r>
      <w:r w:rsidRPr="00960F87">
        <w:rPr>
          <w:rFonts w:cstheme="minorHAnsi"/>
        </w:rPr>
        <w:t xml:space="preserve">dr.). </w:t>
      </w:r>
    </w:p>
    <w:p w14:paraId="49C61298" w14:textId="439B469A" w:rsidR="008B5153" w:rsidRPr="00960F87" w:rsidRDefault="008B5153">
      <w:pPr>
        <w:rPr>
          <w:rFonts w:cstheme="minorHAnsi"/>
        </w:rPr>
      </w:pPr>
      <w:r w:rsidRPr="00960F87">
        <w:rPr>
          <w:rFonts w:cstheme="minorHAnsi"/>
        </w:rPr>
        <w:t>Zajednica Sporazuma gradonačelnika uvidjela je da proces izvještavanja unutar svake dvije godine zahtjeva alokaciju značajnih financijskih</w:t>
      </w:r>
      <w:r w:rsidR="000509A0" w:rsidRPr="00960F87">
        <w:rPr>
          <w:rFonts w:cstheme="minorHAnsi"/>
        </w:rPr>
        <w:t xml:space="preserve"> i </w:t>
      </w:r>
      <w:r w:rsidRPr="00960F87">
        <w:rPr>
          <w:rFonts w:cstheme="minorHAnsi"/>
        </w:rPr>
        <w:t>ljudskih resursa te iz tog razloga ostavlja na izbor dvije mogućnosti:</w:t>
      </w:r>
    </w:p>
    <w:p w14:paraId="4EC42044" w14:textId="77777777" w:rsidR="008B5153" w:rsidRPr="00960F87" w:rsidRDefault="008B5153" w:rsidP="00F74A2E">
      <w:pPr>
        <w:pStyle w:val="ListParagraph"/>
        <w:numPr>
          <w:ilvl w:val="0"/>
          <w:numId w:val="9"/>
        </w:numPr>
        <w:rPr>
          <w:rFonts w:cstheme="minorHAnsi"/>
        </w:rPr>
      </w:pPr>
      <w:r w:rsidRPr="00960F87">
        <w:rPr>
          <w:rFonts w:cstheme="minorHAnsi"/>
        </w:rPr>
        <w:t>Izvještavanje svake dvije godine;</w:t>
      </w:r>
    </w:p>
    <w:p w14:paraId="5516C2BE" w14:textId="36F060BB" w:rsidR="008B5153" w:rsidRPr="00960F87" w:rsidRDefault="008B5153" w:rsidP="00F74A2E">
      <w:pPr>
        <w:pStyle w:val="ListParagraph"/>
        <w:numPr>
          <w:ilvl w:val="0"/>
          <w:numId w:val="9"/>
        </w:numPr>
        <w:rPr>
          <w:rFonts w:cstheme="minorHAnsi"/>
        </w:rPr>
      </w:pPr>
      <w:r w:rsidRPr="00960F87">
        <w:rPr>
          <w:rFonts w:cstheme="minorHAnsi"/>
        </w:rPr>
        <w:t>Izrada Izvješća o statusu aktivnosti svake dvije godine (prijava obrasca koji ne uključuje inventar emisija) te Ukupnog izvješća svake četiri godine uključivo sa statusom aktivnosti</w:t>
      </w:r>
      <w:r w:rsidR="000509A0" w:rsidRPr="00960F87">
        <w:rPr>
          <w:rFonts w:cstheme="minorHAnsi"/>
        </w:rPr>
        <w:t xml:space="preserve"> i </w:t>
      </w:r>
      <w:r w:rsidRPr="00960F87">
        <w:rPr>
          <w:rFonts w:cstheme="minorHAnsi"/>
        </w:rPr>
        <w:t xml:space="preserve">barem jednim </w:t>
      </w:r>
      <w:r w:rsidR="008173A9" w:rsidRPr="00960F87">
        <w:rPr>
          <w:rFonts w:cstheme="minorHAnsi"/>
        </w:rPr>
        <w:t>Kontrolni</w:t>
      </w:r>
      <w:r w:rsidRPr="00960F87">
        <w:rPr>
          <w:rFonts w:cstheme="minorHAnsi"/>
        </w:rPr>
        <w:t>m inventarom emisija (MEI obrazac)</w:t>
      </w:r>
    </w:p>
    <w:p w14:paraId="2B69255A" w14:textId="77777777" w:rsidR="00E66117" w:rsidRPr="00960F87" w:rsidRDefault="00E66117" w:rsidP="00E66117">
      <w:pPr>
        <w:spacing w:before="200"/>
        <w:rPr>
          <w:rFonts w:cstheme="minorHAnsi"/>
        </w:rPr>
      </w:pPr>
      <w:r w:rsidRPr="00960F87">
        <w:rPr>
          <w:rFonts w:cstheme="minorHAnsi"/>
        </w:rPr>
        <w:t>Jedna od izvještajnih obveza je izraditi novi Registar emisija CO</w:t>
      </w:r>
      <w:r w:rsidRPr="00960F87">
        <w:rPr>
          <w:rFonts w:cstheme="minorHAnsi"/>
          <w:vertAlign w:val="subscript"/>
        </w:rPr>
        <w:t>2</w:t>
      </w:r>
      <w:r w:rsidRPr="00960F87">
        <w:rPr>
          <w:rFonts w:cstheme="minorHAnsi"/>
        </w:rPr>
        <w:t xml:space="preserve"> svake četiri godine (eng. </w:t>
      </w:r>
      <w:r w:rsidRPr="00960F87">
        <w:rPr>
          <w:rFonts w:cstheme="minorHAnsi"/>
          <w:i/>
        </w:rPr>
        <w:t xml:space="preserve">Monitoring </w:t>
      </w:r>
      <w:proofErr w:type="spellStart"/>
      <w:r w:rsidRPr="00960F87">
        <w:rPr>
          <w:rFonts w:cstheme="minorHAnsi"/>
          <w:i/>
        </w:rPr>
        <w:t>Emissions</w:t>
      </w:r>
      <w:proofErr w:type="spellEnd"/>
      <w:r w:rsidRPr="00960F87">
        <w:rPr>
          <w:rFonts w:cstheme="minorHAnsi"/>
          <w:i/>
        </w:rPr>
        <w:t xml:space="preserve"> </w:t>
      </w:r>
      <w:proofErr w:type="spellStart"/>
      <w:r w:rsidRPr="00960F87">
        <w:rPr>
          <w:rFonts w:cstheme="minorHAnsi"/>
          <w:i/>
        </w:rPr>
        <w:t>Inventori</w:t>
      </w:r>
      <w:proofErr w:type="spellEnd"/>
      <w:r w:rsidRPr="00960F87">
        <w:rPr>
          <w:rFonts w:cstheme="minorHAnsi"/>
        </w:rPr>
        <w:t>, MEI) pri čemu je važno da je metodologija njegove izrade identična metodologiji prema kojoj je izrađen Referentni registar emisija CO</w:t>
      </w:r>
      <w:r w:rsidRPr="00960F87">
        <w:rPr>
          <w:rFonts w:cstheme="minorHAnsi"/>
          <w:vertAlign w:val="subscript"/>
        </w:rPr>
        <w:t>2</w:t>
      </w:r>
      <w:r w:rsidRPr="00960F87">
        <w:rPr>
          <w:rFonts w:cstheme="minorHAnsi"/>
        </w:rPr>
        <w:t>. Potpisnici se potiču da se, ukoliko je moguće, MEI izrađuje i češće.</w:t>
      </w:r>
    </w:p>
    <w:p w14:paraId="7BCAAE21" w14:textId="7AE0D477" w:rsidR="00E66117" w:rsidRPr="00960F87" w:rsidRDefault="00E66117" w:rsidP="00E66117">
      <w:pPr>
        <w:spacing w:before="200"/>
        <w:rPr>
          <w:rFonts w:cstheme="minorHAnsi"/>
        </w:rPr>
      </w:pPr>
      <w:r w:rsidRPr="00960F87">
        <w:rPr>
          <w:rFonts w:cstheme="minorHAnsi"/>
        </w:rPr>
        <w:t xml:space="preserve">U drugom izvještaju o napretku provedbe </w:t>
      </w:r>
      <w:r w:rsidR="007F36FA" w:rsidRPr="00960F87">
        <w:rPr>
          <w:rFonts w:cstheme="minorHAnsi"/>
        </w:rPr>
        <w:t>A</w:t>
      </w:r>
      <w:r w:rsidRPr="00960F87">
        <w:rPr>
          <w:rFonts w:cstheme="minorHAnsi"/>
        </w:rPr>
        <w:t xml:space="preserve">kcijskog plana (4 godine nakon izrade Akcijskog plana, odnosno 4 godine nakon njegove predaje u sustav Sporazuma </w:t>
      </w:r>
      <w:r w:rsidR="0043537F" w:rsidRPr="00960F87">
        <w:rPr>
          <w:rFonts w:cstheme="minorHAnsi"/>
        </w:rPr>
        <w:t>gradonačelnika</w:t>
      </w:r>
      <w:r w:rsidRPr="00960F87">
        <w:rPr>
          <w:rFonts w:cstheme="minorHAnsi"/>
        </w:rPr>
        <w:t>) obveza je potpisnika da se naznače rezultati provedbe bar tri aktivnosti prilagodbe klimi i barem jedne za suzbijanje energetskog siromaštva.</w:t>
      </w:r>
    </w:p>
    <w:p w14:paraId="7815ADB1" w14:textId="56ED98B5" w:rsidR="0016227F" w:rsidRPr="00957A16" w:rsidRDefault="008B5153" w:rsidP="00975CD4">
      <w:pPr>
        <w:rPr>
          <w:rFonts w:cstheme="minorHAnsi"/>
        </w:rPr>
      </w:pPr>
      <w:r w:rsidRPr="00960F87">
        <w:rPr>
          <w:rFonts w:cstheme="minorHAnsi"/>
        </w:rPr>
        <w:t xml:space="preserve">Grad </w:t>
      </w:r>
      <w:r w:rsidR="008D1CE9" w:rsidRPr="00960F87">
        <w:rPr>
          <w:rFonts w:cstheme="minorHAnsi"/>
        </w:rPr>
        <w:t>Belišće</w:t>
      </w:r>
      <w:r w:rsidRPr="00960F87">
        <w:rPr>
          <w:rFonts w:cstheme="minorHAnsi"/>
        </w:rPr>
        <w:t xml:space="preserve"> </w:t>
      </w:r>
      <w:bookmarkEnd w:id="21"/>
      <w:r w:rsidR="00B54404" w:rsidRPr="00960F87">
        <w:rPr>
          <w:rFonts w:cstheme="minorHAnsi"/>
        </w:rPr>
        <w:t>odabrao je opciju praćenja postignutih ušteda i napretka u smanjenju emisija CO</w:t>
      </w:r>
      <w:r w:rsidR="00B54404" w:rsidRPr="00960F87">
        <w:rPr>
          <w:rFonts w:cstheme="minorHAnsi"/>
          <w:vertAlign w:val="subscript"/>
        </w:rPr>
        <w:t>2</w:t>
      </w:r>
      <w:r w:rsidR="00B54404" w:rsidRPr="00960F87">
        <w:rPr>
          <w:rFonts w:cstheme="minorHAnsi"/>
        </w:rPr>
        <w:t xml:space="preserve"> te izradu Izvješća o statusu aktivnosti svake dvije godine (prijava obrasca koji ne uključuje inventar emisija) te Ukupnog izvješća svaka četiri godine uključivo sa statusom aktivnosti i barem jednim Kontrolnim inventarom emisija (MEI obrazac).</w:t>
      </w:r>
      <w:r w:rsidR="00B54404" w:rsidRPr="00957A16">
        <w:rPr>
          <w:rFonts w:cstheme="minorHAnsi"/>
        </w:rPr>
        <w:t xml:space="preserve"> </w:t>
      </w:r>
      <w:r w:rsidR="0016227F" w:rsidRPr="00957A16">
        <w:rPr>
          <w:rFonts w:cstheme="minorHAnsi"/>
        </w:rPr>
        <w:br w:type="page"/>
      </w:r>
    </w:p>
    <w:p w14:paraId="3698B7FC" w14:textId="64F2725B" w:rsidR="00D4384A" w:rsidRPr="00960F87" w:rsidRDefault="00D4384A" w:rsidP="00C43F08">
      <w:pPr>
        <w:pStyle w:val="Heading1"/>
        <w:rPr>
          <w:rFonts w:cstheme="minorHAnsi"/>
          <w:sz w:val="28"/>
          <w:szCs w:val="24"/>
        </w:rPr>
      </w:pPr>
      <w:bookmarkStart w:id="24" w:name="_Toc113516702"/>
      <w:r w:rsidRPr="00960F87">
        <w:rPr>
          <w:rFonts w:cstheme="minorHAnsi"/>
          <w:sz w:val="28"/>
          <w:szCs w:val="24"/>
        </w:rPr>
        <w:lastRenderedPageBreak/>
        <w:t>REF</w:t>
      </w:r>
      <w:r w:rsidR="00071E5B" w:rsidRPr="00960F87">
        <w:rPr>
          <w:rFonts w:cstheme="minorHAnsi"/>
          <w:sz w:val="28"/>
          <w:szCs w:val="24"/>
        </w:rPr>
        <w:t>E</w:t>
      </w:r>
      <w:r w:rsidRPr="00960F87">
        <w:rPr>
          <w:rFonts w:cstheme="minorHAnsi"/>
          <w:sz w:val="28"/>
          <w:szCs w:val="24"/>
        </w:rPr>
        <w:t>RENTNI INVENTAR EMISIJA CO</w:t>
      </w:r>
      <w:r w:rsidRPr="00960F87">
        <w:rPr>
          <w:rFonts w:cstheme="minorHAnsi"/>
          <w:sz w:val="28"/>
          <w:szCs w:val="24"/>
          <w:vertAlign w:val="subscript"/>
        </w:rPr>
        <w:t>2</w:t>
      </w:r>
      <w:bookmarkEnd w:id="24"/>
    </w:p>
    <w:p w14:paraId="1181E43D" w14:textId="426E4F79" w:rsidR="008173A9" w:rsidRPr="00960F87" w:rsidRDefault="00C1157B">
      <w:pPr>
        <w:rPr>
          <w:rFonts w:cstheme="minorHAnsi"/>
        </w:rPr>
      </w:pPr>
      <w:r w:rsidRPr="00960F87">
        <w:rPr>
          <w:rFonts w:cstheme="minorHAnsi"/>
        </w:rPr>
        <w:t xml:space="preserve">Sporazum gradonačelnika obvezuje potpisnike da izrađuju Inventare emisija. Prilikom izrade prvog Akcijskog plana potrebno je definirati </w:t>
      </w:r>
      <w:r w:rsidR="008173A9" w:rsidRPr="00960F87">
        <w:rPr>
          <w:rFonts w:cstheme="minorHAnsi"/>
        </w:rPr>
        <w:t>R</w:t>
      </w:r>
      <w:r w:rsidRPr="00960F87">
        <w:rPr>
          <w:rFonts w:cstheme="minorHAnsi"/>
        </w:rPr>
        <w:t xml:space="preserve">eferentnu </w:t>
      </w:r>
      <w:r w:rsidR="008173A9" w:rsidRPr="00960F87">
        <w:rPr>
          <w:rFonts w:cstheme="minorHAnsi"/>
        </w:rPr>
        <w:t>godinu</w:t>
      </w:r>
      <w:r w:rsidR="000509A0" w:rsidRPr="00960F87">
        <w:rPr>
          <w:rFonts w:cstheme="minorHAnsi"/>
        </w:rPr>
        <w:t xml:space="preserve"> i </w:t>
      </w:r>
      <w:r w:rsidR="008173A9" w:rsidRPr="00960F87">
        <w:rPr>
          <w:rFonts w:cstheme="minorHAnsi"/>
        </w:rPr>
        <w:t>i</w:t>
      </w:r>
      <w:r w:rsidRPr="00960F87">
        <w:rPr>
          <w:rFonts w:cstheme="minorHAnsi"/>
        </w:rPr>
        <w:t xml:space="preserve">zraditi inventar emisija za tu godinu odnosno </w:t>
      </w:r>
      <w:r w:rsidR="008173A9" w:rsidRPr="00960F87">
        <w:rPr>
          <w:rFonts w:cstheme="minorHAnsi"/>
        </w:rPr>
        <w:t>R</w:t>
      </w:r>
      <w:r w:rsidRPr="00960F87">
        <w:rPr>
          <w:rFonts w:cstheme="minorHAnsi"/>
        </w:rPr>
        <w:t xml:space="preserve">eferentni inventar emisija. </w:t>
      </w:r>
    </w:p>
    <w:p w14:paraId="1F95B038" w14:textId="2F5EEFA5" w:rsidR="009C1ED7" w:rsidRPr="00957A16" w:rsidRDefault="006623D6" w:rsidP="002A1A6B">
      <w:pPr>
        <w:rPr>
          <w:rFonts w:cstheme="minorHAnsi"/>
        </w:rPr>
      </w:pPr>
      <w:r w:rsidRPr="00960F87">
        <w:rPr>
          <w:rFonts w:cstheme="minorHAnsi"/>
        </w:rPr>
        <w:t>Referentni inventar emisija CO</w:t>
      </w:r>
      <w:r w:rsidRPr="00960F87">
        <w:rPr>
          <w:rFonts w:cstheme="minorHAnsi"/>
          <w:vertAlign w:val="subscript"/>
        </w:rPr>
        <w:t>2</w:t>
      </w:r>
      <w:r w:rsidR="00B25B9E" w:rsidRPr="00960F87">
        <w:rPr>
          <w:rFonts w:cstheme="minorHAnsi"/>
        </w:rPr>
        <w:t xml:space="preserve"> </w:t>
      </w:r>
      <w:r w:rsidRPr="00960F87">
        <w:rPr>
          <w:rFonts w:cstheme="minorHAnsi"/>
        </w:rPr>
        <w:t>daje brojčani prikaz količine emitiranog CO</w:t>
      </w:r>
      <w:r w:rsidRPr="00960F87">
        <w:rPr>
          <w:rFonts w:cstheme="minorHAnsi"/>
          <w:vertAlign w:val="subscript"/>
        </w:rPr>
        <w:t>2</w:t>
      </w:r>
      <w:r w:rsidR="00B25B9E" w:rsidRPr="00960F87">
        <w:rPr>
          <w:rFonts w:cstheme="minorHAnsi"/>
        </w:rPr>
        <w:t xml:space="preserve"> </w:t>
      </w:r>
      <w:r w:rsidR="001E1DB2" w:rsidRPr="00960F87">
        <w:rPr>
          <w:rFonts w:cstheme="minorHAnsi"/>
        </w:rPr>
        <w:t>u</w:t>
      </w:r>
      <w:r w:rsidR="00B25B9E" w:rsidRPr="00960F87">
        <w:rPr>
          <w:rFonts w:cstheme="minorHAnsi"/>
        </w:rPr>
        <w:t xml:space="preserve"> </w:t>
      </w:r>
      <w:r w:rsidR="001E1DB2" w:rsidRPr="00960F87">
        <w:rPr>
          <w:rFonts w:cstheme="minorHAnsi"/>
        </w:rPr>
        <w:t>referentnoj godini radi energetske potrošnje na teritoriju jedinice lokalne samouprave koja je potpisnik Sporazuma gradonačelnika.</w:t>
      </w:r>
      <w:r w:rsidR="00A50346" w:rsidRPr="00960F87">
        <w:rPr>
          <w:rFonts w:cstheme="minorHAnsi"/>
        </w:rPr>
        <w:t xml:space="preserve"> </w:t>
      </w:r>
      <w:r w:rsidR="00C1157B" w:rsidRPr="00960F87">
        <w:rPr>
          <w:rFonts w:cstheme="minorHAnsi"/>
        </w:rPr>
        <w:t>Na temelju referentnog i</w:t>
      </w:r>
      <w:r w:rsidR="001E1DB2" w:rsidRPr="00960F87">
        <w:rPr>
          <w:rFonts w:cstheme="minorHAnsi"/>
        </w:rPr>
        <w:t xml:space="preserve">nventara </w:t>
      </w:r>
      <w:r w:rsidR="00A50346" w:rsidRPr="00960F87">
        <w:rPr>
          <w:rFonts w:cstheme="minorHAnsi"/>
        </w:rPr>
        <w:t>zaključuju se izvori ljudskog doprinosa emisijama CO</w:t>
      </w:r>
      <w:r w:rsidR="00A50346" w:rsidRPr="00960F87">
        <w:rPr>
          <w:rFonts w:cstheme="minorHAnsi"/>
          <w:vertAlign w:val="subscript"/>
        </w:rPr>
        <w:t>2</w:t>
      </w:r>
      <w:r w:rsidR="00A50346" w:rsidRPr="00960F87">
        <w:rPr>
          <w:rFonts w:cstheme="minorHAnsi"/>
        </w:rPr>
        <w:t xml:space="preserve"> te se postavljaju prioriteti mjera </w:t>
      </w:r>
      <w:r w:rsidR="00E87ECC" w:rsidRPr="00960F87">
        <w:rPr>
          <w:rFonts w:cstheme="minorHAnsi"/>
        </w:rPr>
        <w:t>za njihovo smanjenje</w:t>
      </w:r>
      <w:r w:rsidR="00A50346" w:rsidRPr="00960F87">
        <w:rPr>
          <w:rFonts w:cstheme="minorHAnsi"/>
        </w:rPr>
        <w:t>.</w:t>
      </w:r>
      <w:r w:rsidR="00B25B9E" w:rsidRPr="00960F87">
        <w:rPr>
          <w:rFonts w:cstheme="minorHAnsi"/>
        </w:rPr>
        <w:t xml:space="preserve"> </w:t>
      </w:r>
      <w:r w:rsidR="00975CD4" w:rsidRPr="00960F87">
        <w:rPr>
          <w:rFonts w:cstheme="minorHAnsi"/>
        </w:rPr>
        <w:t>Referentni i</w:t>
      </w:r>
      <w:r w:rsidR="00A50346" w:rsidRPr="00960F87">
        <w:rPr>
          <w:rFonts w:cstheme="minorHAnsi"/>
        </w:rPr>
        <w:t xml:space="preserve">nventar je ključan instrument u određivanju </w:t>
      </w:r>
      <w:r w:rsidR="00503C38" w:rsidRPr="00960F87">
        <w:rPr>
          <w:rFonts w:cstheme="minorHAnsi"/>
        </w:rPr>
        <w:t xml:space="preserve">uspješnosti planiranih aktivnosti </w:t>
      </w:r>
      <w:r w:rsidR="00975CD4" w:rsidRPr="00960F87">
        <w:rPr>
          <w:rFonts w:cstheme="minorHAnsi"/>
        </w:rPr>
        <w:t>za</w:t>
      </w:r>
      <w:r w:rsidR="00503C38" w:rsidRPr="00960F87">
        <w:rPr>
          <w:rFonts w:cstheme="minorHAnsi"/>
        </w:rPr>
        <w:t xml:space="preserve"> postizanj</w:t>
      </w:r>
      <w:r w:rsidR="00975CD4" w:rsidRPr="00960F87">
        <w:rPr>
          <w:rFonts w:cstheme="minorHAnsi"/>
        </w:rPr>
        <w:t>e</w:t>
      </w:r>
      <w:r w:rsidR="00503C38" w:rsidRPr="00960F87">
        <w:rPr>
          <w:rFonts w:cstheme="minorHAnsi"/>
        </w:rPr>
        <w:t xml:space="preserve"> energetske učinkovitosti</w:t>
      </w:r>
      <w:r w:rsidR="000509A0" w:rsidRPr="00960F87">
        <w:rPr>
          <w:rFonts w:cstheme="minorHAnsi"/>
        </w:rPr>
        <w:t xml:space="preserve"> i </w:t>
      </w:r>
      <w:r w:rsidR="00503C38" w:rsidRPr="00960F87">
        <w:rPr>
          <w:rFonts w:cstheme="minorHAnsi"/>
        </w:rPr>
        <w:t>utjecaja na emisije</w:t>
      </w:r>
      <w:r w:rsidR="00975CD4" w:rsidRPr="00960F87">
        <w:rPr>
          <w:rFonts w:cstheme="minorHAnsi"/>
        </w:rPr>
        <w:t xml:space="preserve"> CO</w:t>
      </w:r>
      <w:r w:rsidR="00975CD4" w:rsidRPr="00960F87">
        <w:rPr>
          <w:rFonts w:cstheme="minorHAnsi"/>
          <w:vertAlign w:val="subscript"/>
        </w:rPr>
        <w:t>2</w:t>
      </w:r>
      <w:r w:rsidR="00503C38" w:rsidRPr="00960F87">
        <w:rPr>
          <w:rFonts w:cstheme="minorHAnsi"/>
        </w:rPr>
        <w:t>.</w:t>
      </w:r>
      <w:r w:rsidR="00B25B9E" w:rsidRPr="00960F87">
        <w:rPr>
          <w:rFonts w:cstheme="minorHAnsi"/>
        </w:rPr>
        <w:t xml:space="preserve"> </w:t>
      </w:r>
      <w:r w:rsidR="009C1ED7" w:rsidRPr="00960F87">
        <w:rPr>
          <w:rFonts w:cstheme="minorHAnsi"/>
        </w:rPr>
        <w:t>Referentni inventar emisija CO</w:t>
      </w:r>
      <w:r w:rsidR="009C1ED7" w:rsidRPr="00960F87">
        <w:rPr>
          <w:rFonts w:cstheme="minorHAnsi"/>
          <w:vertAlign w:val="subscript"/>
        </w:rPr>
        <w:t>2</w:t>
      </w:r>
      <w:r w:rsidR="009C1ED7" w:rsidRPr="00960F87">
        <w:rPr>
          <w:rFonts w:cstheme="minorHAnsi"/>
        </w:rPr>
        <w:t xml:space="preserve"> Grada </w:t>
      </w:r>
      <w:r w:rsidR="008D1CE9" w:rsidRPr="00960F87">
        <w:rPr>
          <w:rFonts w:cstheme="minorHAnsi"/>
        </w:rPr>
        <w:t>Belišća</w:t>
      </w:r>
      <w:r w:rsidR="009C1ED7" w:rsidRPr="00960F87">
        <w:rPr>
          <w:rFonts w:cstheme="minorHAnsi"/>
        </w:rPr>
        <w:t xml:space="preserve"> izrađen je za </w:t>
      </w:r>
      <w:r w:rsidR="009C1ED7" w:rsidRPr="00960F87">
        <w:rPr>
          <w:rFonts w:cstheme="minorHAnsi"/>
          <w:b/>
        </w:rPr>
        <w:t>20</w:t>
      </w:r>
      <w:r w:rsidR="008D2B2B" w:rsidRPr="00960F87">
        <w:rPr>
          <w:rFonts w:cstheme="minorHAnsi"/>
          <w:b/>
        </w:rPr>
        <w:t>09</w:t>
      </w:r>
      <w:r w:rsidR="009C1ED7" w:rsidRPr="00960F87">
        <w:rPr>
          <w:rFonts w:cstheme="minorHAnsi"/>
          <w:b/>
        </w:rPr>
        <w:t>. godinu</w:t>
      </w:r>
      <w:r w:rsidR="009C1ED7" w:rsidRPr="00960F87">
        <w:rPr>
          <w:rFonts w:cstheme="minorHAnsi"/>
        </w:rPr>
        <w:t xml:space="preserve"> koja je odabrana kao </w:t>
      </w:r>
      <w:r w:rsidR="009C1ED7" w:rsidRPr="00960F87">
        <w:rPr>
          <w:rFonts w:cstheme="minorHAnsi"/>
          <w:b/>
        </w:rPr>
        <w:t>referentna godina</w:t>
      </w:r>
      <w:r w:rsidR="009C1ED7" w:rsidRPr="00960F87">
        <w:rPr>
          <w:rFonts w:cstheme="minorHAnsi"/>
        </w:rPr>
        <w:t>. Glavni kriterij prilikom odabira referentne godine bila je raspoloživost</w:t>
      </w:r>
      <w:r w:rsidR="00E87ECC" w:rsidRPr="00960F87">
        <w:rPr>
          <w:rFonts w:cstheme="minorHAnsi"/>
        </w:rPr>
        <w:t xml:space="preserve"> potrebnih</w:t>
      </w:r>
      <w:r w:rsidR="009C1ED7" w:rsidRPr="00960F87">
        <w:rPr>
          <w:rFonts w:cstheme="minorHAnsi"/>
        </w:rPr>
        <w:t xml:space="preserve"> podataka. </w:t>
      </w:r>
    </w:p>
    <w:p w14:paraId="4AC84A2F" w14:textId="224CD31A" w:rsidR="009C1ED7" w:rsidRPr="00957A16" w:rsidRDefault="009C1ED7" w:rsidP="002A1A6B">
      <w:pPr>
        <w:rPr>
          <w:rFonts w:cstheme="minorHAnsi"/>
        </w:rPr>
      </w:pPr>
      <w:r w:rsidRPr="00960F87">
        <w:rPr>
          <w:rFonts w:cstheme="minorHAnsi"/>
        </w:rPr>
        <w:t xml:space="preserve">Inventar je obuhvatio </w:t>
      </w:r>
      <w:r w:rsidRPr="00960F87">
        <w:rPr>
          <w:rFonts w:cstheme="minorHAnsi"/>
          <w:b/>
        </w:rPr>
        <w:t>tri sektora finalne potrošnje energije</w:t>
      </w:r>
      <w:r w:rsidRPr="00960F87">
        <w:rPr>
          <w:rFonts w:cstheme="minorHAnsi"/>
        </w:rPr>
        <w:t xml:space="preserve"> u </w:t>
      </w:r>
      <w:r w:rsidR="008D2B2B" w:rsidRPr="00960F87">
        <w:rPr>
          <w:rFonts w:cstheme="minorHAnsi"/>
        </w:rPr>
        <w:t>g</w:t>
      </w:r>
      <w:r w:rsidRPr="00960F87">
        <w:rPr>
          <w:rFonts w:cstheme="minorHAnsi"/>
        </w:rPr>
        <w:t>radu</w:t>
      </w:r>
      <w:r w:rsidR="00D50B68" w:rsidRPr="00960F87">
        <w:rPr>
          <w:rFonts w:cstheme="minorHAnsi"/>
        </w:rPr>
        <w:t xml:space="preserve"> </w:t>
      </w:r>
      <w:r w:rsidR="008D1CE9" w:rsidRPr="00960F87">
        <w:rPr>
          <w:rFonts w:cstheme="minorHAnsi"/>
        </w:rPr>
        <w:t>Belišće</w:t>
      </w:r>
      <w:r w:rsidRPr="00960F87">
        <w:rPr>
          <w:rFonts w:cstheme="minorHAnsi"/>
        </w:rPr>
        <w:t>: zgradarstvo, promet</w:t>
      </w:r>
      <w:r w:rsidR="000509A0" w:rsidRPr="00960F87">
        <w:rPr>
          <w:rFonts w:cstheme="minorHAnsi"/>
        </w:rPr>
        <w:t xml:space="preserve"> i </w:t>
      </w:r>
      <w:r w:rsidRPr="00960F87">
        <w:rPr>
          <w:rFonts w:cstheme="minorHAnsi"/>
        </w:rPr>
        <w:t>javnu rasvjetu. Proračunom su obuhvaćene izravne emisije (iz izgaranja goriva)</w:t>
      </w:r>
      <w:r w:rsidR="000509A0" w:rsidRPr="00960F87">
        <w:rPr>
          <w:rFonts w:cstheme="minorHAnsi"/>
        </w:rPr>
        <w:t xml:space="preserve"> i </w:t>
      </w:r>
      <w:r w:rsidRPr="00960F87">
        <w:rPr>
          <w:rFonts w:cstheme="minorHAnsi"/>
        </w:rPr>
        <w:t>neizravne emisije (iz potrošnje električne energije</w:t>
      </w:r>
      <w:r w:rsidR="000509A0" w:rsidRPr="00960F87">
        <w:rPr>
          <w:rFonts w:cstheme="minorHAnsi"/>
        </w:rPr>
        <w:t xml:space="preserve"> i </w:t>
      </w:r>
      <w:r w:rsidRPr="00960F87">
        <w:rPr>
          <w:rFonts w:cstheme="minorHAnsi"/>
        </w:rPr>
        <w:t>topline) koje su posljedica ljudskih djelatnosti.</w:t>
      </w:r>
    </w:p>
    <w:p w14:paraId="090B906A" w14:textId="59C6B961" w:rsidR="00345901" w:rsidRDefault="0075720E" w:rsidP="002A1A6B">
      <w:pPr>
        <w:rPr>
          <w:rFonts w:cstheme="minorHAnsi"/>
        </w:rPr>
      </w:pPr>
      <w:r w:rsidRPr="00960F87">
        <w:rPr>
          <w:rFonts w:cstheme="minorHAnsi"/>
        </w:rPr>
        <w:t xml:space="preserve">Referentni inventar grada Belišća za 2009. godinu izrađen je u sklopu dokumenta Akcijski plan energetski održivog razvitka grada Belišća iz 2013. godine. </w:t>
      </w:r>
      <w:r w:rsidR="00902EE4">
        <w:rPr>
          <w:rFonts w:cstheme="minorHAnsi"/>
        </w:rPr>
        <w:t>Prilikom</w:t>
      </w:r>
      <w:r w:rsidR="0004113D">
        <w:rPr>
          <w:rFonts w:cstheme="minorHAnsi"/>
        </w:rPr>
        <w:t xml:space="preserve"> izrade Akcijskog plana nije</w:t>
      </w:r>
      <w:r w:rsidR="00617BD7">
        <w:rPr>
          <w:rFonts w:cstheme="minorHAnsi"/>
        </w:rPr>
        <w:t xml:space="preserve"> postojao pravilnik </w:t>
      </w:r>
      <w:r w:rsidR="00550F1F">
        <w:rPr>
          <w:rFonts w:cstheme="minorHAnsi"/>
        </w:rPr>
        <w:t xml:space="preserve">koji bi diktirao </w:t>
      </w:r>
      <w:r w:rsidR="00617BD7">
        <w:rPr>
          <w:rFonts w:cstheme="minorHAnsi"/>
        </w:rPr>
        <w:t>metodologij</w:t>
      </w:r>
      <w:r w:rsidR="00550F1F">
        <w:rPr>
          <w:rFonts w:cstheme="minorHAnsi"/>
        </w:rPr>
        <w:t>u</w:t>
      </w:r>
      <w:r w:rsidR="00617BD7">
        <w:rPr>
          <w:rFonts w:cstheme="minorHAnsi"/>
        </w:rPr>
        <w:t xml:space="preserve"> za izračun emisija </w:t>
      </w:r>
      <w:r w:rsidR="00550F1F">
        <w:rPr>
          <w:rFonts w:cstheme="minorHAnsi"/>
        </w:rPr>
        <w:t>te je</w:t>
      </w:r>
      <w:r w:rsidR="00617BD7">
        <w:rPr>
          <w:rFonts w:cstheme="minorHAnsi"/>
        </w:rPr>
        <w:t xml:space="preserve"> ona razvijena </w:t>
      </w:r>
      <w:r w:rsidR="00550F1F">
        <w:rPr>
          <w:rFonts w:cstheme="minorHAnsi"/>
        </w:rPr>
        <w:t>u</w:t>
      </w:r>
      <w:r w:rsidR="000146D6">
        <w:rPr>
          <w:rFonts w:cstheme="minorHAnsi"/>
        </w:rPr>
        <w:t xml:space="preserve"> tu</w:t>
      </w:r>
      <w:r w:rsidR="00550F1F">
        <w:rPr>
          <w:rFonts w:cstheme="minorHAnsi"/>
        </w:rPr>
        <w:t xml:space="preserve"> svrh</w:t>
      </w:r>
      <w:r w:rsidR="000146D6">
        <w:rPr>
          <w:rFonts w:cstheme="minorHAnsi"/>
        </w:rPr>
        <w:t>u</w:t>
      </w:r>
      <w:r w:rsidR="00617BD7">
        <w:rPr>
          <w:rFonts w:cstheme="minorHAnsi"/>
        </w:rPr>
        <w:t xml:space="preserve">. </w:t>
      </w:r>
      <w:r w:rsidR="00DE49E5">
        <w:rPr>
          <w:rFonts w:cstheme="minorHAnsi"/>
        </w:rPr>
        <w:t xml:space="preserve">U međuvremenu je donesen </w:t>
      </w:r>
      <w:r w:rsidR="00202E96" w:rsidRPr="00202E96">
        <w:rPr>
          <w:rFonts w:cstheme="minorHAnsi"/>
        </w:rPr>
        <w:t>Pravilnik o sustavu za praćenje, mjerenje i verifikaciju ušteda energije</w:t>
      </w:r>
      <w:r w:rsidR="00CE51B6">
        <w:rPr>
          <w:rFonts w:cstheme="minorHAnsi"/>
        </w:rPr>
        <w:t xml:space="preserve"> (</w:t>
      </w:r>
      <w:r w:rsidR="00550F1F" w:rsidRPr="00550F1F">
        <w:rPr>
          <w:rFonts w:cstheme="minorHAnsi"/>
        </w:rPr>
        <w:t>NN 98/2021</w:t>
      </w:r>
      <w:r w:rsidR="00550F1F">
        <w:rPr>
          <w:rFonts w:cstheme="minorHAnsi"/>
        </w:rPr>
        <w:t>)</w:t>
      </w:r>
      <w:r w:rsidR="00DE49E5">
        <w:rPr>
          <w:rFonts w:cstheme="minorHAnsi"/>
        </w:rPr>
        <w:t xml:space="preserve"> te se novi proračuni rade prema uputama iz pravilnika. </w:t>
      </w:r>
      <w:r w:rsidR="00902EE4">
        <w:rPr>
          <w:rFonts w:cstheme="minorHAnsi"/>
        </w:rPr>
        <w:t xml:space="preserve">S obzirom da se određeni koeficijenti u pravilniku znatno razlikuju od onih korištenih prilikom proračuna baznog inventara, kako bi </w:t>
      </w:r>
      <w:r w:rsidR="00AE035A">
        <w:rPr>
          <w:rFonts w:cstheme="minorHAnsi"/>
        </w:rPr>
        <w:t xml:space="preserve">se </w:t>
      </w:r>
      <w:r w:rsidR="002375F1">
        <w:rPr>
          <w:rFonts w:cstheme="minorHAnsi"/>
        </w:rPr>
        <w:t>mogl</w:t>
      </w:r>
      <w:r w:rsidR="006B14CF">
        <w:rPr>
          <w:rFonts w:cstheme="minorHAnsi"/>
        </w:rPr>
        <w:t xml:space="preserve">o usporediti referentno stanje sa kontrolnim stanjem, u sklopu SECAP-a je ponovljen izračun referentnog inventara. Prilikom </w:t>
      </w:r>
      <w:r w:rsidR="00481065">
        <w:rPr>
          <w:rFonts w:cstheme="minorHAnsi"/>
        </w:rPr>
        <w:t>ponovljenog proračuna</w:t>
      </w:r>
      <w:r w:rsidR="006B14CF">
        <w:rPr>
          <w:rFonts w:cstheme="minorHAnsi"/>
        </w:rPr>
        <w:t xml:space="preserve"> korišteni su isti ulazni podaci kao</w:t>
      </w:r>
      <w:r w:rsidR="00481065">
        <w:rPr>
          <w:rFonts w:cstheme="minorHAnsi"/>
        </w:rPr>
        <w:t xml:space="preserve"> u</w:t>
      </w:r>
      <w:r w:rsidR="006B14CF">
        <w:rPr>
          <w:rFonts w:cstheme="minorHAnsi"/>
        </w:rPr>
        <w:t xml:space="preserve"> </w:t>
      </w:r>
      <w:r>
        <w:rPr>
          <w:rFonts w:cstheme="minorHAnsi"/>
        </w:rPr>
        <w:t xml:space="preserve">izvornom proračunu, </w:t>
      </w:r>
      <w:r w:rsidR="00FE506E">
        <w:rPr>
          <w:rFonts w:cstheme="minorHAnsi"/>
        </w:rPr>
        <w:t>ali</w:t>
      </w:r>
      <w:r>
        <w:rPr>
          <w:rFonts w:cstheme="minorHAnsi"/>
        </w:rPr>
        <w:t xml:space="preserve"> su izmijenjeni koeficijenti pretvorbe emisija i referentne vrijednosti zadane pravilnikom. </w:t>
      </w:r>
    </w:p>
    <w:p w14:paraId="3BCE58E6" w14:textId="767476CC" w:rsidR="0046042E" w:rsidRPr="00960F87" w:rsidRDefault="00B055DF" w:rsidP="002A1A6B">
      <w:pPr>
        <w:rPr>
          <w:rFonts w:cstheme="minorHAnsi"/>
        </w:rPr>
      </w:pPr>
      <w:r w:rsidRPr="00960F87">
        <w:rPr>
          <w:rFonts w:cstheme="minorHAnsi"/>
        </w:rPr>
        <w:t>Referentni inventar emisija CO</w:t>
      </w:r>
      <w:r w:rsidRPr="00960F87">
        <w:rPr>
          <w:rFonts w:cstheme="minorHAnsi"/>
          <w:vertAlign w:val="subscript"/>
        </w:rPr>
        <w:t>2</w:t>
      </w:r>
      <w:r w:rsidRPr="00960F87">
        <w:rPr>
          <w:rFonts w:cstheme="minorHAnsi"/>
        </w:rPr>
        <w:t xml:space="preserve"> organiziran je na način da se prvo iznose referentni inventari pojedinih sektora, a na kraju je dan ukupni pregled referentnog inventara po svim sektorima.</w:t>
      </w:r>
    </w:p>
    <w:p w14:paraId="3ED7DADA" w14:textId="11636B19" w:rsidR="002907A0" w:rsidRPr="00960F87" w:rsidRDefault="002907A0" w:rsidP="0DFBE047">
      <w:pPr>
        <w:pStyle w:val="Heading2"/>
        <w:rPr>
          <w:rFonts w:cstheme="minorHAnsi"/>
          <w:sz w:val="24"/>
          <w:szCs w:val="24"/>
        </w:rPr>
      </w:pPr>
      <w:bookmarkStart w:id="25" w:name="_Toc113516703"/>
      <w:r w:rsidRPr="00960F87">
        <w:rPr>
          <w:rFonts w:cstheme="minorHAnsi"/>
          <w:sz w:val="24"/>
          <w:szCs w:val="24"/>
        </w:rPr>
        <w:t>Referentni inventar emisija CO</w:t>
      </w:r>
      <w:r w:rsidRPr="00960F87">
        <w:rPr>
          <w:rFonts w:cstheme="minorHAnsi"/>
          <w:sz w:val="24"/>
          <w:szCs w:val="24"/>
          <w:vertAlign w:val="subscript"/>
        </w:rPr>
        <w:t>2</w:t>
      </w:r>
      <w:r w:rsidRPr="00960F87">
        <w:rPr>
          <w:rFonts w:cstheme="minorHAnsi"/>
          <w:sz w:val="24"/>
          <w:szCs w:val="24"/>
        </w:rPr>
        <w:t xml:space="preserve"> </w:t>
      </w:r>
      <w:r w:rsidR="00A92381" w:rsidRPr="00960F87">
        <w:rPr>
          <w:rFonts w:cstheme="minorHAnsi"/>
          <w:sz w:val="24"/>
          <w:szCs w:val="24"/>
        </w:rPr>
        <w:t>za</w:t>
      </w:r>
      <w:r w:rsidRPr="00960F87">
        <w:rPr>
          <w:rFonts w:cstheme="minorHAnsi"/>
          <w:sz w:val="24"/>
          <w:szCs w:val="24"/>
        </w:rPr>
        <w:t xml:space="preserve"> sektor zgradarstva </w:t>
      </w:r>
      <w:r w:rsidR="0034568D" w:rsidRPr="00960F87">
        <w:rPr>
          <w:rFonts w:cstheme="minorHAnsi"/>
          <w:sz w:val="24"/>
          <w:szCs w:val="24"/>
        </w:rPr>
        <w:t>g</w:t>
      </w:r>
      <w:r w:rsidR="00E21801" w:rsidRPr="00960F87">
        <w:rPr>
          <w:rFonts w:cstheme="minorHAnsi"/>
          <w:sz w:val="24"/>
          <w:szCs w:val="24"/>
        </w:rPr>
        <w:t xml:space="preserve">rada </w:t>
      </w:r>
      <w:r w:rsidR="008D1CE9" w:rsidRPr="00960F87">
        <w:rPr>
          <w:rFonts w:cstheme="minorHAnsi"/>
          <w:sz w:val="24"/>
          <w:szCs w:val="24"/>
        </w:rPr>
        <w:t>Belišća</w:t>
      </w:r>
      <w:bookmarkEnd w:id="25"/>
    </w:p>
    <w:p w14:paraId="29C71C3B" w14:textId="77777777" w:rsidR="00BC67B5" w:rsidRPr="00960F87" w:rsidRDefault="002907A0" w:rsidP="00BC67B5">
      <w:pPr>
        <w:rPr>
          <w:rFonts w:cstheme="minorHAnsi"/>
        </w:rPr>
      </w:pPr>
      <w:r w:rsidRPr="00960F87">
        <w:rPr>
          <w:rFonts w:cstheme="minorHAnsi"/>
        </w:rPr>
        <w:t>Emisije CO</w:t>
      </w:r>
      <w:r w:rsidRPr="00960F87">
        <w:rPr>
          <w:rFonts w:cstheme="minorHAnsi"/>
          <w:vertAlign w:val="subscript"/>
        </w:rPr>
        <w:t>2</w:t>
      </w:r>
      <w:r w:rsidRPr="00960F87">
        <w:rPr>
          <w:rFonts w:cstheme="minorHAnsi"/>
        </w:rPr>
        <w:t xml:space="preserve"> iz sektora zgradarstva </w:t>
      </w:r>
      <w:r w:rsidR="0034568D" w:rsidRPr="00960F87">
        <w:rPr>
          <w:rFonts w:cstheme="minorHAnsi"/>
        </w:rPr>
        <w:t>g</w:t>
      </w:r>
      <w:r w:rsidRPr="00960F87">
        <w:rPr>
          <w:rFonts w:cstheme="minorHAnsi"/>
        </w:rPr>
        <w:t>rada</w:t>
      </w:r>
      <w:r w:rsidR="00FA74CC" w:rsidRPr="00960F87">
        <w:rPr>
          <w:rFonts w:cstheme="minorHAnsi"/>
        </w:rPr>
        <w:t xml:space="preserve"> </w:t>
      </w:r>
      <w:r w:rsidR="008D1CE9" w:rsidRPr="00960F87">
        <w:rPr>
          <w:rFonts w:cstheme="minorHAnsi"/>
        </w:rPr>
        <w:t>Belišća</w:t>
      </w:r>
      <w:r w:rsidR="00E21801" w:rsidRPr="00960F87">
        <w:rPr>
          <w:rFonts w:cstheme="minorHAnsi"/>
        </w:rPr>
        <w:t xml:space="preserve"> </w:t>
      </w:r>
      <w:r w:rsidRPr="00960F87">
        <w:rPr>
          <w:rFonts w:cstheme="minorHAnsi"/>
        </w:rPr>
        <w:t>obuhvaćaju emisije iz potrošnje električne</w:t>
      </w:r>
      <w:r w:rsidR="000509A0" w:rsidRPr="00960F87">
        <w:rPr>
          <w:rFonts w:cstheme="minorHAnsi"/>
        </w:rPr>
        <w:t xml:space="preserve"> i </w:t>
      </w:r>
      <w:r w:rsidRPr="00960F87">
        <w:rPr>
          <w:rFonts w:cstheme="minorHAnsi"/>
        </w:rPr>
        <w:t xml:space="preserve">toplinske energije, te emisije iz izgaranja goriva. </w:t>
      </w:r>
      <w:r w:rsidR="00BC67B5" w:rsidRPr="00960F87">
        <w:rPr>
          <w:rFonts w:cstheme="minorHAnsi"/>
        </w:rPr>
        <w:t xml:space="preserve">Za proračun emisija korišteni su emisijski faktori definirani Pravilnikom o sustavu za praćenje, mjerenje i verifikaciju ušteda energije (NN 98/21, NN 30/22) te su navedeni u </w:t>
      </w:r>
      <w:r w:rsidR="00BC67B5" w:rsidRPr="00960F87">
        <w:rPr>
          <w:rFonts w:cstheme="minorHAnsi"/>
        </w:rPr>
        <w:fldChar w:fldCharType="begin"/>
      </w:r>
      <w:r w:rsidR="00BC67B5" w:rsidRPr="00960F87">
        <w:rPr>
          <w:rFonts w:cstheme="minorHAnsi"/>
        </w:rPr>
        <w:instrText xml:space="preserve"> REF _Ref4682550 \h  \* MERGEFORMAT </w:instrText>
      </w:r>
      <w:r w:rsidR="00BC67B5" w:rsidRPr="00960F87">
        <w:rPr>
          <w:rFonts w:cstheme="minorHAnsi"/>
        </w:rPr>
      </w:r>
      <w:r w:rsidR="00BC67B5" w:rsidRPr="00960F87">
        <w:rPr>
          <w:rFonts w:cstheme="minorHAnsi"/>
        </w:rPr>
        <w:fldChar w:fldCharType="separate"/>
      </w:r>
      <w:r w:rsidR="00BC67B5" w:rsidRPr="00960F87">
        <w:rPr>
          <w:rFonts w:cstheme="minorHAnsi"/>
        </w:rPr>
        <w:t>Tablica 5.1</w:t>
      </w:r>
      <w:r w:rsidR="00BC67B5" w:rsidRPr="00960F87">
        <w:rPr>
          <w:rFonts w:cstheme="minorHAnsi"/>
        </w:rPr>
        <w:fldChar w:fldCharType="end"/>
      </w:r>
      <w:r w:rsidR="00BC67B5" w:rsidRPr="00960F87">
        <w:rPr>
          <w:rFonts w:cstheme="minorHAnsi"/>
        </w:rPr>
        <w:t>.</w:t>
      </w:r>
    </w:p>
    <w:p w14:paraId="5692D8ED" w14:textId="77777777" w:rsidR="00BC67B5" w:rsidRPr="002C5440" w:rsidRDefault="00BC67B5" w:rsidP="00BC67B5">
      <w:pPr>
        <w:pStyle w:val="Caption"/>
        <w:spacing w:before="360"/>
        <w:rPr>
          <w:rFonts w:asciiTheme="minorHAnsi" w:eastAsia="Calibri" w:hAnsiTheme="minorHAnsi" w:cstheme="minorHAnsi"/>
          <w:lang w:val="hr-HR"/>
        </w:rPr>
      </w:pPr>
      <w:r w:rsidRPr="002C5440">
        <w:rPr>
          <w:rFonts w:asciiTheme="minorHAnsi" w:hAnsiTheme="minorHAnsi" w:cstheme="minorHAnsi"/>
          <w:lang w:val="hr-HR"/>
        </w:rPr>
        <w:t xml:space="preserve">Tablica </w:t>
      </w:r>
      <w:r>
        <w:rPr>
          <w:rFonts w:asciiTheme="minorHAnsi" w:hAnsiTheme="minorHAnsi" w:cstheme="minorHAnsi"/>
          <w:lang w:val="hr-HR"/>
        </w:rPr>
        <w:fldChar w:fldCharType="begin"/>
      </w:r>
      <w:r>
        <w:rPr>
          <w:rFonts w:asciiTheme="minorHAnsi" w:hAnsiTheme="minorHAnsi" w:cstheme="minorHAnsi"/>
          <w:lang w:val="hr-HR"/>
        </w:rPr>
        <w:instrText xml:space="preserve"> STYLEREF 1 \s </w:instrText>
      </w:r>
      <w:r>
        <w:rPr>
          <w:rFonts w:asciiTheme="minorHAnsi" w:hAnsiTheme="minorHAnsi" w:cstheme="minorHAnsi"/>
          <w:lang w:val="hr-HR"/>
        </w:rPr>
        <w:fldChar w:fldCharType="separate"/>
      </w:r>
      <w:r>
        <w:rPr>
          <w:rFonts w:asciiTheme="minorHAnsi" w:hAnsiTheme="minorHAnsi" w:cstheme="minorHAnsi"/>
          <w:noProof/>
          <w:lang w:val="hr-HR"/>
        </w:rPr>
        <w:t>5</w:t>
      </w:r>
      <w:r>
        <w:rPr>
          <w:rFonts w:asciiTheme="minorHAnsi" w:hAnsiTheme="minorHAnsi" w:cstheme="minorHAnsi"/>
          <w:lang w:val="hr-HR"/>
        </w:rPr>
        <w:fldChar w:fldCharType="end"/>
      </w:r>
      <w:r>
        <w:rPr>
          <w:rFonts w:asciiTheme="minorHAnsi" w:hAnsiTheme="minorHAnsi" w:cstheme="minorHAnsi"/>
          <w:lang w:val="hr-HR"/>
        </w:rPr>
        <w:noBreakHyphen/>
      </w:r>
      <w:r>
        <w:rPr>
          <w:rFonts w:asciiTheme="minorHAnsi" w:hAnsiTheme="minorHAnsi" w:cstheme="minorHAnsi"/>
          <w:lang w:val="hr-HR"/>
        </w:rPr>
        <w:fldChar w:fldCharType="begin"/>
      </w:r>
      <w:r>
        <w:rPr>
          <w:rFonts w:asciiTheme="minorHAnsi" w:hAnsiTheme="minorHAnsi" w:cstheme="minorHAnsi"/>
          <w:lang w:val="hr-HR"/>
        </w:rPr>
        <w:instrText xml:space="preserve"> SEQ Tablica \* ARABIC \s 1 </w:instrText>
      </w:r>
      <w:r>
        <w:rPr>
          <w:rFonts w:asciiTheme="minorHAnsi" w:hAnsiTheme="minorHAnsi" w:cstheme="minorHAnsi"/>
          <w:lang w:val="hr-HR"/>
        </w:rPr>
        <w:fldChar w:fldCharType="separate"/>
      </w:r>
      <w:r>
        <w:rPr>
          <w:rFonts w:asciiTheme="minorHAnsi" w:hAnsiTheme="minorHAnsi" w:cstheme="minorHAnsi"/>
          <w:noProof/>
          <w:lang w:val="hr-HR"/>
        </w:rPr>
        <w:t>1</w:t>
      </w:r>
      <w:r>
        <w:rPr>
          <w:rFonts w:asciiTheme="minorHAnsi" w:hAnsiTheme="minorHAnsi" w:cstheme="minorHAnsi"/>
          <w:lang w:val="hr-HR"/>
        </w:rPr>
        <w:fldChar w:fldCharType="end"/>
      </w:r>
      <w:r w:rsidRPr="002C5440">
        <w:rPr>
          <w:rFonts w:asciiTheme="minorHAnsi" w:hAnsiTheme="minorHAnsi" w:cstheme="minorHAnsi"/>
          <w:lang w:val="hr-HR"/>
        </w:rPr>
        <w:t xml:space="preserve"> - </w:t>
      </w:r>
      <w:r w:rsidRPr="002C5440">
        <w:rPr>
          <w:rFonts w:asciiTheme="minorHAnsi" w:eastAsia="Calibri" w:hAnsiTheme="minorHAnsi" w:cstheme="minorHAnsi"/>
          <w:lang w:val="hr-HR"/>
        </w:rPr>
        <w:t>Korišteni emisijski faktori za određivanje emisija CO</w:t>
      </w:r>
      <w:r w:rsidRPr="002C5440">
        <w:rPr>
          <w:rFonts w:asciiTheme="minorHAnsi" w:eastAsia="Calibri" w:hAnsiTheme="minorHAnsi" w:cstheme="minorHAnsi"/>
          <w:vertAlign w:val="subscript"/>
          <w:lang w:val="hr-HR"/>
        </w:rPr>
        <w:t>2</w:t>
      </w:r>
      <w:r w:rsidRPr="002C5440">
        <w:rPr>
          <w:rFonts w:asciiTheme="minorHAnsi" w:eastAsia="Calibri" w:hAnsiTheme="minorHAnsi" w:cstheme="minorHAnsi"/>
          <w:lang w:val="hr-HR"/>
        </w:rPr>
        <w:t xml:space="preserve"> </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1"/>
        <w:gridCol w:w="3130"/>
      </w:tblGrid>
      <w:tr w:rsidR="00BC67B5" w:rsidRPr="00960F87" w14:paraId="2D521235" w14:textId="77777777" w:rsidTr="00347B89">
        <w:trPr>
          <w:trHeight w:val="175"/>
        </w:trPr>
        <w:tc>
          <w:tcPr>
            <w:tcW w:w="3244" w:type="pct"/>
            <w:shd w:val="clear" w:color="auto" w:fill="C6D9F1" w:themeFill="text2" w:themeFillTint="33"/>
            <w:noWrap/>
            <w:vAlign w:val="center"/>
            <w:hideMark/>
          </w:tcPr>
          <w:p w14:paraId="5A98DF9A" w14:textId="77777777" w:rsidR="00BC67B5" w:rsidRPr="00960F87" w:rsidRDefault="00BC67B5" w:rsidP="00347B89">
            <w:pPr>
              <w:spacing w:after="0" w:line="240" w:lineRule="auto"/>
              <w:rPr>
                <w:rFonts w:eastAsia="Times New Roman" w:cstheme="minorHAnsi"/>
                <w:b/>
                <w:color w:val="000000" w:themeColor="text1"/>
                <w:sz w:val="20"/>
                <w:szCs w:val="20"/>
                <w:lang w:eastAsia="hr-HR"/>
              </w:rPr>
            </w:pPr>
            <w:r w:rsidRPr="00960F87">
              <w:rPr>
                <w:rFonts w:eastAsia="Times New Roman" w:cstheme="minorHAnsi"/>
                <w:b/>
                <w:color w:val="000000"/>
                <w:sz w:val="20"/>
                <w:szCs w:val="20"/>
                <w:lang w:eastAsia="hr-HR"/>
              </w:rPr>
              <w:t>ENERGENT</w:t>
            </w:r>
          </w:p>
        </w:tc>
        <w:tc>
          <w:tcPr>
            <w:tcW w:w="1756" w:type="pct"/>
            <w:shd w:val="clear" w:color="auto" w:fill="C6D9F1" w:themeFill="text2" w:themeFillTint="33"/>
            <w:vAlign w:val="center"/>
            <w:hideMark/>
          </w:tcPr>
          <w:p w14:paraId="35C6F92D" w14:textId="77777777" w:rsidR="00BC67B5" w:rsidRPr="00960F87" w:rsidRDefault="00BC67B5" w:rsidP="00347B89">
            <w:pPr>
              <w:spacing w:after="0" w:line="240" w:lineRule="auto"/>
              <w:jc w:val="center"/>
              <w:rPr>
                <w:rFonts w:eastAsia="Times New Roman" w:cstheme="minorHAnsi"/>
                <w:b/>
                <w:color w:val="000000" w:themeColor="text1"/>
                <w:sz w:val="20"/>
                <w:szCs w:val="20"/>
                <w:lang w:eastAsia="hr-HR"/>
              </w:rPr>
            </w:pPr>
            <w:r w:rsidRPr="00960F87">
              <w:rPr>
                <w:rFonts w:eastAsia="Times New Roman" w:cstheme="minorHAnsi"/>
                <w:b/>
                <w:color w:val="000000"/>
                <w:sz w:val="20"/>
                <w:szCs w:val="20"/>
                <w:lang w:eastAsia="hr-HR"/>
              </w:rPr>
              <w:t>Emisija kg</w:t>
            </w:r>
            <w:r w:rsidRPr="00960F87">
              <w:rPr>
                <w:rFonts w:eastAsia="Calibri" w:cstheme="minorHAnsi"/>
                <w:b/>
                <w:sz w:val="20"/>
                <w:szCs w:val="20"/>
              </w:rPr>
              <w:t>CO</w:t>
            </w:r>
            <w:r w:rsidRPr="00960F87">
              <w:rPr>
                <w:rFonts w:eastAsia="Calibri" w:cstheme="minorHAnsi"/>
                <w:b/>
                <w:sz w:val="20"/>
                <w:szCs w:val="20"/>
                <w:vertAlign w:val="subscript"/>
              </w:rPr>
              <w:t>2</w:t>
            </w:r>
            <w:r w:rsidRPr="00960F87">
              <w:rPr>
                <w:rFonts w:eastAsia="Times New Roman" w:cstheme="minorHAnsi"/>
                <w:b/>
                <w:color w:val="000000"/>
                <w:sz w:val="20"/>
                <w:szCs w:val="20"/>
                <w:lang w:eastAsia="hr-HR"/>
              </w:rPr>
              <w:t>/kWh</w:t>
            </w:r>
          </w:p>
        </w:tc>
      </w:tr>
      <w:tr w:rsidR="00BC67B5" w:rsidRPr="00960F87" w14:paraId="4E9DFB1F" w14:textId="77777777" w:rsidTr="00347B89">
        <w:trPr>
          <w:trHeight w:val="229"/>
        </w:trPr>
        <w:tc>
          <w:tcPr>
            <w:tcW w:w="3244" w:type="pct"/>
            <w:shd w:val="clear" w:color="auto" w:fill="D6E3BC" w:themeFill="accent3" w:themeFillTint="66"/>
            <w:noWrap/>
            <w:vAlign w:val="center"/>
            <w:hideMark/>
          </w:tcPr>
          <w:p w14:paraId="40915372" w14:textId="77777777" w:rsidR="00BC67B5" w:rsidRPr="00960F87" w:rsidRDefault="00BC67B5" w:rsidP="00347B89">
            <w:pPr>
              <w:spacing w:after="0" w:line="240" w:lineRule="auto"/>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Električna energija</w:t>
            </w:r>
          </w:p>
        </w:tc>
        <w:tc>
          <w:tcPr>
            <w:tcW w:w="1756" w:type="pct"/>
            <w:noWrap/>
            <w:vAlign w:val="center"/>
            <w:hideMark/>
          </w:tcPr>
          <w:p w14:paraId="223B0E3D" w14:textId="77777777" w:rsidR="00BC67B5" w:rsidRPr="00960F87" w:rsidRDefault="00BC67B5" w:rsidP="00347B89">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sz w:val="20"/>
                <w:szCs w:val="20"/>
                <w:lang w:eastAsia="hr-HR"/>
              </w:rPr>
              <w:t>0,159</w:t>
            </w:r>
          </w:p>
        </w:tc>
      </w:tr>
      <w:tr w:rsidR="00BC67B5" w:rsidRPr="00960F87" w14:paraId="13EB9C49" w14:textId="77777777" w:rsidTr="00347B89">
        <w:trPr>
          <w:trHeight w:val="119"/>
        </w:trPr>
        <w:tc>
          <w:tcPr>
            <w:tcW w:w="3244" w:type="pct"/>
            <w:shd w:val="clear" w:color="auto" w:fill="D6E3BC" w:themeFill="accent3" w:themeFillTint="66"/>
            <w:noWrap/>
            <w:vAlign w:val="center"/>
            <w:hideMark/>
          </w:tcPr>
          <w:p w14:paraId="1DB7C09C" w14:textId="77777777" w:rsidR="00BC67B5" w:rsidRPr="00960F87" w:rsidRDefault="00BC67B5" w:rsidP="00347B89">
            <w:pPr>
              <w:spacing w:after="0" w:line="240" w:lineRule="auto"/>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Prirodni plin</w:t>
            </w:r>
          </w:p>
        </w:tc>
        <w:tc>
          <w:tcPr>
            <w:tcW w:w="1756" w:type="pct"/>
            <w:noWrap/>
            <w:vAlign w:val="center"/>
            <w:hideMark/>
          </w:tcPr>
          <w:p w14:paraId="2D64ED2D" w14:textId="77777777" w:rsidR="00BC67B5" w:rsidRPr="00960F87" w:rsidRDefault="00BC67B5" w:rsidP="00347B89">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sz w:val="20"/>
                <w:szCs w:val="20"/>
                <w:lang w:eastAsia="hr-HR"/>
              </w:rPr>
              <w:t>0,214</w:t>
            </w:r>
          </w:p>
        </w:tc>
      </w:tr>
      <w:tr w:rsidR="00BC67B5" w:rsidRPr="00960F87" w14:paraId="0E99C8F8" w14:textId="77777777" w:rsidTr="00347B89">
        <w:trPr>
          <w:trHeight w:val="201"/>
        </w:trPr>
        <w:tc>
          <w:tcPr>
            <w:tcW w:w="3244" w:type="pct"/>
            <w:shd w:val="clear" w:color="auto" w:fill="D6E3BC" w:themeFill="accent3" w:themeFillTint="66"/>
            <w:noWrap/>
            <w:vAlign w:val="center"/>
            <w:hideMark/>
          </w:tcPr>
          <w:p w14:paraId="50D75431" w14:textId="77777777" w:rsidR="00BC67B5" w:rsidRPr="00960F87" w:rsidRDefault="00BC67B5" w:rsidP="00347B89">
            <w:pPr>
              <w:spacing w:after="0" w:line="240" w:lineRule="auto"/>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Loživo ulje</w:t>
            </w:r>
          </w:p>
        </w:tc>
        <w:tc>
          <w:tcPr>
            <w:tcW w:w="1756" w:type="pct"/>
            <w:noWrap/>
            <w:vAlign w:val="center"/>
            <w:hideMark/>
          </w:tcPr>
          <w:p w14:paraId="6FC5B410" w14:textId="77777777" w:rsidR="00BC67B5" w:rsidRPr="00960F87" w:rsidRDefault="00BC67B5" w:rsidP="00347B89">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sz w:val="20"/>
                <w:szCs w:val="20"/>
                <w:lang w:eastAsia="hr-HR"/>
              </w:rPr>
              <w:t>0,300</w:t>
            </w:r>
          </w:p>
        </w:tc>
      </w:tr>
      <w:tr w:rsidR="00BC67B5" w:rsidRPr="00960F87" w14:paraId="366754BB" w14:textId="77777777" w:rsidTr="00347B89">
        <w:trPr>
          <w:trHeight w:val="91"/>
        </w:trPr>
        <w:tc>
          <w:tcPr>
            <w:tcW w:w="3244" w:type="pct"/>
            <w:shd w:val="clear" w:color="auto" w:fill="D6E3BC" w:themeFill="accent3" w:themeFillTint="66"/>
            <w:noWrap/>
            <w:vAlign w:val="center"/>
          </w:tcPr>
          <w:p w14:paraId="3CBF8F03" w14:textId="77777777" w:rsidR="00BC67B5" w:rsidRPr="00960F87" w:rsidRDefault="00BC67B5" w:rsidP="00347B89">
            <w:pPr>
              <w:spacing w:after="0" w:line="240" w:lineRule="auto"/>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Ogrjevno drvo</w:t>
            </w:r>
          </w:p>
        </w:tc>
        <w:tc>
          <w:tcPr>
            <w:tcW w:w="1756" w:type="pct"/>
            <w:noWrap/>
            <w:vAlign w:val="center"/>
          </w:tcPr>
          <w:p w14:paraId="1BDE336B" w14:textId="77777777" w:rsidR="00BC67B5" w:rsidRPr="00960F87" w:rsidRDefault="00BC67B5" w:rsidP="00347B89">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sz w:val="20"/>
                <w:szCs w:val="20"/>
                <w:lang w:eastAsia="hr-HR"/>
              </w:rPr>
              <w:t>0,028</w:t>
            </w:r>
          </w:p>
        </w:tc>
      </w:tr>
      <w:tr w:rsidR="00BC67B5" w:rsidRPr="00960F87" w14:paraId="3E52C361" w14:textId="77777777" w:rsidTr="00347B89">
        <w:trPr>
          <w:trHeight w:val="123"/>
        </w:trPr>
        <w:tc>
          <w:tcPr>
            <w:tcW w:w="3244" w:type="pct"/>
            <w:shd w:val="clear" w:color="auto" w:fill="D6E3BC" w:themeFill="accent3" w:themeFillTint="66"/>
            <w:noWrap/>
            <w:vAlign w:val="center"/>
            <w:hideMark/>
          </w:tcPr>
          <w:p w14:paraId="352A6100" w14:textId="77777777" w:rsidR="00BC67B5" w:rsidRPr="00960F87" w:rsidRDefault="00BC67B5" w:rsidP="00347B89">
            <w:pPr>
              <w:spacing w:after="0" w:line="240" w:lineRule="auto"/>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Dizel</w:t>
            </w:r>
          </w:p>
        </w:tc>
        <w:tc>
          <w:tcPr>
            <w:tcW w:w="1756" w:type="pct"/>
            <w:noWrap/>
            <w:vAlign w:val="center"/>
            <w:hideMark/>
          </w:tcPr>
          <w:p w14:paraId="35D81963" w14:textId="77777777" w:rsidR="00BC67B5" w:rsidRPr="00960F87" w:rsidRDefault="00BC67B5" w:rsidP="00347B89">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sz w:val="20"/>
                <w:szCs w:val="20"/>
                <w:lang w:eastAsia="hr-HR"/>
              </w:rPr>
              <w:t>0,267</w:t>
            </w:r>
          </w:p>
        </w:tc>
      </w:tr>
      <w:tr w:rsidR="00BC67B5" w:rsidRPr="00960F87" w14:paraId="56AC0FC5" w14:textId="77777777" w:rsidTr="00347B89">
        <w:trPr>
          <w:trHeight w:val="123"/>
        </w:trPr>
        <w:tc>
          <w:tcPr>
            <w:tcW w:w="3244" w:type="pct"/>
            <w:shd w:val="clear" w:color="auto" w:fill="D6E3BC" w:themeFill="accent3" w:themeFillTint="66"/>
            <w:noWrap/>
            <w:vAlign w:val="center"/>
          </w:tcPr>
          <w:p w14:paraId="081E46F8" w14:textId="77777777" w:rsidR="00BC67B5" w:rsidRPr="00960F87" w:rsidRDefault="00BC67B5" w:rsidP="00347B89">
            <w:pPr>
              <w:spacing w:after="0" w:line="240" w:lineRule="auto"/>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Motorni benzin</w:t>
            </w:r>
          </w:p>
        </w:tc>
        <w:tc>
          <w:tcPr>
            <w:tcW w:w="1756" w:type="pct"/>
            <w:noWrap/>
            <w:vAlign w:val="center"/>
          </w:tcPr>
          <w:p w14:paraId="0C954CB2" w14:textId="77777777" w:rsidR="00BC67B5" w:rsidRPr="00960F87" w:rsidRDefault="00BC67B5" w:rsidP="00347B89">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sz w:val="20"/>
                <w:szCs w:val="20"/>
                <w:lang w:eastAsia="hr-HR"/>
              </w:rPr>
              <w:t>0,250</w:t>
            </w:r>
          </w:p>
        </w:tc>
      </w:tr>
      <w:tr w:rsidR="00BC67B5" w:rsidRPr="00960F87" w14:paraId="464B5D6E" w14:textId="77777777" w:rsidTr="00347B89">
        <w:trPr>
          <w:trHeight w:val="123"/>
        </w:trPr>
        <w:tc>
          <w:tcPr>
            <w:tcW w:w="3244" w:type="pct"/>
            <w:shd w:val="clear" w:color="auto" w:fill="D6E3BC" w:themeFill="accent3" w:themeFillTint="66"/>
            <w:noWrap/>
            <w:vAlign w:val="center"/>
          </w:tcPr>
          <w:p w14:paraId="21E5E0DE" w14:textId="77777777" w:rsidR="00BC67B5" w:rsidRPr="00960F87" w:rsidRDefault="00BC67B5" w:rsidP="00347B89">
            <w:pPr>
              <w:spacing w:after="0" w:line="240" w:lineRule="auto"/>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UNP</w:t>
            </w:r>
          </w:p>
        </w:tc>
        <w:tc>
          <w:tcPr>
            <w:tcW w:w="1756" w:type="pct"/>
            <w:noWrap/>
            <w:vAlign w:val="center"/>
          </w:tcPr>
          <w:p w14:paraId="0AF0787F" w14:textId="77777777" w:rsidR="00BC67B5" w:rsidRPr="00960F87" w:rsidRDefault="00BC67B5" w:rsidP="00347B89">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sz w:val="20"/>
                <w:szCs w:val="20"/>
                <w:lang w:eastAsia="hr-HR"/>
              </w:rPr>
              <w:t>0,227</w:t>
            </w:r>
          </w:p>
        </w:tc>
      </w:tr>
      <w:tr w:rsidR="00BC67B5" w:rsidRPr="00960F87" w14:paraId="056C903C" w14:textId="77777777" w:rsidTr="00347B89">
        <w:trPr>
          <w:trHeight w:val="123"/>
        </w:trPr>
        <w:tc>
          <w:tcPr>
            <w:tcW w:w="3244" w:type="pct"/>
            <w:shd w:val="clear" w:color="auto" w:fill="D6E3BC" w:themeFill="accent3" w:themeFillTint="66"/>
            <w:noWrap/>
            <w:vAlign w:val="center"/>
          </w:tcPr>
          <w:p w14:paraId="544C0EC4" w14:textId="77777777" w:rsidR="00BC67B5" w:rsidRPr="00960F87" w:rsidRDefault="00BC67B5" w:rsidP="00347B89">
            <w:pPr>
              <w:spacing w:after="0" w:line="240" w:lineRule="auto"/>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Električna energija za vozila</w:t>
            </w:r>
          </w:p>
        </w:tc>
        <w:tc>
          <w:tcPr>
            <w:tcW w:w="1756" w:type="pct"/>
            <w:noWrap/>
            <w:vAlign w:val="center"/>
          </w:tcPr>
          <w:p w14:paraId="04DF4BD3" w14:textId="77777777" w:rsidR="00BC67B5" w:rsidRPr="00960F87" w:rsidRDefault="00BC67B5" w:rsidP="00347B89">
            <w:pPr>
              <w:spacing w:after="0" w:line="240" w:lineRule="auto"/>
              <w:jc w:val="center"/>
              <w:rPr>
                <w:rFonts w:eastAsia="Times New Roman" w:cstheme="minorHAnsi"/>
                <w:color w:val="000000"/>
                <w:sz w:val="20"/>
                <w:szCs w:val="20"/>
                <w:lang w:eastAsia="hr-HR"/>
              </w:rPr>
            </w:pPr>
            <w:r w:rsidRPr="00960F87">
              <w:rPr>
                <w:rFonts w:eastAsia="Times New Roman" w:cstheme="minorHAnsi"/>
                <w:color w:val="000000"/>
                <w:sz w:val="20"/>
                <w:szCs w:val="20"/>
                <w:lang w:eastAsia="hr-HR"/>
              </w:rPr>
              <w:t>0,235</w:t>
            </w:r>
          </w:p>
        </w:tc>
      </w:tr>
    </w:tbl>
    <w:p w14:paraId="30E5F237" w14:textId="77777777" w:rsidR="00BC67B5" w:rsidRPr="00960F87" w:rsidRDefault="00BC67B5" w:rsidP="00BC67B5">
      <w:pPr>
        <w:rPr>
          <w:rFonts w:eastAsia="Calibri" w:cstheme="minorHAnsi"/>
        </w:rPr>
      </w:pPr>
    </w:p>
    <w:p w14:paraId="669EA6C5" w14:textId="50FC3B19" w:rsidR="000A375E" w:rsidRPr="00960F87" w:rsidRDefault="00E77330" w:rsidP="00BC67B5">
      <w:pPr>
        <w:pStyle w:val="NoSpacing"/>
        <w:spacing w:line="276" w:lineRule="auto"/>
        <w:rPr>
          <w:rFonts w:cstheme="minorHAnsi"/>
        </w:rPr>
      </w:pPr>
      <w:r w:rsidRPr="00960F87">
        <w:rPr>
          <w:rFonts w:cstheme="minorHAnsi"/>
        </w:rPr>
        <w:lastRenderedPageBreak/>
        <w:fldChar w:fldCharType="begin"/>
      </w:r>
      <w:r w:rsidRPr="00960F87">
        <w:rPr>
          <w:rFonts w:cstheme="minorHAnsi"/>
        </w:rPr>
        <w:instrText xml:space="preserve"> REF _Ref4583828 \h </w:instrText>
      </w:r>
      <w:r w:rsidR="00EB3C33" w:rsidRPr="00960F87">
        <w:rPr>
          <w:rFonts w:cstheme="minorHAnsi"/>
        </w:rPr>
        <w:instrText xml:space="preserve"> \* MERGEFORMAT </w:instrText>
      </w:r>
      <w:r w:rsidRPr="00960F87">
        <w:rPr>
          <w:rFonts w:cstheme="minorHAnsi"/>
        </w:rPr>
      </w:r>
      <w:r w:rsidRPr="00960F87">
        <w:rPr>
          <w:rFonts w:cstheme="minorHAnsi"/>
        </w:rPr>
        <w:fldChar w:fldCharType="separate"/>
      </w:r>
      <w:r w:rsidR="00281436" w:rsidRPr="00960F87">
        <w:rPr>
          <w:rFonts w:cstheme="minorHAnsi"/>
        </w:rPr>
        <w:t>Tablica</w:t>
      </w:r>
      <w:r w:rsidR="00281436" w:rsidRPr="002C5440">
        <w:rPr>
          <w:rFonts w:eastAsia="Times New Roman" w:cstheme="minorHAnsi"/>
          <w:i/>
          <w:szCs w:val="20"/>
          <w:lang w:eastAsia="hr-HR"/>
        </w:rPr>
        <w:t xml:space="preserve"> </w:t>
      </w:r>
      <w:r w:rsidR="00281436" w:rsidRPr="00960F87">
        <w:rPr>
          <w:rFonts w:cstheme="minorHAnsi"/>
        </w:rPr>
        <w:t>4</w:t>
      </w:r>
      <w:r w:rsidR="005B0656">
        <w:rPr>
          <w:rFonts w:cstheme="minorHAnsi"/>
        </w:rPr>
        <w:t>-</w:t>
      </w:r>
      <w:r w:rsidR="00281436" w:rsidRPr="00960F87">
        <w:rPr>
          <w:rFonts w:cstheme="minorHAnsi"/>
        </w:rPr>
        <w:t>2</w:t>
      </w:r>
      <w:r w:rsidRPr="00960F87">
        <w:rPr>
          <w:rFonts w:cstheme="minorHAnsi"/>
        </w:rPr>
        <w:fldChar w:fldCharType="end"/>
      </w:r>
      <w:r w:rsidR="002907A0" w:rsidRPr="00960F87">
        <w:rPr>
          <w:rFonts w:cstheme="minorHAnsi"/>
        </w:rPr>
        <w:t xml:space="preserve"> te </w:t>
      </w:r>
      <w:r w:rsidRPr="00960F87">
        <w:rPr>
          <w:rFonts w:cstheme="minorHAnsi"/>
        </w:rPr>
        <w:fldChar w:fldCharType="begin"/>
      </w:r>
      <w:r w:rsidRPr="00960F87">
        <w:rPr>
          <w:rFonts w:cstheme="minorHAnsi"/>
        </w:rPr>
        <w:instrText xml:space="preserve"> REF _Ref4583852 \h </w:instrText>
      </w:r>
      <w:r w:rsidR="00EB3C33" w:rsidRPr="00960F87">
        <w:rPr>
          <w:rFonts w:cstheme="minorHAnsi"/>
        </w:rPr>
        <w:instrText xml:space="preserve"> \* MERGEFORMAT </w:instrText>
      </w:r>
      <w:r w:rsidRPr="00960F87">
        <w:rPr>
          <w:rFonts w:cstheme="minorHAnsi"/>
        </w:rPr>
      </w:r>
      <w:r w:rsidRPr="00960F87">
        <w:rPr>
          <w:rFonts w:cstheme="minorHAnsi"/>
        </w:rPr>
        <w:fldChar w:fldCharType="separate"/>
      </w:r>
      <w:r w:rsidR="00623B28" w:rsidRPr="00960F87">
        <w:rPr>
          <w:rFonts w:cstheme="minorHAnsi"/>
        </w:rPr>
        <w:t xml:space="preserve">Slika </w:t>
      </w:r>
      <w:r w:rsidR="00623B28">
        <w:rPr>
          <w:rFonts w:cstheme="minorHAnsi"/>
        </w:rPr>
        <w:t>4</w:t>
      </w:r>
      <w:r w:rsidR="00623B28">
        <w:rPr>
          <w:rFonts w:cstheme="minorHAnsi"/>
        </w:rPr>
        <w:noBreakHyphen/>
        <w:t>1</w:t>
      </w:r>
      <w:r w:rsidRPr="00960F87">
        <w:rPr>
          <w:rFonts w:cstheme="minorHAnsi"/>
        </w:rPr>
        <w:fldChar w:fldCharType="end"/>
      </w:r>
      <w:r w:rsidR="002907A0" w:rsidRPr="00960F87">
        <w:rPr>
          <w:rFonts w:cstheme="minorHAnsi"/>
        </w:rPr>
        <w:t xml:space="preserve"> </w:t>
      </w:r>
      <w:r w:rsidRPr="00960F87">
        <w:rPr>
          <w:rFonts w:cstheme="minorHAnsi"/>
        </w:rPr>
        <w:t>prikazuju</w:t>
      </w:r>
      <w:r w:rsidR="002907A0" w:rsidRPr="00960F87">
        <w:rPr>
          <w:rFonts w:cstheme="minorHAnsi"/>
        </w:rPr>
        <w:t xml:space="preserve"> emisije CO</w:t>
      </w:r>
      <w:r w:rsidR="002907A0" w:rsidRPr="00960F87">
        <w:rPr>
          <w:rFonts w:cstheme="minorHAnsi"/>
          <w:vertAlign w:val="subscript"/>
        </w:rPr>
        <w:t>2</w:t>
      </w:r>
      <w:r w:rsidR="002907A0" w:rsidRPr="00960F87">
        <w:rPr>
          <w:rFonts w:cstheme="minorHAnsi"/>
        </w:rPr>
        <w:t xml:space="preserve"> sektora zgradarstva </w:t>
      </w:r>
      <w:bookmarkStart w:id="26" w:name="_Hlk109686189"/>
      <w:r w:rsidR="00680FCD" w:rsidRPr="00960F87">
        <w:rPr>
          <w:rFonts w:cstheme="minorHAnsi"/>
        </w:rPr>
        <w:t>G</w:t>
      </w:r>
      <w:r w:rsidR="002907A0" w:rsidRPr="00960F87">
        <w:rPr>
          <w:rFonts w:cstheme="minorHAnsi"/>
        </w:rPr>
        <w:t xml:space="preserve">rada </w:t>
      </w:r>
      <w:r w:rsidR="008D1CE9" w:rsidRPr="00960F87">
        <w:rPr>
          <w:rFonts w:cstheme="minorHAnsi"/>
        </w:rPr>
        <w:t>Belišća</w:t>
      </w:r>
      <w:bookmarkEnd w:id="26"/>
      <w:r w:rsidR="002907A0" w:rsidRPr="00960F87">
        <w:rPr>
          <w:rFonts w:cstheme="minorHAnsi"/>
        </w:rPr>
        <w:t>.</w:t>
      </w:r>
      <w:bookmarkStart w:id="27" w:name="_Ref4583828"/>
      <w:bookmarkStart w:id="28" w:name="_Toc251924017"/>
    </w:p>
    <w:p w14:paraId="394C02FE" w14:textId="609E2C7C" w:rsidR="002907A0" w:rsidRPr="00960F87" w:rsidRDefault="0082211F">
      <w:pPr>
        <w:pStyle w:val="Caption"/>
        <w:keepNext/>
        <w:rPr>
          <w:rFonts w:asciiTheme="minorHAnsi" w:hAnsiTheme="minorHAnsi" w:cstheme="minorHAnsi"/>
          <w:lang w:val="hr-HR"/>
        </w:rPr>
      </w:pPr>
      <w:bookmarkStart w:id="29" w:name="_Toc113516673"/>
      <w:r w:rsidRPr="002C5440">
        <w:rPr>
          <w:rFonts w:asciiTheme="minorHAnsi" w:hAnsiTheme="minorHAnsi" w:cstheme="minorHAnsi"/>
          <w:lang w:val="hr-HR"/>
        </w:rPr>
        <w:t xml:space="preserve">Tablica </w:t>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STYLEREF 1 \s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4</w:t>
      </w:r>
      <w:r w:rsidR="00732BF0">
        <w:rPr>
          <w:rFonts w:asciiTheme="minorHAnsi" w:hAnsiTheme="minorHAnsi" w:cstheme="minorHAnsi"/>
          <w:lang w:val="hr-HR"/>
        </w:rPr>
        <w:fldChar w:fldCharType="end"/>
      </w:r>
      <w:r w:rsidR="00732BF0">
        <w:rPr>
          <w:rFonts w:asciiTheme="minorHAnsi" w:hAnsiTheme="minorHAnsi" w:cstheme="minorHAnsi"/>
          <w:lang w:val="hr-HR"/>
        </w:rPr>
        <w:noBreakHyphen/>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SEQ Tablica \* ARABIC \s 1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2</w:t>
      </w:r>
      <w:r w:rsidR="00732BF0">
        <w:rPr>
          <w:rFonts w:asciiTheme="minorHAnsi" w:hAnsiTheme="minorHAnsi" w:cstheme="minorHAnsi"/>
          <w:lang w:val="hr-HR"/>
        </w:rPr>
        <w:fldChar w:fldCharType="end"/>
      </w:r>
      <w:bookmarkEnd w:id="27"/>
      <w:r w:rsidRPr="002C5440">
        <w:rPr>
          <w:rFonts w:asciiTheme="minorHAnsi" w:hAnsiTheme="minorHAnsi" w:cstheme="minorHAnsi"/>
          <w:lang w:val="hr-HR"/>
        </w:rPr>
        <w:t xml:space="preserve"> -</w:t>
      </w:r>
      <w:r w:rsidR="002907A0" w:rsidRPr="00960F87">
        <w:rPr>
          <w:rFonts w:asciiTheme="minorHAnsi" w:hAnsiTheme="minorHAnsi" w:cstheme="minorHAnsi"/>
          <w:lang w:val="hr-HR"/>
        </w:rPr>
        <w:t xml:space="preserve"> Emisije CO</w:t>
      </w:r>
      <w:r w:rsidR="002907A0" w:rsidRPr="00960F87">
        <w:rPr>
          <w:rFonts w:asciiTheme="minorHAnsi" w:hAnsiTheme="minorHAnsi" w:cstheme="minorHAnsi"/>
          <w:vertAlign w:val="subscript"/>
          <w:lang w:val="hr-HR"/>
        </w:rPr>
        <w:t>2</w:t>
      </w:r>
      <w:r w:rsidR="002907A0" w:rsidRPr="00960F87">
        <w:rPr>
          <w:rFonts w:asciiTheme="minorHAnsi" w:hAnsiTheme="minorHAnsi" w:cstheme="minorHAnsi"/>
          <w:lang w:val="hr-HR"/>
        </w:rPr>
        <w:t xml:space="preserve"> sektora zgradarstva </w:t>
      </w:r>
      <w:bookmarkEnd w:id="28"/>
      <w:r w:rsidR="000D2C2B" w:rsidRPr="00960F87">
        <w:rPr>
          <w:rFonts w:asciiTheme="minorHAnsi" w:hAnsiTheme="minorHAnsi" w:cstheme="minorHAnsi"/>
          <w:lang w:val="hr-HR"/>
        </w:rPr>
        <w:t xml:space="preserve">Grada </w:t>
      </w:r>
      <w:r w:rsidR="008D1CE9" w:rsidRPr="00960F87">
        <w:rPr>
          <w:rFonts w:asciiTheme="minorHAnsi" w:hAnsiTheme="minorHAnsi" w:cstheme="minorHAnsi"/>
          <w:lang w:val="hr-HR"/>
        </w:rPr>
        <w:t>Belišća</w:t>
      </w:r>
      <w:bookmarkEnd w:id="29"/>
    </w:p>
    <w:tbl>
      <w:tblPr>
        <w:tblW w:w="5000" w:type="pct"/>
        <w:tblLayout w:type="fixed"/>
        <w:tblLook w:val="04A0" w:firstRow="1" w:lastRow="0" w:firstColumn="1" w:lastColumn="0" w:noHBand="0" w:noVBand="1"/>
      </w:tblPr>
      <w:tblGrid>
        <w:gridCol w:w="2405"/>
        <w:gridCol w:w="1275"/>
        <w:gridCol w:w="1277"/>
        <w:gridCol w:w="1275"/>
        <w:gridCol w:w="1286"/>
        <w:gridCol w:w="1498"/>
      </w:tblGrid>
      <w:tr w:rsidR="00A6542F" w:rsidRPr="00960F87" w14:paraId="6FCF700E" w14:textId="03F6C45A" w:rsidTr="006A28D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CD75590" w14:textId="77777777" w:rsidR="00A6542F" w:rsidRPr="00960F87" w:rsidRDefault="00A6542F" w:rsidP="00231A90">
            <w:pPr>
              <w:spacing w:after="0" w:line="240" w:lineRule="auto"/>
              <w:jc w:val="center"/>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ZGRADARSTVO - emisija (t CO2)</w:t>
            </w:r>
          </w:p>
        </w:tc>
      </w:tr>
      <w:tr w:rsidR="00D203F3" w:rsidRPr="00960F87" w14:paraId="089E88E3" w14:textId="19C778EC" w:rsidTr="00AA61E7">
        <w:trPr>
          <w:trHeight w:val="20"/>
        </w:trPr>
        <w:tc>
          <w:tcPr>
            <w:tcW w:w="1334"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040ABD3B" w14:textId="77777777" w:rsidR="00D203F3" w:rsidRPr="00960F87" w:rsidRDefault="00D203F3" w:rsidP="00D203F3">
            <w:pPr>
              <w:spacing w:after="0" w:line="240" w:lineRule="auto"/>
              <w:jc w:val="left"/>
              <w:rPr>
                <w:rFonts w:eastAsia="Times New Roman" w:cstheme="minorHAnsi"/>
                <w:color w:val="000000"/>
                <w:sz w:val="20"/>
                <w:szCs w:val="20"/>
                <w:lang w:eastAsia="hr-HR"/>
              </w:rPr>
            </w:pPr>
            <w:r w:rsidRPr="00960F87">
              <w:rPr>
                <w:rFonts w:eastAsia="Times New Roman" w:cstheme="minorHAnsi"/>
                <w:color w:val="000000"/>
                <w:sz w:val="20"/>
                <w:szCs w:val="20"/>
                <w:lang w:eastAsia="hr-HR"/>
              </w:rPr>
              <w:t>KATEGORIJA</w:t>
            </w:r>
          </w:p>
        </w:tc>
        <w:tc>
          <w:tcPr>
            <w:tcW w:w="707"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3EDB6152" w14:textId="77777777" w:rsidR="00D203F3" w:rsidRPr="00960F87" w:rsidRDefault="00D203F3" w:rsidP="00D203F3">
            <w:pPr>
              <w:spacing w:after="0" w:line="240" w:lineRule="auto"/>
              <w:jc w:val="center"/>
              <w:rPr>
                <w:rFonts w:eastAsia="Times New Roman" w:cstheme="minorHAnsi"/>
                <w:color w:val="000000"/>
                <w:sz w:val="20"/>
                <w:szCs w:val="20"/>
                <w:lang w:eastAsia="hr-HR"/>
              </w:rPr>
            </w:pPr>
            <w:r w:rsidRPr="00960F87">
              <w:rPr>
                <w:rFonts w:eastAsia="Times New Roman" w:cstheme="minorHAnsi"/>
                <w:color w:val="000000"/>
                <w:sz w:val="20"/>
                <w:szCs w:val="20"/>
                <w:lang w:eastAsia="hr-HR"/>
              </w:rPr>
              <w:t>Prirodni plin</w:t>
            </w:r>
          </w:p>
        </w:tc>
        <w:tc>
          <w:tcPr>
            <w:tcW w:w="708" w:type="pct"/>
            <w:tcBorders>
              <w:top w:val="single" w:sz="4" w:space="0" w:color="auto"/>
              <w:left w:val="nil"/>
              <w:bottom w:val="single" w:sz="4" w:space="0" w:color="auto"/>
              <w:right w:val="single" w:sz="4" w:space="0" w:color="auto"/>
            </w:tcBorders>
            <w:shd w:val="clear" w:color="auto" w:fill="D6E3BC" w:themeFill="accent3" w:themeFillTint="66"/>
          </w:tcPr>
          <w:p w14:paraId="01315D2F" w14:textId="1E3E2D1E" w:rsidR="00D203F3" w:rsidRPr="00960F87" w:rsidRDefault="00D203F3" w:rsidP="00D203F3">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Ogrjevno drvo</w:t>
            </w:r>
          </w:p>
        </w:tc>
        <w:tc>
          <w:tcPr>
            <w:tcW w:w="707"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6684151" w14:textId="21B2DAA8" w:rsidR="00D203F3" w:rsidRPr="00960F87" w:rsidRDefault="00D203F3" w:rsidP="00D203F3">
            <w:pPr>
              <w:spacing w:after="0" w:line="240" w:lineRule="auto"/>
              <w:jc w:val="center"/>
              <w:rPr>
                <w:rFonts w:eastAsia="Times New Roman" w:cstheme="minorHAnsi"/>
                <w:color w:val="000000"/>
                <w:sz w:val="20"/>
                <w:szCs w:val="20"/>
                <w:lang w:eastAsia="hr-HR"/>
              </w:rPr>
            </w:pPr>
            <w:r w:rsidRPr="00960F87">
              <w:rPr>
                <w:rFonts w:eastAsia="Times New Roman" w:cstheme="minorHAnsi"/>
                <w:color w:val="000000"/>
                <w:sz w:val="20"/>
                <w:szCs w:val="20"/>
                <w:lang w:eastAsia="hr-HR"/>
              </w:rPr>
              <w:t>Loživo ulje</w:t>
            </w:r>
          </w:p>
        </w:tc>
        <w:tc>
          <w:tcPr>
            <w:tcW w:w="71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789309F" w14:textId="5A9176E9" w:rsidR="00D203F3" w:rsidRPr="00960F87" w:rsidRDefault="00D203F3" w:rsidP="00D203F3">
            <w:pPr>
              <w:spacing w:after="0" w:line="240" w:lineRule="auto"/>
              <w:jc w:val="center"/>
              <w:rPr>
                <w:rFonts w:eastAsia="Times New Roman" w:cstheme="minorHAnsi"/>
                <w:color w:val="000000"/>
                <w:sz w:val="20"/>
                <w:szCs w:val="20"/>
                <w:lang w:eastAsia="hr-HR"/>
              </w:rPr>
            </w:pPr>
            <w:r w:rsidRPr="00960F87">
              <w:rPr>
                <w:rFonts w:eastAsia="Times New Roman" w:cstheme="minorHAnsi"/>
                <w:color w:val="000000"/>
                <w:sz w:val="20"/>
                <w:szCs w:val="20"/>
                <w:lang w:eastAsia="hr-HR"/>
              </w:rPr>
              <w:t>Električna energija</w:t>
            </w:r>
          </w:p>
        </w:tc>
        <w:tc>
          <w:tcPr>
            <w:tcW w:w="831"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476BDAB" w14:textId="669CC6F2" w:rsidR="00D203F3" w:rsidRPr="00960F87" w:rsidRDefault="00D203F3" w:rsidP="00D203F3">
            <w:pPr>
              <w:spacing w:after="0" w:line="240" w:lineRule="auto"/>
              <w:jc w:val="center"/>
              <w:rPr>
                <w:rFonts w:eastAsia="Times New Roman" w:cstheme="minorHAnsi"/>
                <w:color w:val="000000"/>
                <w:sz w:val="20"/>
                <w:szCs w:val="20"/>
                <w:lang w:eastAsia="hr-HR"/>
              </w:rPr>
            </w:pPr>
            <w:r w:rsidRPr="00960F87">
              <w:rPr>
                <w:rFonts w:eastAsia="Times New Roman" w:cstheme="minorHAnsi"/>
                <w:color w:val="000000"/>
                <w:sz w:val="20"/>
                <w:szCs w:val="20"/>
                <w:lang w:eastAsia="hr-HR"/>
              </w:rPr>
              <w:t>UKUPNO</w:t>
            </w:r>
          </w:p>
        </w:tc>
      </w:tr>
      <w:tr w:rsidR="00D203F3" w:rsidRPr="00960F87" w14:paraId="00591AD4" w14:textId="74944102" w:rsidTr="006673A3">
        <w:trPr>
          <w:trHeight w:val="20"/>
        </w:trPr>
        <w:tc>
          <w:tcPr>
            <w:tcW w:w="1334" w:type="pct"/>
            <w:tcBorders>
              <w:top w:val="nil"/>
              <w:left w:val="single" w:sz="4" w:space="0" w:color="auto"/>
              <w:bottom w:val="single" w:sz="4" w:space="0" w:color="auto"/>
              <w:right w:val="single" w:sz="4" w:space="0" w:color="auto"/>
            </w:tcBorders>
            <w:shd w:val="clear" w:color="000000" w:fill="C5D9F1"/>
            <w:noWrap/>
            <w:vAlign w:val="center"/>
            <w:hideMark/>
          </w:tcPr>
          <w:p w14:paraId="44F61261" w14:textId="34970ED2" w:rsidR="00D203F3" w:rsidRPr="00960F87" w:rsidRDefault="00D203F3" w:rsidP="00D203F3">
            <w:pPr>
              <w:spacing w:after="0" w:line="240" w:lineRule="auto"/>
              <w:jc w:val="left"/>
              <w:rPr>
                <w:rFonts w:eastAsia="Times New Roman" w:cstheme="minorHAnsi"/>
                <w:color w:val="000000"/>
                <w:sz w:val="20"/>
                <w:szCs w:val="20"/>
                <w:lang w:eastAsia="hr-HR"/>
              </w:rPr>
            </w:pPr>
            <w:r w:rsidRPr="00960F87">
              <w:rPr>
                <w:rFonts w:eastAsia="Times New Roman" w:cstheme="minorHAnsi"/>
                <w:color w:val="000000"/>
                <w:sz w:val="20"/>
                <w:szCs w:val="20"/>
                <w:lang w:eastAsia="hr-HR"/>
              </w:rPr>
              <w:t>ZGRADE U VLASNIŠTVU GRADA</w:t>
            </w:r>
          </w:p>
        </w:tc>
        <w:tc>
          <w:tcPr>
            <w:tcW w:w="707" w:type="pct"/>
            <w:tcBorders>
              <w:top w:val="nil"/>
              <w:left w:val="nil"/>
              <w:bottom w:val="single" w:sz="4" w:space="0" w:color="auto"/>
              <w:right w:val="single" w:sz="4" w:space="0" w:color="auto"/>
            </w:tcBorders>
            <w:shd w:val="clear" w:color="auto" w:fill="auto"/>
            <w:noWrap/>
          </w:tcPr>
          <w:p w14:paraId="42AEAFE3" w14:textId="0B2A5A52" w:rsidR="00D203F3" w:rsidRPr="006673A3" w:rsidRDefault="00D203F3" w:rsidP="006673A3">
            <w:pPr>
              <w:spacing w:after="0" w:line="240" w:lineRule="auto"/>
              <w:jc w:val="center"/>
              <w:rPr>
                <w:rFonts w:eastAsia="Times New Roman" w:cstheme="minorHAnsi"/>
                <w:color w:val="000000"/>
                <w:sz w:val="20"/>
                <w:szCs w:val="20"/>
                <w:lang w:eastAsia="hr-HR"/>
              </w:rPr>
            </w:pPr>
            <w:r w:rsidRPr="006673A3">
              <w:rPr>
                <w:rFonts w:eastAsia="Times New Roman" w:cstheme="minorHAnsi"/>
                <w:color w:val="000000"/>
                <w:sz w:val="20"/>
                <w:szCs w:val="20"/>
                <w:lang w:eastAsia="hr-HR"/>
              </w:rPr>
              <w:t>198,15</w:t>
            </w:r>
          </w:p>
        </w:tc>
        <w:tc>
          <w:tcPr>
            <w:tcW w:w="708" w:type="pct"/>
            <w:tcBorders>
              <w:top w:val="nil"/>
              <w:left w:val="nil"/>
              <w:bottom w:val="single" w:sz="4" w:space="0" w:color="auto"/>
              <w:right w:val="single" w:sz="4" w:space="0" w:color="auto"/>
            </w:tcBorders>
            <w:shd w:val="clear" w:color="auto" w:fill="auto"/>
            <w:noWrap/>
          </w:tcPr>
          <w:p w14:paraId="429E6E9B" w14:textId="5255AC0B" w:rsidR="00D203F3" w:rsidRPr="006673A3" w:rsidRDefault="00D203F3" w:rsidP="006673A3">
            <w:pPr>
              <w:spacing w:after="0" w:line="240" w:lineRule="auto"/>
              <w:jc w:val="center"/>
              <w:rPr>
                <w:rFonts w:eastAsia="Times New Roman" w:cstheme="minorHAnsi"/>
                <w:color w:val="000000"/>
                <w:sz w:val="20"/>
                <w:szCs w:val="20"/>
                <w:lang w:eastAsia="hr-HR"/>
              </w:rPr>
            </w:pPr>
            <w:r w:rsidRPr="006673A3">
              <w:rPr>
                <w:rFonts w:eastAsia="Times New Roman" w:cstheme="minorHAnsi"/>
                <w:color w:val="000000"/>
                <w:sz w:val="20"/>
                <w:szCs w:val="20"/>
                <w:lang w:eastAsia="hr-HR"/>
              </w:rPr>
              <w:t>0,17</w:t>
            </w:r>
          </w:p>
        </w:tc>
        <w:tc>
          <w:tcPr>
            <w:tcW w:w="707" w:type="pct"/>
            <w:tcBorders>
              <w:top w:val="single" w:sz="4" w:space="0" w:color="auto"/>
              <w:left w:val="single" w:sz="4" w:space="0" w:color="auto"/>
              <w:bottom w:val="single" w:sz="4" w:space="0" w:color="auto"/>
              <w:right w:val="single" w:sz="4" w:space="0" w:color="auto"/>
            </w:tcBorders>
            <w:shd w:val="clear" w:color="auto" w:fill="auto"/>
            <w:noWrap/>
          </w:tcPr>
          <w:p w14:paraId="2B2D350E" w14:textId="54BF2402" w:rsidR="00D203F3" w:rsidRPr="006673A3" w:rsidRDefault="00D203F3" w:rsidP="006673A3">
            <w:pPr>
              <w:spacing w:after="0" w:line="240" w:lineRule="auto"/>
              <w:jc w:val="center"/>
              <w:rPr>
                <w:rFonts w:eastAsia="Times New Roman" w:cstheme="minorHAnsi"/>
                <w:color w:val="000000"/>
                <w:sz w:val="20"/>
                <w:szCs w:val="20"/>
                <w:lang w:eastAsia="hr-HR"/>
              </w:rPr>
            </w:pPr>
            <w:r w:rsidRPr="006673A3">
              <w:rPr>
                <w:rFonts w:eastAsia="Times New Roman" w:cstheme="minorHAnsi"/>
                <w:color w:val="000000"/>
                <w:sz w:val="20"/>
                <w:szCs w:val="20"/>
                <w:lang w:eastAsia="hr-HR"/>
              </w:rPr>
              <w:t>/</w:t>
            </w:r>
          </w:p>
        </w:tc>
        <w:tc>
          <w:tcPr>
            <w:tcW w:w="713" w:type="pct"/>
            <w:tcBorders>
              <w:top w:val="single" w:sz="4" w:space="0" w:color="auto"/>
              <w:left w:val="single" w:sz="4" w:space="0" w:color="auto"/>
              <w:bottom w:val="single" w:sz="4" w:space="0" w:color="auto"/>
              <w:right w:val="single" w:sz="4" w:space="0" w:color="auto"/>
            </w:tcBorders>
          </w:tcPr>
          <w:p w14:paraId="38AF77D0" w14:textId="1C2A6921" w:rsidR="00D203F3" w:rsidRPr="006673A3" w:rsidRDefault="00D203F3" w:rsidP="006673A3">
            <w:pPr>
              <w:spacing w:after="0" w:line="240" w:lineRule="auto"/>
              <w:jc w:val="center"/>
              <w:rPr>
                <w:rFonts w:eastAsia="Times New Roman" w:cstheme="minorHAnsi"/>
                <w:color w:val="000000"/>
                <w:sz w:val="20"/>
                <w:szCs w:val="20"/>
                <w:lang w:eastAsia="hr-HR"/>
              </w:rPr>
            </w:pPr>
            <w:r w:rsidRPr="006673A3">
              <w:rPr>
                <w:rFonts w:eastAsia="Times New Roman" w:cstheme="minorHAnsi"/>
                <w:color w:val="000000"/>
                <w:sz w:val="20"/>
                <w:szCs w:val="20"/>
                <w:lang w:eastAsia="hr-HR"/>
              </w:rPr>
              <w:t>32,67</w:t>
            </w:r>
          </w:p>
        </w:tc>
        <w:tc>
          <w:tcPr>
            <w:tcW w:w="831" w:type="pct"/>
            <w:tcBorders>
              <w:top w:val="single" w:sz="4" w:space="0" w:color="auto"/>
              <w:left w:val="single" w:sz="4" w:space="0" w:color="auto"/>
              <w:bottom w:val="single" w:sz="4" w:space="0" w:color="auto"/>
              <w:right w:val="single" w:sz="4" w:space="0" w:color="auto"/>
            </w:tcBorders>
          </w:tcPr>
          <w:p w14:paraId="768ED984" w14:textId="3FC66222" w:rsidR="00D203F3" w:rsidRPr="00960F87" w:rsidRDefault="00D203F3" w:rsidP="006673A3">
            <w:pPr>
              <w:spacing w:after="0" w:line="240" w:lineRule="auto"/>
              <w:jc w:val="center"/>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256,32</w:t>
            </w:r>
          </w:p>
        </w:tc>
      </w:tr>
      <w:tr w:rsidR="00D203F3" w:rsidRPr="00960F87" w14:paraId="12E5D075" w14:textId="729E00B6" w:rsidTr="006673A3">
        <w:trPr>
          <w:trHeight w:val="20"/>
        </w:trPr>
        <w:tc>
          <w:tcPr>
            <w:tcW w:w="1334" w:type="pct"/>
            <w:tcBorders>
              <w:top w:val="nil"/>
              <w:left w:val="single" w:sz="4" w:space="0" w:color="auto"/>
              <w:bottom w:val="single" w:sz="4" w:space="0" w:color="auto"/>
              <w:right w:val="single" w:sz="4" w:space="0" w:color="auto"/>
            </w:tcBorders>
            <w:shd w:val="clear" w:color="000000" w:fill="C5D9F1"/>
            <w:noWrap/>
            <w:vAlign w:val="center"/>
            <w:hideMark/>
          </w:tcPr>
          <w:p w14:paraId="7566E817" w14:textId="10B91D6B" w:rsidR="00D203F3" w:rsidRPr="00960F87" w:rsidRDefault="00D203F3" w:rsidP="00D203F3">
            <w:pPr>
              <w:spacing w:after="0" w:line="240" w:lineRule="auto"/>
              <w:jc w:val="left"/>
              <w:rPr>
                <w:rFonts w:eastAsia="Times New Roman" w:cstheme="minorHAnsi"/>
                <w:color w:val="000000"/>
                <w:sz w:val="20"/>
                <w:szCs w:val="20"/>
                <w:lang w:eastAsia="hr-HR"/>
              </w:rPr>
            </w:pPr>
            <w:r w:rsidRPr="00960F87">
              <w:rPr>
                <w:rFonts w:eastAsia="Times New Roman" w:cstheme="minorHAnsi"/>
                <w:color w:val="000000"/>
                <w:sz w:val="20"/>
                <w:szCs w:val="20"/>
                <w:lang w:eastAsia="hr-HR"/>
              </w:rPr>
              <w:t>STAMBENI SEKTOR - KUĆANSTVA</w:t>
            </w:r>
          </w:p>
        </w:tc>
        <w:tc>
          <w:tcPr>
            <w:tcW w:w="707" w:type="pct"/>
            <w:tcBorders>
              <w:top w:val="nil"/>
              <w:left w:val="nil"/>
              <w:bottom w:val="single" w:sz="4" w:space="0" w:color="auto"/>
              <w:right w:val="single" w:sz="4" w:space="0" w:color="auto"/>
            </w:tcBorders>
            <w:shd w:val="clear" w:color="auto" w:fill="auto"/>
            <w:noWrap/>
          </w:tcPr>
          <w:p w14:paraId="1FF681B1" w14:textId="4929CCD5" w:rsidR="00D203F3" w:rsidRPr="006673A3" w:rsidRDefault="00D203F3" w:rsidP="006673A3">
            <w:pPr>
              <w:spacing w:after="0" w:line="240" w:lineRule="auto"/>
              <w:jc w:val="center"/>
              <w:rPr>
                <w:rFonts w:eastAsia="Times New Roman" w:cstheme="minorHAnsi"/>
                <w:color w:val="000000"/>
                <w:sz w:val="20"/>
                <w:szCs w:val="20"/>
                <w:lang w:eastAsia="hr-HR"/>
              </w:rPr>
            </w:pPr>
            <w:r w:rsidRPr="006673A3">
              <w:rPr>
                <w:rFonts w:eastAsia="Times New Roman" w:cstheme="minorHAnsi"/>
                <w:color w:val="000000"/>
                <w:sz w:val="20"/>
                <w:szCs w:val="20"/>
                <w:lang w:eastAsia="hr-HR"/>
              </w:rPr>
              <w:t>6.818,75</w:t>
            </w:r>
          </w:p>
        </w:tc>
        <w:tc>
          <w:tcPr>
            <w:tcW w:w="708" w:type="pct"/>
            <w:tcBorders>
              <w:top w:val="nil"/>
              <w:left w:val="nil"/>
              <w:bottom w:val="single" w:sz="4" w:space="0" w:color="auto"/>
              <w:right w:val="single" w:sz="4" w:space="0" w:color="auto"/>
            </w:tcBorders>
            <w:shd w:val="clear" w:color="auto" w:fill="auto"/>
            <w:noWrap/>
          </w:tcPr>
          <w:p w14:paraId="4EDA20BE" w14:textId="3BB5FB29" w:rsidR="00D203F3" w:rsidRPr="006673A3" w:rsidRDefault="00D203F3" w:rsidP="006673A3">
            <w:pPr>
              <w:spacing w:after="0" w:line="240" w:lineRule="auto"/>
              <w:jc w:val="center"/>
              <w:rPr>
                <w:rFonts w:eastAsia="Times New Roman" w:cstheme="minorHAnsi"/>
                <w:color w:val="000000"/>
                <w:sz w:val="20"/>
                <w:szCs w:val="20"/>
                <w:lang w:eastAsia="hr-HR"/>
              </w:rPr>
            </w:pPr>
            <w:r w:rsidRPr="006673A3">
              <w:rPr>
                <w:rFonts w:eastAsia="Times New Roman" w:cstheme="minorHAnsi"/>
                <w:color w:val="000000"/>
                <w:sz w:val="20"/>
                <w:szCs w:val="20"/>
                <w:lang w:eastAsia="hr-HR"/>
              </w:rPr>
              <w:t>521,18</w:t>
            </w:r>
          </w:p>
        </w:tc>
        <w:tc>
          <w:tcPr>
            <w:tcW w:w="707" w:type="pct"/>
            <w:tcBorders>
              <w:top w:val="single" w:sz="4" w:space="0" w:color="auto"/>
              <w:left w:val="single" w:sz="4" w:space="0" w:color="auto"/>
              <w:bottom w:val="single" w:sz="4" w:space="0" w:color="auto"/>
              <w:right w:val="single" w:sz="4" w:space="0" w:color="auto"/>
            </w:tcBorders>
            <w:shd w:val="clear" w:color="auto" w:fill="auto"/>
            <w:noWrap/>
          </w:tcPr>
          <w:p w14:paraId="6DEF5D93" w14:textId="00130A8D" w:rsidR="00D203F3" w:rsidRPr="006673A3" w:rsidRDefault="00D203F3" w:rsidP="006673A3">
            <w:pPr>
              <w:spacing w:after="0" w:line="240" w:lineRule="auto"/>
              <w:jc w:val="center"/>
              <w:rPr>
                <w:rFonts w:eastAsia="Times New Roman" w:cstheme="minorHAnsi"/>
                <w:color w:val="000000"/>
                <w:sz w:val="20"/>
                <w:szCs w:val="20"/>
                <w:lang w:eastAsia="hr-HR"/>
              </w:rPr>
            </w:pPr>
            <w:r w:rsidRPr="006673A3">
              <w:rPr>
                <w:rFonts w:eastAsia="Times New Roman" w:cstheme="minorHAnsi"/>
                <w:color w:val="000000"/>
                <w:sz w:val="20"/>
                <w:szCs w:val="20"/>
                <w:lang w:eastAsia="hr-HR"/>
              </w:rPr>
              <w:t>46,71</w:t>
            </w:r>
          </w:p>
        </w:tc>
        <w:tc>
          <w:tcPr>
            <w:tcW w:w="713" w:type="pct"/>
            <w:tcBorders>
              <w:top w:val="single" w:sz="4" w:space="0" w:color="auto"/>
              <w:left w:val="single" w:sz="4" w:space="0" w:color="auto"/>
              <w:bottom w:val="single" w:sz="4" w:space="0" w:color="auto"/>
              <w:right w:val="single" w:sz="4" w:space="0" w:color="auto"/>
            </w:tcBorders>
          </w:tcPr>
          <w:p w14:paraId="34C8A556" w14:textId="52ABEAD7" w:rsidR="00D203F3" w:rsidRPr="006673A3" w:rsidRDefault="00D203F3" w:rsidP="006673A3">
            <w:pPr>
              <w:spacing w:after="0" w:line="240" w:lineRule="auto"/>
              <w:jc w:val="center"/>
              <w:rPr>
                <w:rFonts w:eastAsia="Times New Roman" w:cstheme="minorHAnsi"/>
                <w:color w:val="000000"/>
                <w:sz w:val="20"/>
                <w:szCs w:val="20"/>
                <w:lang w:eastAsia="hr-HR"/>
              </w:rPr>
            </w:pPr>
            <w:r w:rsidRPr="006673A3">
              <w:rPr>
                <w:rFonts w:eastAsia="Times New Roman" w:cstheme="minorHAnsi"/>
                <w:color w:val="000000"/>
                <w:sz w:val="20"/>
                <w:szCs w:val="20"/>
                <w:lang w:eastAsia="hr-HR"/>
              </w:rPr>
              <w:t>1.262,62</w:t>
            </w:r>
          </w:p>
        </w:tc>
        <w:tc>
          <w:tcPr>
            <w:tcW w:w="831" w:type="pct"/>
            <w:tcBorders>
              <w:top w:val="single" w:sz="4" w:space="0" w:color="auto"/>
              <w:left w:val="single" w:sz="4" w:space="0" w:color="auto"/>
              <w:bottom w:val="single" w:sz="4" w:space="0" w:color="auto"/>
              <w:right w:val="single" w:sz="4" w:space="0" w:color="auto"/>
            </w:tcBorders>
          </w:tcPr>
          <w:p w14:paraId="328E3816" w14:textId="18736EE5" w:rsidR="00D203F3" w:rsidRPr="00960F87" w:rsidRDefault="00D203F3" w:rsidP="006673A3">
            <w:pPr>
              <w:spacing w:after="0" w:line="240" w:lineRule="auto"/>
              <w:jc w:val="center"/>
              <w:rPr>
                <w:rFonts w:eastAsia="Times New Roman" w:cstheme="minorHAnsi"/>
                <w:b/>
                <w:color w:val="000000"/>
                <w:sz w:val="20"/>
                <w:szCs w:val="20"/>
                <w:lang w:eastAsia="hr-HR"/>
              </w:rPr>
            </w:pPr>
            <w:r w:rsidRPr="00D203F3">
              <w:rPr>
                <w:rFonts w:eastAsia="Times New Roman" w:cstheme="minorHAnsi"/>
                <w:b/>
                <w:color w:val="000000"/>
                <w:sz w:val="20"/>
                <w:szCs w:val="20"/>
                <w:lang w:eastAsia="hr-HR"/>
              </w:rPr>
              <w:t>8</w:t>
            </w:r>
            <w:r w:rsidR="007D77A3">
              <w:rPr>
                <w:rFonts w:eastAsia="Times New Roman" w:cstheme="minorHAnsi"/>
                <w:b/>
                <w:color w:val="000000"/>
                <w:sz w:val="20"/>
                <w:szCs w:val="20"/>
                <w:lang w:eastAsia="hr-HR"/>
              </w:rPr>
              <w:t>.</w:t>
            </w:r>
            <w:r w:rsidRPr="00D203F3">
              <w:rPr>
                <w:rFonts w:eastAsia="Times New Roman" w:cstheme="minorHAnsi"/>
                <w:b/>
                <w:color w:val="000000"/>
                <w:sz w:val="20"/>
                <w:szCs w:val="20"/>
                <w:lang w:eastAsia="hr-HR"/>
              </w:rPr>
              <w:t>649,2</w:t>
            </w:r>
            <w:r>
              <w:rPr>
                <w:rFonts w:eastAsia="Times New Roman" w:cstheme="minorHAnsi"/>
                <w:b/>
                <w:color w:val="000000"/>
                <w:sz w:val="20"/>
                <w:szCs w:val="20"/>
                <w:lang w:eastAsia="hr-HR"/>
              </w:rPr>
              <w:t>6</w:t>
            </w:r>
          </w:p>
        </w:tc>
      </w:tr>
      <w:tr w:rsidR="00D203F3" w:rsidRPr="00960F87" w14:paraId="579F856E" w14:textId="431D8E91" w:rsidTr="006673A3">
        <w:trPr>
          <w:trHeight w:val="20"/>
        </w:trPr>
        <w:tc>
          <w:tcPr>
            <w:tcW w:w="1334" w:type="pct"/>
            <w:tcBorders>
              <w:top w:val="nil"/>
              <w:left w:val="single" w:sz="4" w:space="0" w:color="auto"/>
              <w:bottom w:val="single" w:sz="4" w:space="0" w:color="auto"/>
              <w:right w:val="single" w:sz="4" w:space="0" w:color="auto"/>
            </w:tcBorders>
            <w:shd w:val="clear" w:color="000000" w:fill="C5D9F1"/>
            <w:noWrap/>
            <w:vAlign w:val="center"/>
            <w:hideMark/>
          </w:tcPr>
          <w:p w14:paraId="157ADC51" w14:textId="3032FD1C" w:rsidR="00D203F3" w:rsidRPr="00960F87" w:rsidRDefault="00D203F3" w:rsidP="00D203F3">
            <w:pPr>
              <w:spacing w:after="0" w:line="240" w:lineRule="auto"/>
              <w:jc w:val="left"/>
              <w:rPr>
                <w:rFonts w:eastAsia="Times New Roman" w:cstheme="minorHAnsi"/>
                <w:color w:val="000000"/>
                <w:sz w:val="20"/>
                <w:szCs w:val="20"/>
                <w:lang w:eastAsia="hr-HR"/>
              </w:rPr>
            </w:pPr>
            <w:r w:rsidRPr="00960F87">
              <w:rPr>
                <w:rFonts w:eastAsia="Times New Roman" w:cstheme="minorHAnsi"/>
                <w:color w:val="000000"/>
                <w:sz w:val="20"/>
                <w:szCs w:val="20"/>
                <w:lang w:eastAsia="hr-HR"/>
              </w:rPr>
              <w:t>ZGRADE KOMERCIJALNIH  I USLUŽNIH DJELATNOSTI</w:t>
            </w:r>
          </w:p>
        </w:tc>
        <w:tc>
          <w:tcPr>
            <w:tcW w:w="707" w:type="pct"/>
            <w:tcBorders>
              <w:top w:val="nil"/>
              <w:left w:val="nil"/>
              <w:bottom w:val="single" w:sz="4" w:space="0" w:color="auto"/>
              <w:right w:val="single" w:sz="4" w:space="0" w:color="auto"/>
            </w:tcBorders>
            <w:shd w:val="clear" w:color="auto" w:fill="auto"/>
            <w:noWrap/>
          </w:tcPr>
          <w:p w14:paraId="5B12301C" w14:textId="24499B41" w:rsidR="00D203F3" w:rsidRPr="006673A3" w:rsidRDefault="003F1255" w:rsidP="006673A3">
            <w:pPr>
              <w:spacing w:after="0" w:line="240" w:lineRule="auto"/>
              <w:jc w:val="center"/>
              <w:rPr>
                <w:rFonts w:eastAsia="Times New Roman" w:cstheme="minorHAnsi"/>
                <w:color w:val="000000"/>
                <w:sz w:val="20"/>
                <w:szCs w:val="20"/>
                <w:lang w:eastAsia="hr-HR"/>
              </w:rPr>
            </w:pPr>
            <w:r w:rsidRPr="006673A3">
              <w:rPr>
                <w:rFonts w:eastAsia="Times New Roman" w:cstheme="minorHAnsi"/>
                <w:color w:val="000000"/>
                <w:sz w:val="20"/>
                <w:szCs w:val="20"/>
                <w:lang w:eastAsia="hr-HR"/>
              </w:rPr>
              <w:t>1.715,59</w:t>
            </w:r>
          </w:p>
        </w:tc>
        <w:tc>
          <w:tcPr>
            <w:tcW w:w="708" w:type="pct"/>
            <w:tcBorders>
              <w:top w:val="nil"/>
              <w:left w:val="nil"/>
              <w:bottom w:val="single" w:sz="4" w:space="0" w:color="auto"/>
              <w:right w:val="single" w:sz="4" w:space="0" w:color="auto"/>
            </w:tcBorders>
            <w:shd w:val="clear" w:color="auto" w:fill="auto"/>
            <w:noWrap/>
          </w:tcPr>
          <w:p w14:paraId="63CC9BB4" w14:textId="539239A5" w:rsidR="00D203F3" w:rsidRPr="006673A3" w:rsidRDefault="003F1255" w:rsidP="006673A3">
            <w:pPr>
              <w:spacing w:after="0" w:line="240" w:lineRule="auto"/>
              <w:jc w:val="center"/>
              <w:rPr>
                <w:rFonts w:eastAsia="Times New Roman" w:cstheme="minorHAnsi"/>
                <w:color w:val="000000"/>
                <w:sz w:val="20"/>
                <w:szCs w:val="20"/>
                <w:lang w:eastAsia="hr-HR"/>
              </w:rPr>
            </w:pPr>
            <w:r w:rsidRPr="006673A3">
              <w:rPr>
                <w:rFonts w:eastAsia="Times New Roman" w:cstheme="minorHAnsi"/>
                <w:color w:val="000000"/>
                <w:sz w:val="20"/>
                <w:szCs w:val="20"/>
                <w:lang w:eastAsia="hr-HR"/>
              </w:rPr>
              <w:t>14,56</w:t>
            </w:r>
          </w:p>
        </w:tc>
        <w:tc>
          <w:tcPr>
            <w:tcW w:w="707" w:type="pct"/>
            <w:tcBorders>
              <w:top w:val="single" w:sz="4" w:space="0" w:color="auto"/>
              <w:left w:val="single" w:sz="4" w:space="0" w:color="auto"/>
              <w:bottom w:val="single" w:sz="4" w:space="0" w:color="auto"/>
              <w:right w:val="single" w:sz="4" w:space="0" w:color="auto"/>
            </w:tcBorders>
            <w:shd w:val="clear" w:color="auto" w:fill="auto"/>
            <w:noWrap/>
          </w:tcPr>
          <w:p w14:paraId="748619FA" w14:textId="19117A9A" w:rsidR="00D203F3" w:rsidRPr="006673A3" w:rsidRDefault="003F1255" w:rsidP="006673A3">
            <w:pPr>
              <w:spacing w:after="0" w:line="240" w:lineRule="auto"/>
              <w:jc w:val="center"/>
              <w:rPr>
                <w:rFonts w:eastAsia="Times New Roman" w:cstheme="minorHAnsi"/>
                <w:color w:val="000000"/>
                <w:sz w:val="20"/>
                <w:szCs w:val="20"/>
                <w:lang w:eastAsia="hr-HR"/>
              </w:rPr>
            </w:pPr>
            <w:r w:rsidRPr="006673A3">
              <w:rPr>
                <w:rFonts w:eastAsia="Times New Roman" w:cstheme="minorHAnsi"/>
                <w:color w:val="000000"/>
                <w:sz w:val="20"/>
                <w:szCs w:val="20"/>
                <w:lang w:eastAsia="hr-HR"/>
              </w:rPr>
              <w:t>1.169,64</w:t>
            </w:r>
          </w:p>
        </w:tc>
        <w:tc>
          <w:tcPr>
            <w:tcW w:w="713" w:type="pct"/>
            <w:tcBorders>
              <w:top w:val="single" w:sz="4" w:space="0" w:color="auto"/>
              <w:left w:val="single" w:sz="4" w:space="0" w:color="auto"/>
              <w:bottom w:val="single" w:sz="4" w:space="0" w:color="auto"/>
              <w:right w:val="single" w:sz="4" w:space="0" w:color="auto"/>
            </w:tcBorders>
          </w:tcPr>
          <w:p w14:paraId="7F5C6E81" w14:textId="0FA8466C" w:rsidR="00D203F3" w:rsidRPr="006673A3" w:rsidRDefault="003F1255" w:rsidP="006673A3">
            <w:pPr>
              <w:spacing w:after="0" w:line="240" w:lineRule="auto"/>
              <w:jc w:val="center"/>
              <w:rPr>
                <w:rFonts w:eastAsia="Times New Roman" w:cstheme="minorHAnsi"/>
                <w:color w:val="000000"/>
                <w:sz w:val="20"/>
                <w:szCs w:val="20"/>
                <w:lang w:eastAsia="hr-HR"/>
              </w:rPr>
            </w:pPr>
            <w:r w:rsidRPr="006673A3">
              <w:rPr>
                <w:rFonts w:eastAsia="Times New Roman" w:cstheme="minorHAnsi"/>
                <w:color w:val="000000"/>
                <w:sz w:val="20"/>
                <w:szCs w:val="20"/>
                <w:lang w:eastAsia="hr-HR"/>
              </w:rPr>
              <w:t>574,15</w:t>
            </w:r>
          </w:p>
        </w:tc>
        <w:tc>
          <w:tcPr>
            <w:tcW w:w="831" w:type="pct"/>
            <w:tcBorders>
              <w:top w:val="single" w:sz="4" w:space="0" w:color="auto"/>
              <w:left w:val="single" w:sz="4" w:space="0" w:color="auto"/>
              <w:bottom w:val="single" w:sz="4" w:space="0" w:color="auto"/>
              <w:right w:val="single" w:sz="4" w:space="0" w:color="auto"/>
            </w:tcBorders>
          </w:tcPr>
          <w:p w14:paraId="5FF32DBC" w14:textId="1F7202FD" w:rsidR="00D203F3" w:rsidRPr="00960F87" w:rsidRDefault="00A94960" w:rsidP="006673A3">
            <w:pPr>
              <w:spacing w:after="0" w:line="240" w:lineRule="auto"/>
              <w:jc w:val="center"/>
              <w:rPr>
                <w:rFonts w:eastAsia="Times New Roman" w:cstheme="minorHAnsi"/>
                <w:b/>
                <w:color w:val="000000"/>
                <w:sz w:val="20"/>
                <w:szCs w:val="20"/>
                <w:lang w:eastAsia="hr-HR"/>
              </w:rPr>
            </w:pPr>
            <w:r w:rsidRPr="00A94960">
              <w:rPr>
                <w:rFonts w:eastAsia="Times New Roman" w:cstheme="minorHAnsi"/>
                <w:b/>
                <w:color w:val="000000"/>
                <w:sz w:val="20"/>
                <w:szCs w:val="20"/>
                <w:lang w:eastAsia="hr-HR"/>
              </w:rPr>
              <w:t>3</w:t>
            </w:r>
            <w:r w:rsidR="007D77A3">
              <w:rPr>
                <w:rFonts w:eastAsia="Times New Roman" w:cstheme="minorHAnsi"/>
                <w:b/>
                <w:color w:val="000000"/>
                <w:sz w:val="20"/>
                <w:szCs w:val="20"/>
                <w:lang w:eastAsia="hr-HR"/>
              </w:rPr>
              <w:t>.</w:t>
            </w:r>
            <w:r w:rsidRPr="00A94960">
              <w:rPr>
                <w:rFonts w:eastAsia="Times New Roman" w:cstheme="minorHAnsi"/>
                <w:b/>
                <w:color w:val="000000"/>
                <w:sz w:val="20"/>
                <w:szCs w:val="20"/>
                <w:lang w:eastAsia="hr-HR"/>
              </w:rPr>
              <w:t>473,9</w:t>
            </w:r>
            <w:r>
              <w:rPr>
                <w:rFonts w:eastAsia="Times New Roman" w:cstheme="minorHAnsi"/>
                <w:b/>
                <w:color w:val="000000"/>
                <w:sz w:val="20"/>
                <w:szCs w:val="20"/>
                <w:lang w:eastAsia="hr-HR"/>
              </w:rPr>
              <w:t>4</w:t>
            </w:r>
          </w:p>
        </w:tc>
      </w:tr>
      <w:tr w:rsidR="00D203F3" w:rsidRPr="00960F87" w14:paraId="6CEDD2F8" w14:textId="77C1A8E5" w:rsidTr="001C1C95">
        <w:trPr>
          <w:trHeight w:val="20"/>
        </w:trPr>
        <w:tc>
          <w:tcPr>
            <w:tcW w:w="1334" w:type="pct"/>
            <w:tcBorders>
              <w:top w:val="nil"/>
              <w:left w:val="single" w:sz="4" w:space="0" w:color="auto"/>
              <w:bottom w:val="single" w:sz="4" w:space="0" w:color="auto"/>
              <w:right w:val="single" w:sz="4" w:space="0" w:color="auto"/>
            </w:tcBorders>
            <w:shd w:val="clear" w:color="000000" w:fill="C5D9F1"/>
            <w:noWrap/>
            <w:vAlign w:val="center"/>
            <w:hideMark/>
          </w:tcPr>
          <w:p w14:paraId="1DCE9F4F" w14:textId="77777777" w:rsidR="00D203F3" w:rsidRPr="00960F87" w:rsidRDefault="00D203F3" w:rsidP="00D203F3">
            <w:pPr>
              <w:spacing w:after="0" w:line="240" w:lineRule="auto"/>
              <w:jc w:val="left"/>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ZGRADARSTVO UKUPNO</w:t>
            </w:r>
          </w:p>
        </w:tc>
        <w:tc>
          <w:tcPr>
            <w:tcW w:w="707" w:type="pct"/>
            <w:tcBorders>
              <w:top w:val="nil"/>
              <w:left w:val="nil"/>
              <w:bottom w:val="single" w:sz="4" w:space="0" w:color="auto"/>
              <w:right w:val="single" w:sz="4" w:space="0" w:color="auto"/>
            </w:tcBorders>
            <w:shd w:val="clear" w:color="auto" w:fill="auto"/>
            <w:noWrap/>
          </w:tcPr>
          <w:p w14:paraId="2EAC7FC4" w14:textId="5D4D9551" w:rsidR="00D203F3" w:rsidRPr="006673A3" w:rsidRDefault="00A94960" w:rsidP="00D203F3">
            <w:pPr>
              <w:spacing w:after="0" w:line="240" w:lineRule="auto"/>
              <w:jc w:val="center"/>
              <w:rPr>
                <w:rFonts w:eastAsia="Times New Roman" w:cstheme="minorHAnsi"/>
                <w:b/>
                <w:bCs/>
                <w:color w:val="000000"/>
                <w:sz w:val="20"/>
                <w:szCs w:val="20"/>
                <w:lang w:eastAsia="hr-HR"/>
              </w:rPr>
            </w:pPr>
            <w:r w:rsidRPr="006673A3">
              <w:rPr>
                <w:rFonts w:eastAsia="Times New Roman" w:cstheme="minorHAnsi"/>
                <w:b/>
                <w:bCs/>
                <w:color w:val="000000"/>
                <w:sz w:val="20"/>
                <w:szCs w:val="20"/>
                <w:lang w:eastAsia="hr-HR"/>
              </w:rPr>
              <w:t>8</w:t>
            </w:r>
            <w:r w:rsidR="007D77A3">
              <w:rPr>
                <w:rFonts w:eastAsia="Times New Roman" w:cstheme="minorHAnsi"/>
                <w:b/>
                <w:bCs/>
                <w:color w:val="000000"/>
                <w:sz w:val="20"/>
                <w:szCs w:val="20"/>
                <w:lang w:eastAsia="hr-HR"/>
              </w:rPr>
              <w:t>.</w:t>
            </w:r>
            <w:r w:rsidRPr="006673A3">
              <w:rPr>
                <w:rFonts w:eastAsia="Times New Roman" w:cstheme="minorHAnsi"/>
                <w:b/>
                <w:bCs/>
                <w:color w:val="000000"/>
                <w:sz w:val="20"/>
                <w:szCs w:val="20"/>
                <w:lang w:eastAsia="hr-HR"/>
              </w:rPr>
              <w:t>732,49</w:t>
            </w:r>
          </w:p>
        </w:tc>
        <w:tc>
          <w:tcPr>
            <w:tcW w:w="708" w:type="pct"/>
            <w:tcBorders>
              <w:top w:val="nil"/>
              <w:left w:val="nil"/>
              <w:bottom w:val="single" w:sz="4" w:space="0" w:color="auto"/>
              <w:right w:val="single" w:sz="4" w:space="0" w:color="auto"/>
            </w:tcBorders>
            <w:shd w:val="clear" w:color="auto" w:fill="auto"/>
            <w:noWrap/>
          </w:tcPr>
          <w:p w14:paraId="2AAE5154" w14:textId="2E339A1C" w:rsidR="00D203F3" w:rsidRPr="006673A3" w:rsidRDefault="00A94960" w:rsidP="00D203F3">
            <w:pPr>
              <w:spacing w:after="0" w:line="240" w:lineRule="auto"/>
              <w:jc w:val="center"/>
              <w:rPr>
                <w:rFonts w:eastAsia="Times New Roman" w:cstheme="minorHAnsi"/>
                <w:b/>
                <w:bCs/>
                <w:color w:val="000000"/>
                <w:sz w:val="20"/>
                <w:szCs w:val="20"/>
                <w:lang w:eastAsia="hr-HR"/>
              </w:rPr>
            </w:pPr>
            <w:r w:rsidRPr="006673A3">
              <w:rPr>
                <w:rFonts w:eastAsia="Times New Roman" w:cstheme="minorHAnsi"/>
                <w:b/>
                <w:bCs/>
                <w:color w:val="000000"/>
                <w:sz w:val="20"/>
                <w:szCs w:val="20"/>
                <w:lang w:eastAsia="hr-HR"/>
              </w:rPr>
              <w:t>535,9</w:t>
            </w:r>
          </w:p>
        </w:tc>
        <w:tc>
          <w:tcPr>
            <w:tcW w:w="707" w:type="pct"/>
            <w:tcBorders>
              <w:top w:val="single" w:sz="4" w:space="0" w:color="auto"/>
              <w:left w:val="single" w:sz="4" w:space="0" w:color="auto"/>
              <w:bottom w:val="single" w:sz="4" w:space="0" w:color="auto"/>
              <w:right w:val="single" w:sz="4" w:space="0" w:color="auto"/>
            </w:tcBorders>
            <w:shd w:val="clear" w:color="auto" w:fill="auto"/>
            <w:noWrap/>
          </w:tcPr>
          <w:p w14:paraId="5C8ECA25" w14:textId="046622B1" w:rsidR="00D203F3" w:rsidRPr="006673A3" w:rsidRDefault="006673A3" w:rsidP="00D203F3">
            <w:pPr>
              <w:spacing w:after="0" w:line="240" w:lineRule="auto"/>
              <w:jc w:val="center"/>
              <w:rPr>
                <w:rFonts w:eastAsia="Times New Roman" w:cstheme="minorHAnsi"/>
                <w:b/>
                <w:bCs/>
                <w:color w:val="000000"/>
                <w:sz w:val="20"/>
                <w:szCs w:val="20"/>
                <w:lang w:eastAsia="hr-HR"/>
              </w:rPr>
            </w:pPr>
            <w:r w:rsidRPr="006673A3">
              <w:rPr>
                <w:rFonts w:eastAsia="Times New Roman" w:cstheme="minorHAnsi"/>
                <w:b/>
                <w:bCs/>
                <w:color w:val="000000"/>
                <w:sz w:val="20"/>
                <w:szCs w:val="20"/>
                <w:lang w:eastAsia="hr-HR"/>
              </w:rPr>
              <w:t>1</w:t>
            </w:r>
            <w:r w:rsidR="007D77A3">
              <w:rPr>
                <w:rFonts w:eastAsia="Times New Roman" w:cstheme="minorHAnsi"/>
                <w:b/>
                <w:bCs/>
                <w:color w:val="000000"/>
                <w:sz w:val="20"/>
                <w:szCs w:val="20"/>
                <w:lang w:eastAsia="hr-HR"/>
              </w:rPr>
              <w:t>.</w:t>
            </w:r>
            <w:r w:rsidRPr="006673A3">
              <w:rPr>
                <w:rFonts w:eastAsia="Times New Roman" w:cstheme="minorHAnsi"/>
                <w:b/>
                <w:bCs/>
                <w:color w:val="000000"/>
                <w:sz w:val="20"/>
                <w:szCs w:val="20"/>
                <w:lang w:eastAsia="hr-HR"/>
              </w:rPr>
              <w:t>216,35</w:t>
            </w:r>
          </w:p>
        </w:tc>
        <w:tc>
          <w:tcPr>
            <w:tcW w:w="713" w:type="pct"/>
            <w:tcBorders>
              <w:top w:val="single" w:sz="4" w:space="0" w:color="auto"/>
              <w:left w:val="single" w:sz="4" w:space="0" w:color="auto"/>
              <w:bottom w:val="single" w:sz="4" w:space="0" w:color="auto"/>
              <w:right w:val="single" w:sz="4" w:space="0" w:color="auto"/>
            </w:tcBorders>
          </w:tcPr>
          <w:p w14:paraId="6C9AE9F4" w14:textId="5D4D80BE" w:rsidR="00D203F3" w:rsidRPr="00960F87" w:rsidRDefault="006673A3" w:rsidP="00D203F3">
            <w:pPr>
              <w:spacing w:after="0" w:line="240" w:lineRule="auto"/>
              <w:jc w:val="center"/>
              <w:rPr>
                <w:rFonts w:eastAsia="Times New Roman" w:cstheme="minorHAnsi"/>
                <w:b/>
                <w:color w:val="000000"/>
                <w:sz w:val="20"/>
                <w:szCs w:val="20"/>
                <w:lang w:eastAsia="hr-HR"/>
              </w:rPr>
            </w:pPr>
            <w:r w:rsidRPr="006673A3">
              <w:rPr>
                <w:rFonts w:eastAsia="Times New Roman" w:cstheme="minorHAnsi"/>
                <w:b/>
                <w:color w:val="000000"/>
                <w:sz w:val="20"/>
                <w:szCs w:val="20"/>
                <w:lang w:eastAsia="hr-HR"/>
              </w:rPr>
              <w:t>1</w:t>
            </w:r>
            <w:r w:rsidR="007D77A3">
              <w:rPr>
                <w:rFonts w:eastAsia="Times New Roman" w:cstheme="minorHAnsi"/>
                <w:b/>
                <w:color w:val="000000"/>
                <w:sz w:val="20"/>
                <w:szCs w:val="20"/>
                <w:lang w:eastAsia="hr-HR"/>
              </w:rPr>
              <w:t>.</w:t>
            </w:r>
            <w:r w:rsidRPr="006673A3">
              <w:rPr>
                <w:rFonts w:eastAsia="Times New Roman" w:cstheme="minorHAnsi"/>
                <w:b/>
                <w:color w:val="000000"/>
                <w:sz w:val="20"/>
                <w:szCs w:val="20"/>
                <w:lang w:eastAsia="hr-HR"/>
              </w:rPr>
              <w:t>869,4</w:t>
            </w:r>
            <w:r>
              <w:rPr>
                <w:rFonts w:eastAsia="Times New Roman" w:cstheme="minorHAnsi"/>
                <w:b/>
                <w:color w:val="000000"/>
                <w:sz w:val="20"/>
                <w:szCs w:val="20"/>
                <w:lang w:eastAsia="hr-HR"/>
              </w:rPr>
              <w:t>4</w:t>
            </w:r>
          </w:p>
        </w:tc>
        <w:tc>
          <w:tcPr>
            <w:tcW w:w="831" w:type="pct"/>
            <w:tcBorders>
              <w:top w:val="single" w:sz="4" w:space="0" w:color="auto"/>
              <w:left w:val="single" w:sz="4" w:space="0" w:color="auto"/>
              <w:bottom w:val="single" w:sz="4" w:space="0" w:color="auto"/>
              <w:right w:val="single" w:sz="4" w:space="0" w:color="auto"/>
            </w:tcBorders>
          </w:tcPr>
          <w:p w14:paraId="5B794D54" w14:textId="3E4B3FED" w:rsidR="00D203F3" w:rsidRPr="00960F87" w:rsidRDefault="006673A3" w:rsidP="00D203F3">
            <w:pPr>
              <w:spacing w:after="0" w:line="240" w:lineRule="auto"/>
              <w:jc w:val="center"/>
              <w:rPr>
                <w:rFonts w:eastAsia="Times New Roman" w:cstheme="minorHAnsi"/>
                <w:b/>
                <w:color w:val="000000"/>
                <w:sz w:val="20"/>
                <w:szCs w:val="20"/>
                <w:lang w:eastAsia="hr-HR"/>
              </w:rPr>
            </w:pPr>
            <w:r w:rsidRPr="006673A3">
              <w:rPr>
                <w:rFonts w:eastAsia="Times New Roman" w:cstheme="minorHAnsi"/>
                <w:b/>
                <w:color w:val="000000"/>
                <w:sz w:val="20"/>
                <w:szCs w:val="20"/>
                <w:lang w:eastAsia="hr-HR"/>
              </w:rPr>
              <w:t>12</w:t>
            </w:r>
            <w:r w:rsidR="00DE50FA">
              <w:rPr>
                <w:rFonts w:eastAsia="Times New Roman" w:cstheme="minorHAnsi"/>
                <w:b/>
                <w:color w:val="000000"/>
                <w:sz w:val="20"/>
                <w:szCs w:val="20"/>
                <w:lang w:eastAsia="hr-HR"/>
              </w:rPr>
              <w:t>.</w:t>
            </w:r>
            <w:r w:rsidRPr="006673A3">
              <w:rPr>
                <w:rFonts w:eastAsia="Times New Roman" w:cstheme="minorHAnsi"/>
                <w:b/>
                <w:color w:val="000000"/>
                <w:sz w:val="20"/>
                <w:szCs w:val="20"/>
                <w:lang w:eastAsia="hr-HR"/>
              </w:rPr>
              <w:t>354,18</w:t>
            </w:r>
          </w:p>
        </w:tc>
      </w:tr>
    </w:tbl>
    <w:p w14:paraId="2304C74F" w14:textId="69D2786C" w:rsidR="002907A0" w:rsidRDefault="002907A0" w:rsidP="002907A0">
      <w:pPr>
        <w:spacing w:line="240" w:lineRule="auto"/>
        <w:rPr>
          <w:rFonts w:cstheme="minorHAnsi"/>
        </w:rPr>
      </w:pPr>
    </w:p>
    <w:p w14:paraId="3D33004E" w14:textId="40895626" w:rsidR="00915B8B" w:rsidRPr="00957A16" w:rsidRDefault="00831D01" w:rsidP="001A54E0">
      <w:pPr>
        <w:spacing w:line="240" w:lineRule="auto"/>
        <w:jc w:val="center"/>
        <w:rPr>
          <w:rFonts w:cstheme="minorHAnsi"/>
        </w:rPr>
      </w:pPr>
      <w:r>
        <w:rPr>
          <w:noProof/>
        </w:rPr>
        <w:drawing>
          <wp:inline distT="0" distB="0" distL="0" distR="0" wp14:anchorId="6FBAB6C2" wp14:editId="69023134">
            <wp:extent cx="4969933" cy="3045884"/>
            <wp:effectExtent l="0" t="0" r="2540" b="2540"/>
            <wp:docPr id="6" name="Chart 6">
              <a:extLst xmlns:a="http://schemas.openxmlformats.org/drawingml/2006/main">
                <a:ext uri="{FF2B5EF4-FFF2-40B4-BE49-F238E27FC236}">
                  <a16:creationId xmlns:a16="http://schemas.microsoft.com/office/drawing/2014/main" id="{134A05F6-EF3C-523B-287F-5A7BF86737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B6CC3E" w14:textId="50739CE8" w:rsidR="00AE1594" w:rsidRPr="00960F87" w:rsidRDefault="00AE1594" w:rsidP="001A66ED">
      <w:pPr>
        <w:pStyle w:val="Heading6"/>
        <w:rPr>
          <w:rFonts w:cstheme="minorHAnsi"/>
        </w:rPr>
      </w:pPr>
      <w:bookmarkStart w:id="30" w:name="_Ref4583852"/>
      <w:bookmarkStart w:id="31" w:name="_Toc113516645"/>
      <w:r w:rsidRPr="00960F87">
        <w:rPr>
          <w:rFonts w:cstheme="minorHAnsi"/>
        </w:rPr>
        <w:t xml:space="preserve">Slika </w:t>
      </w:r>
      <w:r w:rsidR="006519D2">
        <w:rPr>
          <w:rFonts w:cstheme="minorHAnsi"/>
        </w:rPr>
        <w:fldChar w:fldCharType="begin"/>
      </w:r>
      <w:r w:rsidR="006519D2">
        <w:rPr>
          <w:rFonts w:cstheme="minorHAnsi"/>
        </w:rPr>
        <w:instrText xml:space="preserve"> STYLEREF 1 \s </w:instrText>
      </w:r>
      <w:r w:rsidR="006519D2">
        <w:rPr>
          <w:rFonts w:cstheme="minorHAnsi"/>
        </w:rPr>
        <w:fldChar w:fldCharType="separate"/>
      </w:r>
      <w:r w:rsidR="006519D2">
        <w:rPr>
          <w:rFonts w:cstheme="minorHAnsi"/>
          <w:noProof/>
        </w:rPr>
        <w:t>4</w:t>
      </w:r>
      <w:r w:rsidR="006519D2">
        <w:rPr>
          <w:rFonts w:cstheme="minorHAnsi"/>
        </w:rPr>
        <w:fldChar w:fldCharType="end"/>
      </w:r>
      <w:r w:rsidR="006519D2">
        <w:rPr>
          <w:rFonts w:cstheme="minorHAnsi"/>
        </w:rPr>
        <w:noBreakHyphen/>
      </w:r>
      <w:r w:rsidR="006519D2">
        <w:rPr>
          <w:rFonts w:cstheme="minorHAnsi"/>
        </w:rPr>
        <w:fldChar w:fldCharType="begin"/>
      </w:r>
      <w:r w:rsidR="006519D2">
        <w:rPr>
          <w:rFonts w:cstheme="minorHAnsi"/>
        </w:rPr>
        <w:instrText xml:space="preserve"> SEQ Slika \* ARABIC \s 1 </w:instrText>
      </w:r>
      <w:r w:rsidR="006519D2">
        <w:rPr>
          <w:rFonts w:cstheme="minorHAnsi"/>
        </w:rPr>
        <w:fldChar w:fldCharType="separate"/>
      </w:r>
      <w:r w:rsidR="006519D2">
        <w:rPr>
          <w:rFonts w:cstheme="minorHAnsi"/>
          <w:noProof/>
        </w:rPr>
        <w:t>1</w:t>
      </w:r>
      <w:r w:rsidR="006519D2">
        <w:rPr>
          <w:rFonts w:cstheme="minorHAnsi"/>
        </w:rPr>
        <w:fldChar w:fldCharType="end"/>
      </w:r>
      <w:bookmarkEnd w:id="30"/>
      <w:r w:rsidR="000509A0" w:rsidRPr="00960F87">
        <w:rPr>
          <w:rFonts w:cstheme="minorHAnsi"/>
        </w:rPr>
        <w:t xml:space="preserve"> -</w:t>
      </w:r>
      <w:r w:rsidRPr="00960F87">
        <w:rPr>
          <w:rFonts w:cstheme="minorHAnsi"/>
        </w:rPr>
        <w:t xml:space="preserve"> Emisije CO</w:t>
      </w:r>
      <w:r w:rsidRPr="00960F87">
        <w:rPr>
          <w:rFonts w:cstheme="minorHAnsi"/>
          <w:vertAlign w:val="subscript"/>
        </w:rPr>
        <w:t>2</w:t>
      </w:r>
      <w:r w:rsidRPr="00960F87">
        <w:rPr>
          <w:rFonts w:cstheme="minorHAnsi"/>
        </w:rPr>
        <w:t xml:space="preserve"> sektora zgradarstva </w:t>
      </w:r>
      <w:r w:rsidR="005801C2" w:rsidRPr="00960F87">
        <w:rPr>
          <w:rFonts w:cstheme="minorHAnsi"/>
        </w:rPr>
        <w:t xml:space="preserve">Grada </w:t>
      </w:r>
      <w:r w:rsidR="008D1CE9" w:rsidRPr="00960F87">
        <w:rPr>
          <w:rFonts w:cstheme="minorHAnsi"/>
        </w:rPr>
        <w:t>Belišća</w:t>
      </w:r>
      <w:bookmarkEnd w:id="31"/>
    </w:p>
    <w:p w14:paraId="4CFCDECD" w14:textId="0BF3B623" w:rsidR="00A92381" w:rsidRPr="00957A16" w:rsidRDefault="002907A0" w:rsidP="00A4133F">
      <w:pPr>
        <w:pStyle w:val="CM54"/>
      </w:pPr>
      <w:r w:rsidRPr="00957A16">
        <w:t>Najveći udio u ukupnoj emisiji CO</w:t>
      </w:r>
      <w:r w:rsidRPr="00957A16">
        <w:rPr>
          <w:vertAlign w:val="subscript"/>
        </w:rPr>
        <w:t>2</w:t>
      </w:r>
      <w:r w:rsidRPr="00957A16">
        <w:t xml:space="preserve"> čini emisija iz </w:t>
      </w:r>
      <w:r w:rsidR="003A7D21" w:rsidRPr="00957A16">
        <w:t>potrošnj</w:t>
      </w:r>
      <w:r w:rsidR="00730916">
        <w:t xml:space="preserve">a prirodnog plina </w:t>
      </w:r>
      <w:r w:rsidRPr="00957A16">
        <w:t xml:space="preserve">s udjelom od </w:t>
      </w:r>
      <w:r w:rsidR="00A34AC1">
        <w:t>71</w:t>
      </w:r>
      <w:r w:rsidR="00243A24">
        <w:t xml:space="preserve"> </w:t>
      </w:r>
      <w:r w:rsidRPr="00957A16">
        <w:t xml:space="preserve">%, zatim slijedi emisija iz </w:t>
      </w:r>
      <w:r w:rsidR="00C1168B" w:rsidRPr="00957A16">
        <w:t xml:space="preserve">potrošnje </w:t>
      </w:r>
      <w:r w:rsidR="00A4133F">
        <w:t>električne energije</w:t>
      </w:r>
      <w:r w:rsidR="00B9327E" w:rsidRPr="00957A16">
        <w:t xml:space="preserve"> </w:t>
      </w:r>
      <w:r w:rsidR="00BE62B3">
        <w:t>15</w:t>
      </w:r>
      <w:r w:rsidR="00A4133F">
        <w:t xml:space="preserve"> </w:t>
      </w:r>
      <w:r w:rsidR="003067C1" w:rsidRPr="00957A16">
        <w:t>%</w:t>
      </w:r>
      <w:r w:rsidR="00815BE7">
        <w:t>,</w:t>
      </w:r>
      <w:r w:rsidR="00BE62B3">
        <w:t xml:space="preserve"> </w:t>
      </w:r>
      <w:r w:rsidRPr="00957A16">
        <w:t>emisija CO</w:t>
      </w:r>
      <w:r w:rsidRPr="00957A16">
        <w:rPr>
          <w:vertAlign w:val="subscript"/>
        </w:rPr>
        <w:t>2</w:t>
      </w:r>
      <w:r w:rsidRPr="00957A16">
        <w:t xml:space="preserve"> iz </w:t>
      </w:r>
      <w:r w:rsidR="00F76615" w:rsidRPr="00957A16">
        <w:t>loživog ulja</w:t>
      </w:r>
      <w:r w:rsidR="00944D94" w:rsidRPr="00957A16">
        <w:t xml:space="preserve"> </w:t>
      </w:r>
      <w:r w:rsidR="00BE62B3">
        <w:t>10</w:t>
      </w:r>
      <w:r w:rsidR="00A4133F">
        <w:t xml:space="preserve"> </w:t>
      </w:r>
      <w:r w:rsidR="00F76615" w:rsidRPr="00957A16">
        <w:t>%</w:t>
      </w:r>
      <w:r w:rsidRPr="00957A16">
        <w:t>.</w:t>
      </w:r>
      <w:r w:rsidR="00815BE7">
        <w:t xml:space="preserve"> te</w:t>
      </w:r>
      <w:r w:rsidR="00BE62B3">
        <w:t xml:space="preserve"> emisija CO</w:t>
      </w:r>
      <w:r w:rsidR="00BE62B3" w:rsidRPr="00815BE7">
        <w:rPr>
          <w:vertAlign w:val="subscript"/>
        </w:rPr>
        <w:t>2</w:t>
      </w:r>
      <w:r w:rsidR="00BE62B3">
        <w:t xml:space="preserve"> iz ogrjevnog drva</w:t>
      </w:r>
      <w:r w:rsidR="00815BE7">
        <w:t xml:space="preserve"> koja</w:t>
      </w:r>
      <w:r w:rsidR="00BE62B3">
        <w:t xml:space="preserve"> čini 4 %.</w:t>
      </w:r>
    </w:p>
    <w:p w14:paraId="039DE477" w14:textId="73E960F0" w:rsidR="001530CD" w:rsidRDefault="002907A0" w:rsidP="00A4133F">
      <w:pPr>
        <w:pStyle w:val="CM54"/>
        <w:rPr>
          <w:vertAlign w:val="subscript"/>
        </w:rPr>
      </w:pPr>
      <w:r w:rsidRPr="00957A16">
        <w:t>Promatrajući sektor zgradarstva najveći udio u ukupnim emisijama čine</w:t>
      </w:r>
      <w:r w:rsidR="002F6649">
        <w:t xml:space="preserve"> stambene zgrade – kućanstva </w:t>
      </w:r>
      <w:r w:rsidRPr="00957A16">
        <w:t>(</w:t>
      </w:r>
      <w:r w:rsidR="00B412BE">
        <w:t>70</w:t>
      </w:r>
      <w:r w:rsidR="0091190C">
        <w:t xml:space="preserve"> </w:t>
      </w:r>
      <w:r w:rsidR="00561629" w:rsidRPr="00957A16">
        <w:t xml:space="preserve">%). </w:t>
      </w:r>
      <w:r w:rsidR="0091190C">
        <w:t>Zgrade komercijalnih i uslužnih djelatnosti</w:t>
      </w:r>
      <w:r w:rsidR="008D61B4" w:rsidRPr="00957A16">
        <w:t xml:space="preserve">  </w:t>
      </w:r>
      <w:r w:rsidRPr="00957A16">
        <w:t xml:space="preserve">doprinose s udjelom od </w:t>
      </w:r>
      <w:r w:rsidR="0091190C">
        <w:t>2</w:t>
      </w:r>
      <w:r w:rsidR="00B412BE">
        <w:t>8</w:t>
      </w:r>
      <w:r w:rsidR="0091190C">
        <w:t xml:space="preserve"> </w:t>
      </w:r>
      <w:r w:rsidR="00561629" w:rsidRPr="00957A16">
        <w:t>%</w:t>
      </w:r>
      <w:r w:rsidRPr="00957A16">
        <w:t xml:space="preserve">, dok </w:t>
      </w:r>
      <w:r w:rsidR="0091190C">
        <w:t>Zgrade u vlasništvu Grada Belišć</w:t>
      </w:r>
      <w:r w:rsidR="00C1718E">
        <w:t>a</w:t>
      </w:r>
      <w:r w:rsidRPr="00957A16">
        <w:t xml:space="preserve"> doprinose ukupnim emisijama s</w:t>
      </w:r>
      <w:r w:rsidR="0091190C">
        <w:t xml:space="preserve"> 2 </w:t>
      </w:r>
      <w:r w:rsidR="00B346C7" w:rsidRPr="00957A16">
        <w:t>%</w:t>
      </w:r>
      <w:r w:rsidRPr="00957A16">
        <w:t xml:space="preserve">. </w:t>
      </w:r>
      <w:r w:rsidR="001530CD" w:rsidRPr="00957A16">
        <w:t xml:space="preserve">Ukupna emisija iz sektora zgradarstva za </w:t>
      </w:r>
      <w:r w:rsidR="0091190C">
        <w:t>g</w:t>
      </w:r>
      <w:r w:rsidR="001530CD" w:rsidRPr="00957A16">
        <w:t xml:space="preserve">rad </w:t>
      </w:r>
      <w:r w:rsidR="008D1CE9">
        <w:t>Belišće</w:t>
      </w:r>
      <w:r w:rsidR="001530CD" w:rsidRPr="00957A16">
        <w:t xml:space="preserve"> iznosi </w:t>
      </w:r>
      <w:r w:rsidR="00D67230" w:rsidRPr="00D67230">
        <w:t>12</w:t>
      </w:r>
      <w:r w:rsidR="007D77A3">
        <w:t>.</w:t>
      </w:r>
      <w:r w:rsidR="00D67230" w:rsidRPr="00D67230">
        <w:t>354,18</w:t>
      </w:r>
      <w:r w:rsidR="00D67230">
        <w:t xml:space="preserve"> </w:t>
      </w:r>
      <w:r w:rsidR="00D14972" w:rsidRPr="00957A16">
        <w:t>tCO</w:t>
      </w:r>
      <w:r w:rsidR="00D14972" w:rsidRPr="00957A16">
        <w:rPr>
          <w:vertAlign w:val="subscript"/>
        </w:rPr>
        <w:t>2.</w:t>
      </w:r>
    </w:p>
    <w:p w14:paraId="62589D0D" w14:textId="21A439A1" w:rsidR="002907A0" w:rsidRPr="00960F87" w:rsidRDefault="002907A0" w:rsidP="00F5641B">
      <w:pPr>
        <w:pStyle w:val="Heading2"/>
        <w:rPr>
          <w:rFonts w:cstheme="minorHAnsi"/>
          <w:sz w:val="24"/>
          <w:szCs w:val="24"/>
        </w:rPr>
      </w:pPr>
      <w:bookmarkStart w:id="32" w:name="_Toc251920766"/>
      <w:bookmarkStart w:id="33" w:name="_Toc113516704"/>
      <w:r w:rsidRPr="00960F87">
        <w:rPr>
          <w:rFonts w:cstheme="minorHAnsi"/>
          <w:sz w:val="24"/>
          <w:szCs w:val="24"/>
        </w:rPr>
        <w:t>Referentni inventar emisija CO</w:t>
      </w:r>
      <w:r w:rsidRPr="00960F87">
        <w:rPr>
          <w:rFonts w:cstheme="minorHAnsi"/>
          <w:sz w:val="24"/>
          <w:szCs w:val="24"/>
          <w:vertAlign w:val="subscript"/>
        </w:rPr>
        <w:t>2</w:t>
      </w:r>
      <w:r w:rsidRPr="00960F87">
        <w:rPr>
          <w:rFonts w:cstheme="minorHAnsi"/>
          <w:sz w:val="24"/>
          <w:szCs w:val="24"/>
        </w:rPr>
        <w:t xml:space="preserve"> </w:t>
      </w:r>
      <w:r w:rsidR="00A92381" w:rsidRPr="00960F87">
        <w:rPr>
          <w:rFonts w:cstheme="minorHAnsi"/>
          <w:sz w:val="24"/>
          <w:szCs w:val="24"/>
        </w:rPr>
        <w:t>za</w:t>
      </w:r>
      <w:r w:rsidRPr="00960F87">
        <w:rPr>
          <w:rFonts w:cstheme="minorHAnsi"/>
          <w:sz w:val="24"/>
          <w:szCs w:val="24"/>
        </w:rPr>
        <w:t xml:space="preserve"> sektor prometa </w:t>
      </w:r>
      <w:bookmarkEnd w:id="32"/>
      <w:r w:rsidR="00187F29" w:rsidRPr="00960F87">
        <w:rPr>
          <w:rFonts w:cstheme="minorHAnsi"/>
          <w:sz w:val="24"/>
          <w:szCs w:val="24"/>
        </w:rPr>
        <w:t>g</w:t>
      </w:r>
      <w:r w:rsidR="00112288" w:rsidRPr="00960F87">
        <w:rPr>
          <w:rFonts w:cstheme="minorHAnsi"/>
          <w:sz w:val="24"/>
          <w:szCs w:val="24"/>
        </w:rPr>
        <w:t xml:space="preserve">rada </w:t>
      </w:r>
      <w:r w:rsidR="008D1CE9" w:rsidRPr="00960F87">
        <w:rPr>
          <w:rFonts w:cstheme="minorHAnsi"/>
          <w:sz w:val="24"/>
          <w:szCs w:val="24"/>
        </w:rPr>
        <w:t>Belišća</w:t>
      </w:r>
      <w:bookmarkEnd w:id="33"/>
    </w:p>
    <w:p w14:paraId="465F18CC" w14:textId="158FB4A3" w:rsidR="002907A0" w:rsidRPr="00957A16" w:rsidRDefault="002907A0" w:rsidP="002A1A6B">
      <w:pPr>
        <w:rPr>
          <w:rFonts w:cstheme="minorHAnsi"/>
        </w:rPr>
      </w:pPr>
      <w:r w:rsidRPr="00960F87">
        <w:rPr>
          <w:rFonts w:cstheme="minorHAnsi"/>
        </w:rPr>
        <w:t xml:space="preserve">U urbanim je sredinama sektor prometa, osobito cestovni promet, </w:t>
      </w:r>
      <w:r w:rsidR="00102671" w:rsidRPr="00960F87">
        <w:rPr>
          <w:rFonts w:cstheme="minorHAnsi"/>
        </w:rPr>
        <w:t>jedan od najznačajnijih</w:t>
      </w:r>
      <w:r w:rsidRPr="00960F87">
        <w:rPr>
          <w:rFonts w:cstheme="minorHAnsi"/>
        </w:rPr>
        <w:t xml:space="preserve"> čimbenik</w:t>
      </w:r>
      <w:r w:rsidR="00102671" w:rsidRPr="00960F87">
        <w:rPr>
          <w:rFonts w:cstheme="minorHAnsi"/>
        </w:rPr>
        <w:t>a</w:t>
      </w:r>
      <w:r w:rsidRPr="00960F87">
        <w:rPr>
          <w:rFonts w:cstheme="minorHAnsi"/>
        </w:rPr>
        <w:t xml:space="preserve"> onečišćenja zraka, koji u velikoj mjeri pridonosi stvaranju stakleničkih plinova - CO</w:t>
      </w:r>
      <w:r w:rsidRPr="00960F87">
        <w:rPr>
          <w:rFonts w:cstheme="minorHAnsi"/>
          <w:vertAlign w:val="subscript"/>
        </w:rPr>
        <w:t>2</w:t>
      </w:r>
      <w:r w:rsidRPr="00960F87">
        <w:rPr>
          <w:rFonts w:cstheme="minorHAnsi"/>
        </w:rPr>
        <w:t>, CH</w:t>
      </w:r>
      <w:r w:rsidRPr="00960F87">
        <w:rPr>
          <w:rFonts w:cstheme="minorHAnsi"/>
          <w:vertAlign w:val="subscript"/>
        </w:rPr>
        <w:t>4</w:t>
      </w:r>
      <w:r w:rsidR="000509A0" w:rsidRPr="00960F87">
        <w:rPr>
          <w:rFonts w:cstheme="minorHAnsi"/>
        </w:rPr>
        <w:t xml:space="preserve"> i </w:t>
      </w:r>
      <w:r w:rsidRPr="00960F87">
        <w:rPr>
          <w:rFonts w:cstheme="minorHAnsi"/>
        </w:rPr>
        <w:t>N</w:t>
      </w:r>
      <w:r w:rsidRPr="00960F87">
        <w:rPr>
          <w:rFonts w:cstheme="minorHAnsi"/>
          <w:vertAlign w:val="subscript"/>
        </w:rPr>
        <w:t>2</w:t>
      </w:r>
      <w:r w:rsidRPr="00960F87">
        <w:rPr>
          <w:rFonts w:cstheme="minorHAnsi"/>
        </w:rPr>
        <w:t>O. Emisija CO</w:t>
      </w:r>
      <w:r w:rsidRPr="00960F87">
        <w:rPr>
          <w:rFonts w:cstheme="minorHAnsi"/>
          <w:vertAlign w:val="subscript"/>
        </w:rPr>
        <w:t>2</w:t>
      </w:r>
      <w:r w:rsidRPr="00960F87">
        <w:rPr>
          <w:rFonts w:cstheme="minorHAnsi"/>
        </w:rPr>
        <w:t xml:space="preserve"> iz motornih vozila ovisna je o brojnim parametrima od kojih su glavni kakvoća goriva, konstrukcijske izvedbe motora</w:t>
      </w:r>
      <w:r w:rsidR="000509A0" w:rsidRPr="00960F87">
        <w:rPr>
          <w:rFonts w:cstheme="minorHAnsi"/>
        </w:rPr>
        <w:t xml:space="preserve"> i </w:t>
      </w:r>
      <w:r w:rsidRPr="00960F87">
        <w:rPr>
          <w:rFonts w:cstheme="minorHAnsi"/>
        </w:rPr>
        <w:t>vozila, režim vožnje, vanjski meteorološki uvjeti, održavanje motora</w:t>
      </w:r>
      <w:r w:rsidR="000509A0" w:rsidRPr="00960F87">
        <w:rPr>
          <w:rFonts w:cstheme="minorHAnsi"/>
        </w:rPr>
        <w:t xml:space="preserve"> i </w:t>
      </w:r>
      <w:r w:rsidRPr="00960F87">
        <w:rPr>
          <w:rFonts w:cstheme="minorHAnsi"/>
        </w:rPr>
        <w:t>njegova starosti,</w:t>
      </w:r>
      <w:r w:rsidR="000509A0" w:rsidRPr="00960F87">
        <w:rPr>
          <w:rFonts w:cstheme="minorHAnsi"/>
        </w:rPr>
        <w:t xml:space="preserve"> i </w:t>
      </w:r>
      <w:r w:rsidRPr="00960F87">
        <w:rPr>
          <w:rFonts w:cstheme="minorHAnsi"/>
        </w:rPr>
        <w:t>dr.</w:t>
      </w:r>
    </w:p>
    <w:p w14:paraId="49471D0E" w14:textId="2EB5EB97" w:rsidR="002907A0" w:rsidRPr="00960F87" w:rsidRDefault="002907A0" w:rsidP="002A1A6B">
      <w:pPr>
        <w:rPr>
          <w:rFonts w:cstheme="minorHAnsi"/>
        </w:rPr>
      </w:pPr>
      <w:r w:rsidRPr="00960F87">
        <w:rPr>
          <w:rFonts w:cstheme="minorHAnsi"/>
        </w:rPr>
        <w:lastRenderedPageBreak/>
        <w:t>Referentni inventar emisija CO</w:t>
      </w:r>
      <w:r w:rsidRPr="00960F87">
        <w:rPr>
          <w:rFonts w:cstheme="minorHAnsi"/>
          <w:vertAlign w:val="subscript"/>
        </w:rPr>
        <w:t>2</w:t>
      </w:r>
      <w:r w:rsidRPr="00960F87">
        <w:rPr>
          <w:rFonts w:cstheme="minorHAnsi"/>
        </w:rPr>
        <w:t xml:space="preserve"> iz sektora prometa</w:t>
      </w:r>
      <w:r w:rsidR="00523123" w:rsidRPr="00960F87">
        <w:rPr>
          <w:rFonts w:cstheme="minorHAnsi"/>
        </w:rPr>
        <w:t xml:space="preserve"> grada</w:t>
      </w:r>
      <w:r w:rsidRPr="00960F87">
        <w:rPr>
          <w:rFonts w:cstheme="minorHAnsi"/>
        </w:rPr>
        <w:t xml:space="preserve"> </w:t>
      </w:r>
      <w:r w:rsidR="008D1CE9" w:rsidRPr="00960F87">
        <w:rPr>
          <w:rFonts w:cstheme="minorHAnsi"/>
        </w:rPr>
        <w:t>Belišća</w:t>
      </w:r>
      <w:r w:rsidRPr="00960F87">
        <w:rPr>
          <w:rFonts w:cstheme="minorHAnsi"/>
        </w:rPr>
        <w:t xml:space="preserve"> podijeljen je na tri osnovna podsektora: </w:t>
      </w:r>
    </w:p>
    <w:p w14:paraId="48327ED9" w14:textId="4A31938B" w:rsidR="002907A0" w:rsidRPr="00960F87" w:rsidRDefault="002907A0">
      <w:pPr>
        <w:pStyle w:val="ListParagraph"/>
        <w:numPr>
          <w:ilvl w:val="0"/>
          <w:numId w:val="20"/>
        </w:numPr>
        <w:spacing w:after="0"/>
        <w:rPr>
          <w:rFonts w:cstheme="minorHAnsi"/>
        </w:rPr>
      </w:pPr>
      <w:r w:rsidRPr="00960F87">
        <w:rPr>
          <w:rFonts w:cstheme="minorHAnsi"/>
        </w:rPr>
        <w:t>emisije CO</w:t>
      </w:r>
      <w:r w:rsidRPr="00960F87">
        <w:rPr>
          <w:rFonts w:cstheme="minorHAnsi"/>
          <w:vertAlign w:val="subscript"/>
        </w:rPr>
        <w:t>2</w:t>
      </w:r>
      <w:r w:rsidRPr="00960F87">
        <w:rPr>
          <w:rFonts w:cstheme="minorHAnsi"/>
        </w:rPr>
        <w:t xml:space="preserve"> vozila u vlasništvu</w:t>
      </w:r>
      <w:r w:rsidR="00B23285" w:rsidRPr="00960F87">
        <w:rPr>
          <w:rFonts w:cstheme="minorHAnsi"/>
        </w:rPr>
        <w:t xml:space="preserve"> i korištenju</w:t>
      </w:r>
      <w:r w:rsidRPr="00960F87">
        <w:rPr>
          <w:rFonts w:cstheme="minorHAnsi"/>
        </w:rPr>
        <w:t xml:space="preserve"> Grada</w:t>
      </w:r>
      <w:r w:rsidR="00B23285" w:rsidRPr="00960F87">
        <w:rPr>
          <w:rFonts w:cstheme="minorHAnsi"/>
        </w:rPr>
        <w:t xml:space="preserve"> </w:t>
      </w:r>
      <w:r w:rsidR="008D1CE9" w:rsidRPr="00960F87">
        <w:rPr>
          <w:rFonts w:cstheme="minorHAnsi"/>
        </w:rPr>
        <w:t>Belišća</w:t>
      </w:r>
      <w:r w:rsidR="00523123" w:rsidRPr="00960F87">
        <w:rPr>
          <w:rFonts w:cstheme="minorHAnsi"/>
        </w:rPr>
        <w:t xml:space="preserve"> te gradskih tvrtki i ustanova</w:t>
      </w:r>
      <w:r w:rsidRPr="00960F87">
        <w:rPr>
          <w:rFonts w:cstheme="minorHAnsi"/>
        </w:rPr>
        <w:t>;</w:t>
      </w:r>
    </w:p>
    <w:p w14:paraId="54391FBA" w14:textId="40C4BB4B" w:rsidR="002907A0" w:rsidRPr="00960F87" w:rsidRDefault="002907A0">
      <w:pPr>
        <w:pStyle w:val="ListParagraph"/>
        <w:numPr>
          <w:ilvl w:val="0"/>
          <w:numId w:val="20"/>
        </w:numPr>
        <w:spacing w:after="0"/>
        <w:rPr>
          <w:rFonts w:cstheme="minorHAnsi"/>
        </w:rPr>
      </w:pPr>
      <w:r w:rsidRPr="00960F87">
        <w:rPr>
          <w:rFonts w:cstheme="minorHAnsi"/>
        </w:rPr>
        <w:t>emisije CO</w:t>
      </w:r>
      <w:r w:rsidRPr="00960F87">
        <w:rPr>
          <w:rFonts w:cstheme="minorHAnsi"/>
          <w:vertAlign w:val="subscript"/>
        </w:rPr>
        <w:t>2</w:t>
      </w:r>
      <w:r w:rsidR="00B25B9E" w:rsidRPr="00960F87">
        <w:rPr>
          <w:rFonts w:cstheme="minorHAnsi"/>
          <w:vertAlign w:val="subscript"/>
        </w:rPr>
        <w:t xml:space="preserve"> </w:t>
      </w:r>
      <w:r w:rsidRPr="00960F87">
        <w:rPr>
          <w:rFonts w:cstheme="minorHAnsi"/>
        </w:rPr>
        <w:t>javnog prijevoza;</w:t>
      </w:r>
    </w:p>
    <w:p w14:paraId="01B845F8" w14:textId="59A0263E" w:rsidR="00E11DFB" w:rsidRPr="00AC246C" w:rsidRDefault="002907A0" w:rsidP="00E11DFB">
      <w:pPr>
        <w:pStyle w:val="ListParagraph"/>
        <w:numPr>
          <w:ilvl w:val="0"/>
          <w:numId w:val="20"/>
        </w:numPr>
        <w:spacing w:after="0"/>
        <w:rPr>
          <w:rFonts w:cstheme="minorHAnsi"/>
        </w:rPr>
      </w:pPr>
      <w:r w:rsidRPr="00960F87">
        <w:rPr>
          <w:rFonts w:cstheme="minorHAnsi"/>
        </w:rPr>
        <w:t>emisije CO</w:t>
      </w:r>
      <w:r w:rsidRPr="00960F87">
        <w:rPr>
          <w:rFonts w:cstheme="minorHAnsi"/>
          <w:vertAlign w:val="subscript"/>
        </w:rPr>
        <w:t>2</w:t>
      </w:r>
      <w:r w:rsidR="00B25B9E" w:rsidRPr="00960F87">
        <w:rPr>
          <w:rFonts w:cstheme="minorHAnsi"/>
          <w:vertAlign w:val="subscript"/>
        </w:rPr>
        <w:t xml:space="preserve"> </w:t>
      </w:r>
      <w:r w:rsidRPr="00960F87">
        <w:rPr>
          <w:rFonts w:cstheme="minorHAnsi"/>
        </w:rPr>
        <w:t>osobnih</w:t>
      </w:r>
      <w:r w:rsidR="000509A0" w:rsidRPr="00960F87">
        <w:rPr>
          <w:rFonts w:cstheme="minorHAnsi"/>
        </w:rPr>
        <w:t xml:space="preserve"> i </w:t>
      </w:r>
      <w:r w:rsidRPr="00960F87">
        <w:rPr>
          <w:rFonts w:cstheme="minorHAnsi"/>
        </w:rPr>
        <w:t>komercijalnih vozila.</w:t>
      </w:r>
    </w:p>
    <w:p w14:paraId="5EF2542D" w14:textId="77777777" w:rsidR="00AC246C" w:rsidRPr="00523123" w:rsidRDefault="00AC246C" w:rsidP="00AC246C">
      <w:pPr>
        <w:pStyle w:val="ListParagraph"/>
        <w:spacing w:after="0"/>
        <w:rPr>
          <w:rFonts w:cstheme="minorHAnsi"/>
        </w:rPr>
      </w:pPr>
    </w:p>
    <w:p w14:paraId="3FD07D3E" w14:textId="008F3B7A" w:rsidR="00B055DF" w:rsidRPr="00957A16" w:rsidRDefault="008E6CDB" w:rsidP="0068091C">
      <w:pPr>
        <w:spacing w:after="0"/>
        <w:rPr>
          <w:rFonts w:eastAsia="Times New Roman" w:cstheme="minorHAnsi"/>
          <w:i/>
        </w:rPr>
      </w:pPr>
      <w:r w:rsidRPr="00960F87">
        <w:rPr>
          <w:rFonts w:cstheme="minorHAnsi"/>
        </w:rPr>
        <w:fldChar w:fldCharType="begin"/>
      </w:r>
      <w:r w:rsidRPr="00960F87">
        <w:rPr>
          <w:rFonts w:cstheme="minorHAnsi"/>
        </w:rPr>
        <w:instrText xml:space="preserve"> REF _Ref4584931 \h </w:instrText>
      </w:r>
      <w:r w:rsidR="00AC4728" w:rsidRPr="00960F87">
        <w:rPr>
          <w:rFonts w:cstheme="minorHAnsi"/>
        </w:rPr>
        <w:instrText xml:space="preserve"> \* MERGEFORMAT </w:instrText>
      </w:r>
      <w:r w:rsidRPr="00960F87">
        <w:rPr>
          <w:rFonts w:cstheme="minorHAnsi"/>
        </w:rPr>
      </w:r>
      <w:r w:rsidRPr="00960F87">
        <w:rPr>
          <w:rFonts w:cstheme="minorHAnsi"/>
        </w:rPr>
        <w:fldChar w:fldCharType="separate"/>
      </w:r>
      <w:r w:rsidR="00732BF0" w:rsidRPr="002C5440">
        <w:rPr>
          <w:rFonts w:cstheme="minorHAnsi"/>
        </w:rPr>
        <w:t xml:space="preserve">Tablica </w:t>
      </w:r>
      <w:r w:rsidR="00732BF0">
        <w:rPr>
          <w:rFonts w:cstheme="minorHAnsi"/>
        </w:rPr>
        <w:t>4</w:t>
      </w:r>
      <w:r w:rsidR="00732BF0">
        <w:rPr>
          <w:rFonts w:cstheme="minorHAnsi"/>
        </w:rPr>
        <w:noBreakHyphen/>
        <w:t>3</w:t>
      </w:r>
      <w:r w:rsidRPr="00960F87">
        <w:rPr>
          <w:rFonts w:cstheme="minorHAnsi"/>
        </w:rPr>
        <w:fldChar w:fldCharType="end"/>
      </w:r>
      <w:r w:rsidRPr="00960F87">
        <w:rPr>
          <w:rFonts w:cstheme="minorHAnsi"/>
        </w:rPr>
        <w:t xml:space="preserve"> prikazuje u</w:t>
      </w:r>
      <w:r w:rsidR="002907A0" w:rsidRPr="00960F87">
        <w:rPr>
          <w:rFonts w:cstheme="minorHAnsi"/>
        </w:rPr>
        <w:t>sporedb</w:t>
      </w:r>
      <w:r w:rsidRPr="00960F87">
        <w:rPr>
          <w:rFonts w:cstheme="minorHAnsi"/>
        </w:rPr>
        <w:t>u</w:t>
      </w:r>
      <w:r w:rsidR="002907A0" w:rsidRPr="00960F87">
        <w:rPr>
          <w:rFonts w:cstheme="minorHAnsi"/>
        </w:rPr>
        <w:t xml:space="preserve"> emisija CO</w:t>
      </w:r>
      <w:r w:rsidR="002907A0" w:rsidRPr="00960F87">
        <w:rPr>
          <w:rFonts w:cstheme="minorHAnsi"/>
          <w:vertAlign w:val="subscript"/>
        </w:rPr>
        <w:t>2</w:t>
      </w:r>
      <w:r w:rsidR="002907A0" w:rsidRPr="00960F87">
        <w:rPr>
          <w:rFonts w:cstheme="minorHAnsi"/>
        </w:rPr>
        <w:t xml:space="preserve"> za podsektore prometa u </w:t>
      </w:r>
      <w:r w:rsidR="008D739D" w:rsidRPr="00960F87">
        <w:rPr>
          <w:rFonts w:cstheme="minorHAnsi"/>
        </w:rPr>
        <w:t>g</w:t>
      </w:r>
      <w:r w:rsidR="00BC0E38" w:rsidRPr="00960F87">
        <w:rPr>
          <w:rFonts w:cstheme="minorHAnsi"/>
        </w:rPr>
        <w:t xml:space="preserve">radu </w:t>
      </w:r>
      <w:r w:rsidR="008D1CE9" w:rsidRPr="00960F87">
        <w:rPr>
          <w:rFonts w:cstheme="minorHAnsi"/>
        </w:rPr>
        <w:t>Belišću</w:t>
      </w:r>
      <w:r w:rsidR="002907A0" w:rsidRPr="00960F87">
        <w:rPr>
          <w:rFonts w:cstheme="minorHAnsi"/>
        </w:rPr>
        <w:t>.</w:t>
      </w:r>
    </w:p>
    <w:p w14:paraId="08B2AFA4" w14:textId="541C7705" w:rsidR="002907A0" w:rsidRPr="00960F87" w:rsidRDefault="0082211F">
      <w:pPr>
        <w:pStyle w:val="Caption"/>
        <w:rPr>
          <w:rFonts w:asciiTheme="minorHAnsi" w:hAnsiTheme="minorHAnsi" w:cstheme="minorHAnsi"/>
          <w:lang w:val="hr-HR"/>
        </w:rPr>
      </w:pPr>
      <w:bookmarkStart w:id="34" w:name="_Ref4584931"/>
      <w:bookmarkStart w:id="35" w:name="_Toc251924025"/>
      <w:bookmarkStart w:id="36" w:name="_Toc113516674"/>
      <w:r w:rsidRPr="002C5440">
        <w:rPr>
          <w:rFonts w:asciiTheme="minorHAnsi" w:hAnsiTheme="minorHAnsi" w:cstheme="minorHAnsi"/>
          <w:lang w:val="hr-HR"/>
        </w:rPr>
        <w:t xml:space="preserve">Tablica </w:t>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STYLEREF 1 \s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4</w:t>
      </w:r>
      <w:r w:rsidR="00732BF0">
        <w:rPr>
          <w:rFonts w:asciiTheme="minorHAnsi" w:hAnsiTheme="minorHAnsi" w:cstheme="minorHAnsi"/>
          <w:lang w:val="hr-HR"/>
        </w:rPr>
        <w:fldChar w:fldCharType="end"/>
      </w:r>
      <w:r w:rsidR="00732BF0">
        <w:rPr>
          <w:rFonts w:asciiTheme="minorHAnsi" w:hAnsiTheme="minorHAnsi" w:cstheme="minorHAnsi"/>
          <w:lang w:val="hr-HR"/>
        </w:rPr>
        <w:noBreakHyphen/>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SEQ Tablica \* ARABIC \s 1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3</w:t>
      </w:r>
      <w:r w:rsidR="00732BF0">
        <w:rPr>
          <w:rFonts w:asciiTheme="minorHAnsi" w:hAnsiTheme="minorHAnsi" w:cstheme="minorHAnsi"/>
          <w:lang w:val="hr-HR"/>
        </w:rPr>
        <w:fldChar w:fldCharType="end"/>
      </w:r>
      <w:bookmarkEnd w:id="34"/>
      <w:r w:rsidRPr="002C5440">
        <w:rPr>
          <w:rFonts w:asciiTheme="minorHAnsi" w:hAnsiTheme="minorHAnsi" w:cstheme="minorHAnsi"/>
          <w:lang w:val="hr-HR"/>
        </w:rPr>
        <w:t xml:space="preserve"> - </w:t>
      </w:r>
      <w:r w:rsidR="00B03B57" w:rsidRPr="00960F87">
        <w:rPr>
          <w:rFonts w:asciiTheme="minorHAnsi" w:hAnsiTheme="minorHAnsi" w:cstheme="minorHAnsi"/>
          <w:lang w:val="hr-HR"/>
        </w:rPr>
        <w:t>E</w:t>
      </w:r>
      <w:r w:rsidR="002907A0" w:rsidRPr="00960F87">
        <w:rPr>
          <w:rFonts w:asciiTheme="minorHAnsi" w:hAnsiTheme="minorHAnsi" w:cstheme="minorHAnsi"/>
          <w:lang w:val="hr-HR"/>
        </w:rPr>
        <w:t xml:space="preserve">misije </w:t>
      </w:r>
      <w:r w:rsidR="00C671F2" w:rsidRPr="00960F87">
        <w:rPr>
          <w:rFonts w:asciiTheme="minorHAnsi" w:hAnsiTheme="minorHAnsi" w:cstheme="minorHAnsi"/>
          <w:lang w:val="hr-HR"/>
        </w:rPr>
        <w:t>t</w:t>
      </w:r>
      <w:r w:rsidR="002907A0" w:rsidRPr="00960F87">
        <w:rPr>
          <w:rFonts w:asciiTheme="minorHAnsi" w:hAnsiTheme="minorHAnsi" w:cstheme="minorHAnsi"/>
          <w:lang w:val="hr-HR"/>
        </w:rPr>
        <w:t>CO</w:t>
      </w:r>
      <w:r w:rsidR="002907A0" w:rsidRPr="00960F87">
        <w:rPr>
          <w:rFonts w:asciiTheme="minorHAnsi" w:hAnsiTheme="minorHAnsi" w:cstheme="minorHAnsi"/>
          <w:vertAlign w:val="subscript"/>
          <w:lang w:val="hr-HR"/>
        </w:rPr>
        <w:t>2</w:t>
      </w:r>
      <w:r w:rsidR="002907A0" w:rsidRPr="00960F87">
        <w:rPr>
          <w:rFonts w:asciiTheme="minorHAnsi" w:hAnsiTheme="minorHAnsi" w:cstheme="minorHAnsi"/>
          <w:lang w:val="hr-HR"/>
        </w:rPr>
        <w:t xml:space="preserve"> za podsektore prometa u </w:t>
      </w:r>
      <w:bookmarkEnd w:id="35"/>
      <w:r w:rsidR="008D739D" w:rsidRPr="00960F87">
        <w:rPr>
          <w:rFonts w:asciiTheme="minorHAnsi" w:hAnsiTheme="minorHAnsi" w:cstheme="minorHAnsi"/>
          <w:lang w:val="hr-HR"/>
        </w:rPr>
        <w:t>g</w:t>
      </w:r>
      <w:r w:rsidR="00BC0E38" w:rsidRPr="00960F87">
        <w:rPr>
          <w:rFonts w:asciiTheme="minorHAnsi" w:hAnsiTheme="minorHAnsi" w:cstheme="minorHAnsi"/>
          <w:lang w:val="hr-HR"/>
        </w:rPr>
        <w:t xml:space="preserve">radu </w:t>
      </w:r>
      <w:r w:rsidR="008D1CE9" w:rsidRPr="00960F87">
        <w:rPr>
          <w:rFonts w:asciiTheme="minorHAnsi" w:hAnsiTheme="minorHAnsi" w:cstheme="minorHAnsi"/>
          <w:lang w:val="hr-HR"/>
        </w:rPr>
        <w:t>Belišću</w:t>
      </w:r>
      <w:bookmarkEnd w:id="36"/>
    </w:p>
    <w:tbl>
      <w:tblPr>
        <w:tblW w:w="5000" w:type="pct"/>
        <w:tblLook w:val="04A0" w:firstRow="1" w:lastRow="0" w:firstColumn="1" w:lastColumn="0" w:noHBand="0" w:noVBand="1"/>
      </w:tblPr>
      <w:tblGrid>
        <w:gridCol w:w="3830"/>
        <w:gridCol w:w="1767"/>
        <w:gridCol w:w="1239"/>
        <w:gridCol w:w="931"/>
        <w:gridCol w:w="1239"/>
      </w:tblGrid>
      <w:tr w:rsidR="008D739D" w:rsidRPr="00960F87" w14:paraId="5EF09894" w14:textId="243FBF47" w:rsidTr="008D739D">
        <w:trPr>
          <w:trHeight w:val="20"/>
        </w:trPr>
        <w:tc>
          <w:tcPr>
            <w:tcW w:w="2126" w:type="pct"/>
            <w:tcBorders>
              <w:top w:val="single" w:sz="8" w:space="0" w:color="auto"/>
              <w:left w:val="single" w:sz="8" w:space="0" w:color="auto"/>
              <w:bottom w:val="single" w:sz="8" w:space="0" w:color="auto"/>
              <w:right w:val="single" w:sz="8" w:space="0" w:color="auto"/>
            </w:tcBorders>
            <w:shd w:val="clear" w:color="auto" w:fill="D6E3BC" w:themeFill="accent3" w:themeFillTint="66"/>
            <w:noWrap/>
            <w:vAlign w:val="center"/>
            <w:hideMark/>
          </w:tcPr>
          <w:p w14:paraId="566EDE1D" w14:textId="77777777" w:rsidR="008D739D" w:rsidRPr="002C5440" w:rsidRDefault="008D739D" w:rsidP="00432C7A">
            <w:pPr>
              <w:spacing w:after="0" w:line="240" w:lineRule="auto"/>
              <w:jc w:val="left"/>
              <w:rPr>
                <w:rFonts w:eastAsia="Times New Roman" w:cstheme="minorHAnsi"/>
                <w:color w:val="000000"/>
                <w:sz w:val="20"/>
                <w:szCs w:val="20"/>
              </w:rPr>
            </w:pPr>
            <w:r w:rsidRPr="002C5440">
              <w:rPr>
                <w:rFonts w:eastAsia="Times New Roman" w:cstheme="minorHAnsi"/>
                <w:color w:val="000000"/>
                <w:sz w:val="20"/>
                <w:szCs w:val="20"/>
              </w:rPr>
              <w:t>KATEGORIJA</w:t>
            </w:r>
          </w:p>
        </w:tc>
        <w:tc>
          <w:tcPr>
            <w:tcW w:w="981" w:type="pct"/>
            <w:tcBorders>
              <w:top w:val="single" w:sz="8" w:space="0" w:color="auto"/>
              <w:left w:val="nil"/>
              <w:bottom w:val="single" w:sz="8" w:space="0" w:color="auto"/>
              <w:right w:val="single" w:sz="8" w:space="0" w:color="auto"/>
            </w:tcBorders>
            <w:shd w:val="clear" w:color="auto" w:fill="D6E3BC" w:themeFill="accent3" w:themeFillTint="66"/>
            <w:vAlign w:val="center"/>
            <w:hideMark/>
          </w:tcPr>
          <w:p w14:paraId="764BE3FC" w14:textId="77777777" w:rsidR="008D739D" w:rsidRPr="002C5440" w:rsidRDefault="008D739D" w:rsidP="00432C7A">
            <w:pPr>
              <w:spacing w:after="0" w:line="240" w:lineRule="auto"/>
              <w:jc w:val="center"/>
              <w:rPr>
                <w:rFonts w:eastAsia="Times New Roman" w:cstheme="minorHAnsi"/>
                <w:color w:val="000000"/>
                <w:sz w:val="20"/>
                <w:szCs w:val="20"/>
              </w:rPr>
            </w:pPr>
            <w:r w:rsidRPr="002C5440">
              <w:rPr>
                <w:rFonts w:eastAsia="Times New Roman" w:cstheme="minorHAnsi"/>
                <w:color w:val="000000"/>
                <w:sz w:val="20"/>
                <w:szCs w:val="20"/>
              </w:rPr>
              <w:t>Motorni benzin</w:t>
            </w:r>
          </w:p>
        </w:tc>
        <w:tc>
          <w:tcPr>
            <w:tcW w:w="688" w:type="pct"/>
            <w:tcBorders>
              <w:top w:val="single" w:sz="8" w:space="0" w:color="auto"/>
              <w:left w:val="nil"/>
              <w:bottom w:val="single" w:sz="8" w:space="0" w:color="auto"/>
              <w:right w:val="single" w:sz="8" w:space="0" w:color="auto"/>
            </w:tcBorders>
            <w:shd w:val="clear" w:color="auto" w:fill="D6E3BC" w:themeFill="accent3" w:themeFillTint="66"/>
            <w:vAlign w:val="center"/>
            <w:hideMark/>
          </w:tcPr>
          <w:p w14:paraId="58763880" w14:textId="77777777" w:rsidR="008D739D" w:rsidRPr="002C5440" w:rsidRDefault="008D739D" w:rsidP="00432C7A">
            <w:pPr>
              <w:spacing w:after="0" w:line="240" w:lineRule="auto"/>
              <w:jc w:val="center"/>
              <w:rPr>
                <w:rFonts w:eastAsia="Times New Roman" w:cstheme="minorHAnsi"/>
                <w:color w:val="000000"/>
                <w:sz w:val="20"/>
                <w:szCs w:val="20"/>
              </w:rPr>
            </w:pPr>
            <w:r w:rsidRPr="002C5440">
              <w:rPr>
                <w:rFonts w:eastAsia="Times New Roman" w:cstheme="minorHAnsi"/>
                <w:color w:val="000000"/>
                <w:sz w:val="20"/>
                <w:szCs w:val="20"/>
              </w:rPr>
              <w:t>Dizel</w:t>
            </w:r>
          </w:p>
        </w:tc>
        <w:tc>
          <w:tcPr>
            <w:tcW w:w="517" w:type="pct"/>
            <w:tcBorders>
              <w:top w:val="single" w:sz="8" w:space="0" w:color="auto"/>
              <w:left w:val="nil"/>
              <w:bottom w:val="single" w:sz="8" w:space="0" w:color="auto"/>
              <w:right w:val="single" w:sz="4" w:space="0" w:color="auto"/>
            </w:tcBorders>
            <w:shd w:val="clear" w:color="auto" w:fill="D6E3BC" w:themeFill="accent3" w:themeFillTint="66"/>
          </w:tcPr>
          <w:p w14:paraId="6740F02F" w14:textId="1FABC49F" w:rsidR="008D739D" w:rsidRPr="002C5440" w:rsidRDefault="008D739D" w:rsidP="00432C7A">
            <w:pPr>
              <w:spacing w:before="240" w:after="0" w:line="480" w:lineRule="auto"/>
              <w:jc w:val="center"/>
              <w:rPr>
                <w:rFonts w:eastAsia="Times New Roman" w:cstheme="minorHAnsi"/>
                <w:color w:val="000000"/>
                <w:sz w:val="20"/>
                <w:szCs w:val="20"/>
              </w:rPr>
            </w:pPr>
            <w:r w:rsidRPr="002C5440">
              <w:rPr>
                <w:rFonts w:eastAsia="Times New Roman" w:cstheme="minorHAnsi"/>
                <w:color w:val="000000"/>
                <w:sz w:val="20"/>
                <w:szCs w:val="20"/>
              </w:rPr>
              <w:t>UNP</w:t>
            </w:r>
          </w:p>
        </w:tc>
        <w:tc>
          <w:tcPr>
            <w:tcW w:w="688" w:type="pct"/>
            <w:tcBorders>
              <w:top w:val="single" w:sz="8" w:space="0" w:color="auto"/>
              <w:left w:val="single" w:sz="4" w:space="0" w:color="auto"/>
              <w:bottom w:val="single" w:sz="8" w:space="0" w:color="auto"/>
              <w:right w:val="single" w:sz="8" w:space="0" w:color="auto"/>
            </w:tcBorders>
            <w:shd w:val="clear" w:color="auto" w:fill="D6E3BC" w:themeFill="accent3" w:themeFillTint="66"/>
            <w:vAlign w:val="center"/>
          </w:tcPr>
          <w:p w14:paraId="3C99D52B" w14:textId="0230856E" w:rsidR="008D739D" w:rsidRPr="002C5440" w:rsidRDefault="008D739D" w:rsidP="00432C7A">
            <w:pPr>
              <w:spacing w:after="0" w:line="240" w:lineRule="auto"/>
              <w:jc w:val="center"/>
              <w:rPr>
                <w:rFonts w:eastAsia="Times New Roman" w:cstheme="minorHAnsi"/>
                <w:color w:val="000000"/>
                <w:sz w:val="20"/>
                <w:szCs w:val="20"/>
              </w:rPr>
            </w:pPr>
            <w:r w:rsidRPr="002C5440">
              <w:rPr>
                <w:rFonts w:eastAsia="Times New Roman" w:cstheme="minorHAnsi"/>
                <w:color w:val="000000"/>
                <w:sz w:val="20"/>
                <w:szCs w:val="20"/>
              </w:rPr>
              <w:t>UKUPNO</w:t>
            </w:r>
          </w:p>
        </w:tc>
      </w:tr>
      <w:tr w:rsidR="00A373A3" w:rsidRPr="00960F87" w14:paraId="4A00C276" w14:textId="01973FBF" w:rsidTr="008D739D">
        <w:trPr>
          <w:trHeight w:val="20"/>
        </w:trPr>
        <w:tc>
          <w:tcPr>
            <w:tcW w:w="2126" w:type="pct"/>
            <w:tcBorders>
              <w:top w:val="nil"/>
              <w:left w:val="single" w:sz="8" w:space="0" w:color="auto"/>
              <w:bottom w:val="single" w:sz="8" w:space="0" w:color="auto"/>
              <w:right w:val="single" w:sz="8" w:space="0" w:color="auto"/>
            </w:tcBorders>
            <w:shd w:val="clear" w:color="000000" w:fill="C5D9F1"/>
            <w:noWrap/>
            <w:vAlign w:val="center"/>
            <w:hideMark/>
          </w:tcPr>
          <w:p w14:paraId="4F1A58EE" w14:textId="539A306D" w:rsidR="00A373A3" w:rsidRPr="002C5440" w:rsidRDefault="00A373A3" w:rsidP="00A373A3">
            <w:pPr>
              <w:spacing w:after="0" w:line="240" w:lineRule="auto"/>
              <w:jc w:val="left"/>
              <w:rPr>
                <w:rFonts w:eastAsia="Times New Roman" w:cstheme="minorHAnsi"/>
                <w:color w:val="000000"/>
                <w:sz w:val="20"/>
                <w:szCs w:val="20"/>
              </w:rPr>
            </w:pPr>
            <w:r w:rsidRPr="002C5440">
              <w:rPr>
                <w:rFonts w:eastAsia="Times New Roman" w:cstheme="minorHAnsi"/>
                <w:color w:val="000000"/>
                <w:sz w:val="20"/>
                <w:szCs w:val="20"/>
              </w:rPr>
              <w:t>Vozila u vlasništvu i korištenju Grada</w:t>
            </w:r>
          </w:p>
        </w:tc>
        <w:tc>
          <w:tcPr>
            <w:tcW w:w="981" w:type="pct"/>
            <w:tcBorders>
              <w:top w:val="nil"/>
              <w:left w:val="nil"/>
              <w:bottom w:val="single" w:sz="8" w:space="0" w:color="auto"/>
              <w:right w:val="single" w:sz="8" w:space="0" w:color="auto"/>
            </w:tcBorders>
            <w:shd w:val="clear" w:color="000000" w:fill="FFFFFF"/>
          </w:tcPr>
          <w:p w14:paraId="40D28345" w14:textId="013A686D" w:rsidR="00A373A3" w:rsidRPr="002C5440" w:rsidRDefault="00A373A3" w:rsidP="00A373A3">
            <w:pPr>
              <w:spacing w:after="0" w:line="240" w:lineRule="auto"/>
              <w:jc w:val="center"/>
              <w:rPr>
                <w:rFonts w:eastAsia="Times New Roman" w:cstheme="minorHAnsi"/>
                <w:color w:val="000000"/>
                <w:sz w:val="20"/>
                <w:szCs w:val="20"/>
              </w:rPr>
            </w:pPr>
            <w:r w:rsidRPr="002C5440">
              <w:rPr>
                <w:rFonts w:eastAsia="Times New Roman" w:cstheme="minorHAnsi"/>
                <w:color w:val="000000"/>
                <w:sz w:val="20"/>
                <w:szCs w:val="20"/>
              </w:rPr>
              <w:t>0,00</w:t>
            </w:r>
          </w:p>
        </w:tc>
        <w:tc>
          <w:tcPr>
            <w:tcW w:w="688" w:type="pct"/>
            <w:tcBorders>
              <w:top w:val="nil"/>
              <w:left w:val="nil"/>
              <w:bottom w:val="single" w:sz="8" w:space="0" w:color="auto"/>
              <w:right w:val="single" w:sz="8" w:space="0" w:color="auto"/>
            </w:tcBorders>
            <w:shd w:val="clear" w:color="000000" w:fill="FFFFFF"/>
          </w:tcPr>
          <w:p w14:paraId="6702BB9D" w14:textId="061276ED" w:rsidR="00A373A3" w:rsidRPr="002C5440" w:rsidRDefault="00A373A3" w:rsidP="00A373A3">
            <w:pPr>
              <w:spacing w:after="0" w:line="240" w:lineRule="auto"/>
              <w:jc w:val="center"/>
              <w:rPr>
                <w:rFonts w:eastAsia="Times New Roman" w:cstheme="minorHAnsi"/>
                <w:color w:val="000000"/>
                <w:sz w:val="20"/>
                <w:szCs w:val="20"/>
              </w:rPr>
            </w:pPr>
            <w:r w:rsidRPr="0047782B">
              <w:rPr>
                <w:rFonts w:eastAsia="Times New Roman" w:cstheme="minorHAnsi"/>
                <w:color w:val="000000"/>
                <w:sz w:val="20"/>
                <w:szCs w:val="20"/>
              </w:rPr>
              <w:t>15,10</w:t>
            </w:r>
          </w:p>
        </w:tc>
        <w:tc>
          <w:tcPr>
            <w:tcW w:w="517" w:type="pct"/>
            <w:tcBorders>
              <w:top w:val="single" w:sz="8" w:space="0" w:color="auto"/>
              <w:left w:val="nil"/>
              <w:bottom w:val="single" w:sz="8" w:space="0" w:color="auto"/>
              <w:right w:val="single" w:sz="4" w:space="0" w:color="auto"/>
            </w:tcBorders>
            <w:shd w:val="clear" w:color="000000" w:fill="FFFFFF"/>
          </w:tcPr>
          <w:p w14:paraId="706982E1" w14:textId="2B3F9DF1" w:rsidR="00A373A3" w:rsidRPr="002C5440" w:rsidRDefault="00A373A3" w:rsidP="00A373A3">
            <w:pPr>
              <w:spacing w:after="0" w:line="240" w:lineRule="auto"/>
              <w:jc w:val="center"/>
              <w:rPr>
                <w:rFonts w:eastAsia="Times New Roman" w:cstheme="minorHAnsi"/>
                <w:color w:val="000000"/>
                <w:sz w:val="20"/>
                <w:szCs w:val="20"/>
              </w:rPr>
            </w:pPr>
            <w:r w:rsidRPr="002C5440">
              <w:rPr>
                <w:rFonts w:eastAsia="Times New Roman" w:cstheme="minorHAnsi"/>
                <w:color w:val="000000"/>
                <w:sz w:val="20"/>
                <w:szCs w:val="20"/>
              </w:rPr>
              <w:t>0,00</w:t>
            </w:r>
          </w:p>
        </w:tc>
        <w:tc>
          <w:tcPr>
            <w:tcW w:w="688" w:type="pct"/>
            <w:tcBorders>
              <w:top w:val="nil"/>
              <w:left w:val="single" w:sz="4" w:space="0" w:color="auto"/>
              <w:bottom w:val="single" w:sz="8" w:space="0" w:color="auto"/>
              <w:right w:val="single" w:sz="8" w:space="0" w:color="auto"/>
            </w:tcBorders>
            <w:shd w:val="clear" w:color="000000" w:fill="FFFFFF"/>
          </w:tcPr>
          <w:p w14:paraId="22752980" w14:textId="6AD2EDA6" w:rsidR="00A373A3" w:rsidRPr="002C5440" w:rsidRDefault="00A373A3" w:rsidP="00A373A3">
            <w:pPr>
              <w:spacing w:after="0" w:line="240" w:lineRule="auto"/>
              <w:jc w:val="center"/>
              <w:rPr>
                <w:rFonts w:eastAsia="Times New Roman" w:cstheme="minorHAnsi"/>
                <w:b/>
                <w:color w:val="000000"/>
                <w:sz w:val="20"/>
                <w:szCs w:val="20"/>
              </w:rPr>
            </w:pPr>
            <w:r w:rsidRPr="00A373A3">
              <w:rPr>
                <w:rFonts w:eastAsia="Times New Roman" w:cstheme="minorHAnsi"/>
                <w:b/>
                <w:color w:val="000000"/>
                <w:sz w:val="20"/>
                <w:szCs w:val="20"/>
              </w:rPr>
              <w:t xml:space="preserve"> 15,10 </w:t>
            </w:r>
          </w:p>
        </w:tc>
      </w:tr>
      <w:tr w:rsidR="00A373A3" w:rsidRPr="00960F87" w14:paraId="74F53DA5" w14:textId="373C7B9C" w:rsidTr="008D739D">
        <w:trPr>
          <w:trHeight w:val="20"/>
        </w:trPr>
        <w:tc>
          <w:tcPr>
            <w:tcW w:w="2126" w:type="pct"/>
            <w:tcBorders>
              <w:top w:val="nil"/>
              <w:left w:val="single" w:sz="8" w:space="0" w:color="auto"/>
              <w:bottom w:val="single" w:sz="8" w:space="0" w:color="auto"/>
              <w:right w:val="single" w:sz="8" w:space="0" w:color="auto"/>
            </w:tcBorders>
            <w:shd w:val="clear" w:color="000000" w:fill="C5D9F1"/>
            <w:noWrap/>
            <w:vAlign w:val="center"/>
            <w:hideMark/>
          </w:tcPr>
          <w:p w14:paraId="1A30F406" w14:textId="77777777" w:rsidR="00A373A3" w:rsidRPr="002C5440" w:rsidRDefault="00A373A3" w:rsidP="00A373A3">
            <w:pPr>
              <w:spacing w:after="0" w:line="240" w:lineRule="auto"/>
              <w:jc w:val="left"/>
              <w:rPr>
                <w:rFonts w:eastAsia="Times New Roman" w:cstheme="minorHAnsi"/>
                <w:color w:val="000000"/>
                <w:sz w:val="20"/>
                <w:szCs w:val="20"/>
              </w:rPr>
            </w:pPr>
            <w:r w:rsidRPr="002C5440">
              <w:rPr>
                <w:rFonts w:eastAsia="Times New Roman" w:cstheme="minorHAnsi"/>
                <w:color w:val="000000"/>
                <w:sz w:val="20"/>
                <w:szCs w:val="20"/>
              </w:rPr>
              <w:t>Javni prijevoz</w:t>
            </w:r>
          </w:p>
        </w:tc>
        <w:tc>
          <w:tcPr>
            <w:tcW w:w="981" w:type="pct"/>
            <w:tcBorders>
              <w:top w:val="nil"/>
              <w:left w:val="nil"/>
              <w:bottom w:val="single" w:sz="8" w:space="0" w:color="auto"/>
              <w:right w:val="single" w:sz="8" w:space="0" w:color="auto"/>
            </w:tcBorders>
            <w:shd w:val="clear" w:color="000000" w:fill="FFFFFF"/>
          </w:tcPr>
          <w:p w14:paraId="630E44C6" w14:textId="45B1CDFB" w:rsidR="00A373A3" w:rsidRPr="002C5440" w:rsidRDefault="00A373A3" w:rsidP="00A373A3">
            <w:pPr>
              <w:spacing w:after="0" w:line="240" w:lineRule="auto"/>
              <w:jc w:val="center"/>
              <w:rPr>
                <w:rFonts w:eastAsia="Times New Roman" w:cstheme="minorHAnsi"/>
                <w:color w:val="000000"/>
                <w:sz w:val="20"/>
                <w:szCs w:val="20"/>
              </w:rPr>
            </w:pPr>
            <w:r w:rsidRPr="002C5440">
              <w:rPr>
                <w:rFonts w:eastAsia="Times New Roman" w:cstheme="minorHAnsi"/>
                <w:color w:val="000000"/>
                <w:sz w:val="20"/>
                <w:szCs w:val="20"/>
              </w:rPr>
              <w:t>0,00</w:t>
            </w:r>
          </w:p>
        </w:tc>
        <w:tc>
          <w:tcPr>
            <w:tcW w:w="688" w:type="pct"/>
            <w:tcBorders>
              <w:top w:val="nil"/>
              <w:left w:val="nil"/>
              <w:bottom w:val="single" w:sz="8" w:space="0" w:color="auto"/>
              <w:right w:val="single" w:sz="8" w:space="0" w:color="auto"/>
            </w:tcBorders>
            <w:shd w:val="clear" w:color="000000" w:fill="FFFFFF"/>
          </w:tcPr>
          <w:p w14:paraId="35713B6B" w14:textId="01B6B815" w:rsidR="00A373A3" w:rsidRPr="002C5440" w:rsidRDefault="00A373A3" w:rsidP="00A373A3">
            <w:pPr>
              <w:spacing w:after="0" w:line="240" w:lineRule="auto"/>
              <w:jc w:val="center"/>
              <w:rPr>
                <w:rFonts w:eastAsia="Times New Roman" w:cstheme="minorHAnsi"/>
                <w:color w:val="000000"/>
                <w:sz w:val="20"/>
                <w:szCs w:val="20"/>
              </w:rPr>
            </w:pPr>
            <w:r w:rsidRPr="00E9362B">
              <w:rPr>
                <w:rFonts w:eastAsia="Times New Roman" w:cstheme="minorHAnsi"/>
                <w:color w:val="000000"/>
                <w:sz w:val="20"/>
                <w:szCs w:val="20"/>
              </w:rPr>
              <w:t>270,54</w:t>
            </w:r>
          </w:p>
        </w:tc>
        <w:tc>
          <w:tcPr>
            <w:tcW w:w="517" w:type="pct"/>
            <w:tcBorders>
              <w:top w:val="single" w:sz="8" w:space="0" w:color="auto"/>
              <w:left w:val="nil"/>
              <w:bottom w:val="single" w:sz="8" w:space="0" w:color="auto"/>
              <w:right w:val="single" w:sz="4" w:space="0" w:color="auto"/>
            </w:tcBorders>
            <w:shd w:val="clear" w:color="000000" w:fill="FFFFFF"/>
          </w:tcPr>
          <w:p w14:paraId="22D02211" w14:textId="0D51E77A" w:rsidR="00A373A3" w:rsidRPr="002C5440" w:rsidRDefault="00A373A3" w:rsidP="00A373A3">
            <w:pPr>
              <w:spacing w:after="0" w:line="240" w:lineRule="auto"/>
              <w:jc w:val="center"/>
              <w:rPr>
                <w:rFonts w:eastAsia="Times New Roman" w:cstheme="minorHAnsi"/>
                <w:color w:val="000000"/>
                <w:sz w:val="20"/>
                <w:szCs w:val="20"/>
              </w:rPr>
            </w:pPr>
            <w:r w:rsidRPr="002C5440">
              <w:rPr>
                <w:rFonts w:eastAsia="Times New Roman" w:cstheme="minorHAnsi"/>
                <w:color w:val="000000"/>
                <w:sz w:val="20"/>
                <w:szCs w:val="20"/>
              </w:rPr>
              <w:t>0,00</w:t>
            </w:r>
          </w:p>
        </w:tc>
        <w:tc>
          <w:tcPr>
            <w:tcW w:w="688" w:type="pct"/>
            <w:tcBorders>
              <w:top w:val="nil"/>
              <w:left w:val="single" w:sz="4" w:space="0" w:color="auto"/>
              <w:bottom w:val="single" w:sz="8" w:space="0" w:color="auto"/>
              <w:right w:val="single" w:sz="8" w:space="0" w:color="auto"/>
            </w:tcBorders>
            <w:shd w:val="clear" w:color="000000" w:fill="FFFFFF"/>
          </w:tcPr>
          <w:p w14:paraId="265EE17F" w14:textId="7DD27A5B" w:rsidR="00A373A3" w:rsidRPr="002C5440" w:rsidRDefault="00A373A3" w:rsidP="00A373A3">
            <w:pPr>
              <w:spacing w:after="0" w:line="240" w:lineRule="auto"/>
              <w:jc w:val="center"/>
              <w:rPr>
                <w:rFonts w:eastAsia="Times New Roman" w:cstheme="minorHAnsi"/>
                <w:b/>
                <w:color w:val="000000"/>
                <w:sz w:val="20"/>
                <w:szCs w:val="20"/>
              </w:rPr>
            </w:pPr>
            <w:r w:rsidRPr="00A373A3">
              <w:rPr>
                <w:rFonts w:eastAsia="Times New Roman" w:cstheme="minorHAnsi"/>
                <w:b/>
                <w:color w:val="000000"/>
                <w:sz w:val="20"/>
                <w:szCs w:val="20"/>
              </w:rPr>
              <w:t xml:space="preserve"> 270,54 </w:t>
            </w:r>
          </w:p>
        </w:tc>
      </w:tr>
      <w:tr w:rsidR="00A373A3" w:rsidRPr="00960F87" w14:paraId="6C388D53" w14:textId="76899D76" w:rsidTr="008D739D">
        <w:trPr>
          <w:trHeight w:val="20"/>
        </w:trPr>
        <w:tc>
          <w:tcPr>
            <w:tcW w:w="2126" w:type="pct"/>
            <w:tcBorders>
              <w:top w:val="nil"/>
              <w:left w:val="single" w:sz="8" w:space="0" w:color="auto"/>
              <w:bottom w:val="single" w:sz="8" w:space="0" w:color="auto"/>
              <w:right w:val="single" w:sz="8" w:space="0" w:color="auto"/>
            </w:tcBorders>
            <w:shd w:val="clear" w:color="000000" w:fill="C5D9F1"/>
            <w:noWrap/>
            <w:vAlign w:val="center"/>
            <w:hideMark/>
          </w:tcPr>
          <w:p w14:paraId="7F4ADC66" w14:textId="77777777" w:rsidR="00A373A3" w:rsidRPr="002C5440" w:rsidRDefault="00A373A3" w:rsidP="00A373A3">
            <w:pPr>
              <w:spacing w:after="0" w:line="240" w:lineRule="auto"/>
              <w:jc w:val="left"/>
              <w:rPr>
                <w:rFonts w:eastAsia="Times New Roman" w:cstheme="minorHAnsi"/>
                <w:color w:val="000000"/>
                <w:sz w:val="20"/>
                <w:szCs w:val="20"/>
              </w:rPr>
            </w:pPr>
            <w:r w:rsidRPr="002C5440">
              <w:rPr>
                <w:rFonts w:eastAsia="Times New Roman" w:cstheme="minorHAnsi"/>
                <w:color w:val="000000"/>
                <w:sz w:val="20"/>
                <w:szCs w:val="20"/>
              </w:rPr>
              <w:t>Osobna i komercijalna vozila</w:t>
            </w:r>
          </w:p>
        </w:tc>
        <w:tc>
          <w:tcPr>
            <w:tcW w:w="981" w:type="pct"/>
            <w:tcBorders>
              <w:top w:val="nil"/>
              <w:left w:val="nil"/>
              <w:bottom w:val="single" w:sz="8" w:space="0" w:color="auto"/>
              <w:right w:val="single" w:sz="8" w:space="0" w:color="auto"/>
            </w:tcBorders>
            <w:shd w:val="clear" w:color="000000" w:fill="FFFFFF"/>
          </w:tcPr>
          <w:p w14:paraId="75F61FD3" w14:textId="0CAEC87F" w:rsidR="00A373A3" w:rsidRPr="002C5440" w:rsidRDefault="00A373A3" w:rsidP="00A373A3">
            <w:pPr>
              <w:spacing w:after="0" w:line="240" w:lineRule="auto"/>
              <w:jc w:val="center"/>
              <w:rPr>
                <w:rFonts w:eastAsia="Times New Roman" w:cstheme="minorHAnsi"/>
                <w:color w:val="000000"/>
                <w:sz w:val="20"/>
                <w:szCs w:val="20"/>
              </w:rPr>
            </w:pPr>
            <w:r w:rsidRPr="00E9362B">
              <w:rPr>
                <w:rFonts w:eastAsia="Times New Roman" w:cstheme="minorHAnsi"/>
                <w:color w:val="000000"/>
                <w:sz w:val="20"/>
                <w:szCs w:val="20"/>
              </w:rPr>
              <w:t>2.819,51</w:t>
            </w:r>
          </w:p>
        </w:tc>
        <w:tc>
          <w:tcPr>
            <w:tcW w:w="688" w:type="pct"/>
            <w:tcBorders>
              <w:top w:val="nil"/>
              <w:left w:val="nil"/>
              <w:bottom w:val="single" w:sz="8" w:space="0" w:color="auto"/>
              <w:right w:val="single" w:sz="8" w:space="0" w:color="auto"/>
            </w:tcBorders>
            <w:shd w:val="clear" w:color="000000" w:fill="FFFFFF"/>
          </w:tcPr>
          <w:p w14:paraId="7E2FDBB5" w14:textId="0D3426F8" w:rsidR="00A373A3" w:rsidRPr="002C5440" w:rsidRDefault="00A373A3" w:rsidP="00A373A3">
            <w:pPr>
              <w:spacing w:after="0" w:line="240" w:lineRule="auto"/>
              <w:jc w:val="center"/>
              <w:rPr>
                <w:rFonts w:eastAsia="Times New Roman" w:cstheme="minorHAnsi"/>
                <w:color w:val="000000"/>
                <w:sz w:val="20"/>
                <w:szCs w:val="20"/>
              </w:rPr>
            </w:pPr>
            <w:r w:rsidRPr="00E9362B">
              <w:rPr>
                <w:rFonts w:eastAsia="Times New Roman" w:cstheme="minorHAnsi"/>
                <w:color w:val="000000"/>
                <w:sz w:val="20"/>
                <w:szCs w:val="20"/>
              </w:rPr>
              <w:t>6.301,25</w:t>
            </w:r>
          </w:p>
        </w:tc>
        <w:tc>
          <w:tcPr>
            <w:tcW w:w="517" w:type="pct"/>
            <w:tcBorders>
              <w:top w:val="single" w:sz="8" w:space="0" w:color="auto"/>
              <w:left w:val="nil"/>
              <w:bottom w:val="single" w:sz="8" w:space="0" w:color="auto"/>
              <w:right w:val="single" w:sz="4" w:space="0" w:color="auto"/>
            </w:tcBorders>
            <w:shd w:val="clear" w:color="000000" w:fill="FFFFFF"/>
          </w:tcPr>
          <w:p w14:paraId="182ADC74" w14:textId="525B8E1D" w:rsidR="00A373A3" w:rsidRPr="002C5440" w:rsidRDefault="00A373A3" w:rsidP="00A373A3">
            <w:pPr>
              <w:spacing w:after="0" w:line="240" w:lineRule="auto"/>
              <w:jc w:val="center"/>
              <w:rPr>
                <w:rFonts w:eastAsia="Times New Roman" w:cstheme="minorHAnsi"/>
                <w:color w:val="000000"/>
                <w:sz w:val="20"/>
                <w:szCs w:val="20"/>
              </w:rPr>
            </w:pPr>
            <w:r w:rsidRPr="00E9362B">
              <w:rPr>
                <w:rFonts w:eastAsia="Times New Roman" w:cstheme="minorHAnsi"/>
                <w:color w:val="000000"/>
                <w:sz w:val="20"/>
                <w:szCs w:val="20"/>
              </w:rPr>
              <w:t>518,96</w:t>
            </w:r>
          </w:p>
        </w:tc>
        <w:tc>
          <w:tcPr>
            <w:tcW w:w="688" w:type="pct"/>
            <w:tcBorders>
              <w:top w:val="nil"/>
              <w:left w:val="single" w:sz="4" w:space="0" w:color="auto"/>
              <w:bottom w:val="single" w:sz="8" w:space="0" w:color="auto"/>
              <w:right w:val="single" w:sz="8" w:space="0" w:color="auto"/>
            </w:tcBorders>
            <w:shd w:val="clear" w:color="000000" w:fill="FFFFFF"/>
          </w:tcPr>
          <w:p w14:paraId="186AA32B" w14:textId="1C527CC7" w:rsidR="00A373A3" w:rsidRPr="002C5440" w:rsidRDefault="00A373A3" w:rsidP="00A373A3">
            <w:pPr>
              <w:spacing w:after="0" w:line="240" w:lineRule="auto"/>
              <w:jc w:val="center"/>
              <w:rPr>
                <w:rFonts w:eastAsia="Times New Roman" w:cstheme="minorHAnsi"/>
                <w:b/>
                <w:color w:val="000000"/>
                <w:sz w:val="20"/>
                <w:szCs w:val="20"/>
              </w:rPr>
            </w:pPr>
            <w:r w:rsidRPr="00A373A3">
              <w:rPr>
                <w:rFonts w:eastAsia="Times New Roman" w:cstheme="minorHAnsi"/>
                <w:b/>
                <w:color w:val="000000"/>
                <w:sz w:val="20"/>
                <w:szCs w:val="20"/>
              </w:rPr>
              <w:t xml:space="preserve"> 9.639,72 </w:t>
            </w:r>
          </w:p>
        </w:tc>
      </w:tr>
      <w:tr w:rsidR="00A373A3" w:rsidRPr="00960F87" w14:paraId="31ECE223" w14:textId="26BB7B62" w:rsidTr="008D739D">
        <w:trPr>
          <w:trHeight w:val="20"/>
        </w:trPr>
        <w:tc>
          <w:tcPr>
            <w:tcW w:w="2126" w:type="pct"/>
            <w:tcBorders>
              <w:top w:val="nil"/>
              <w:left w:val="single" w:sz="8" w:space="0" w:color="auto"/>
              <w:bottom w:val="single" w:sz="8" w:space="0" w:color="auto"/>
              <w:right w:val="single" w:sz="8" w:space="0" w:color="auto"/>
            </w:tcBorders>
            <w:shd w:val="clear" w:color="000000" w:fill="C5D9F1"/>
            <w:noWrap/>
            <w:vAlign w:val="center"/>
            <w:hideMark/>
          </w:tcPr>
          <w:p w14:paraId="509299FF" w14:textId="77777777" w:rsidR="00A373A3" w:rsidRPr="002C5440" w:rsidRDefault="00A373A3" w:rsidP="00A373A3">
            <w:pPr>
              <w:spacing w:after="0" w:line="240" w:lineRule="auto"/>
              <w:jc w:val="left"/>
              <w:rPr>
                <w:rFonts w:eastAsia="Times New Roman" w:cstheme="minorHAnsi"/>
                <w:b/>
                <w:color w:val="000000"/>
                <w:sz w:val="20"/>
                <w:szCs w:val="20"/>
              </w:rPr>
            </w:pPr>
            <w:r w:rsidRPr="002C5440">
              <w:rPr>
                <w:rFonts w:eastAsia="Times New Roman" w:cstheme="minorHAnsi"/>
                <w:b/>
                <w:color w:val="000000"/>
                <w:sz w:val="20"/>
                <w:szCs w:val="20"/>
              </w:rPr>
              <w:t>PROMET UKUPNO</w:t>
            </w:r>
          </w:p>
        </w:tc>
        <w:tc>
          <w:tcPr>
            <w:tcW w:w="981" w:type="pct"/>
            <w:tcBorders>
              <w:top w:val="nil"/>
              <w:left w:val="nil"/>
              <w:bottom w:val="single" w:sz="8" w:space="0" w:color="auto"/>
              <w:right w:val="single" w:sz="8" w:space="0" w:color="auto"/>
            </w:tcBorders>
            <w:shd w:val="clear" w:color="000000" w:fill="FFFFFF"/>
          </w:tcPr>
          <w:p w14:paraId="232A9FC9" w14:textId="034DC2F5" w:rsidR="00A373A3" w:rsidRPr="002C5440" w:rsidRDefault="00A373A3" w:rsidP="00A373A3">
            <w:pPr>
              <w:spacing w:after="0" w:line="240" w:lineRule="auto"/>
              <w:jc w:val="center"/>
              <w:rPr>
                <w:rFonts w:eastAsia="Times New Roman" w:cstheme="minorHAnsi"/>
                <w:b/>
                <w:color w:val="000000"/>
                <w:sz w:val="20"/>
                <w:szCs w:val="20"/>
              </w:rPr>
            </w:pPr>
            <w:r w:rsidRPr="00F90841">
              <w:rPr>
                <w:rFonts w:eastAsia="Times New Roman" w:cstheme="minorHAnsi"/>
                <w:b/>
                <w:color w:val="000000"/>
                <w:sz w:val="20"/>
                <w:szCs w:val="20"/>
              </w:rPr>
              <w:t xml:space="preserve"> 2.819,51 </w:t>
            </w:r>
          </w:p>
        </w:tc>
        <w:tc>
          <w:tcPr>
            <w:tcW w:w="688" w:type="pct"/>
            <w:tcBorders>
              <w:top w:val="nil"/>
              <w:left w:val="nil"/>
              <w:bottom w:val="single" w:sz="8" w:space="0" w:color="auto"/>
              <w:right w:val="single" w:sz="8" w:space="0" w:color="auto"/>
            </w:tcBorders>
            <w:shd w:val="clear" w:color="000000" w:fill="FFFFFF"/>
          </w:tcPr>
          <w:p w14:paraId="354094D2" w14:textId="0E7826FC" w:rsidR="00A373A3" w:rsidRPr="002C5440" w:rsidRDefault="00A373A3" w:rsidP="00A373A3">
            <w:pPr>
              <w:spacing w:after="0" w:line="240" w:lineRule="auto"/>
              <w:jc w:val="center"/>
              <w:rPr>
                <w:rFonts w:eastAsia="Times New Roman" w:cstheme="minorHAnsi"/>
                <w:b/>
                <w:color w:val="000000"/>
                <w:sz w:val="20"/>
                <w:szCs w:val="20"/>
              </w:rPr>
            </w:pPr>
            <w:r w:rsidRPr="00F90841">
              <w:rPr>
                <w:rFonts w:eastAsia="Times New Roman" w:cstheme="minorHAnsi"/>
                <w:b/>
                <w:color w:val="000000"/>
                <w:sz w:val="20"/>
                <w:szCs w:val="20"/>
              </w:rPr>
              <w:t xml:space="preserve"> 6.586,89 </w:t>
            </w:r>
          </w:p>
        </w:tc>
        <w:tc>
          <w:tcPr>
            <w:tcW w:w="517" w:type="pct"/>
            <w:tcBorders>
              <w:top w:val="single" w:sz="8" w:space="0" w:color="auto"/>
              <w:left w:val="nil"/>
              <w:bottom w:val="single" w:sz="8" w:space="0" w:color="auto"/>
              <w:right w:val="single" w:sz="4" w:space="0" w:color="auto"/>
            </w:tcBorders>
            <w:shd w:val="clear" w:color="000000" w:fill="FFFFFF"/>
          </w:tcPr>
          <w:p w14:paraId="24D62394" w14:textId="64C42519" w:rsidR="00A373A3" w:rsidRPr="002C5440" w:rsidRDefault="00A373A3" w:rsidP="00A373A3">
            <w:pPr>
              <w:spacing w:after="0" w:line="240" w:lineRule="auto"/>
              <w:jc w:val="center"/>
              <w:rPr>
                <w:rFonts w:eastAsia="Times New Roman" w:cstheme="minorHAnsi"/>
                <w:b/>
                <w:color w:val="000000"/>
                <w:sz w:val="20"/>
                <w:szCs w:val="20"/>
              </w:rPr>
            </w:pPr>
            <w:r w:rsidRPr="00F90841">
              <w:rPr>
                <w:rFonts w:eastAsia="Times New Roman" w:cstheme="minorHAnsi"/>
                <w:b/>
                <w:color w:val="000000"/>
                <w:sz w:val="20"/>
                <w:szCs w:val="20"/>
              </w:rPr>
              <w:t xml:space="preserve"> 518,96 </w:t>
            </w:r>
          </w:p>
        </w:tc>
        <w:tc>
          <w:tcPr>
            <w:tcW w:w="688" w:type="pct"/>
            <w:tcBorders>
              <w:top w:val="nil"/>
              <w:left w:val="single" w:sz="4" w:space="0" w:color="auto"/>
              <w:bottom w:val="single" w:sz="8" w:space="0" w:color="auto"/>
              <w:right w:val="single" w:sz="8" w:space="0" w:color="auto"/>
            </w:tcBorders>
            <w:shd w:val="clear" w:color="000000" w:fill="FFFFFF"/>
          </w:tcPr>
          <w:p w14:paraId="01791B73" w14:textId="6FD5224C" w:rsidR="00A373A3" w:rsidRPr="002C5440" w:rsidRDefault="00A373A3" w:rsidP="00A373A3">
            <w:pPr>
              <w:spacing w:after="0" w:line="240" w:lineRule="auto"/>
              <w:jc w:val="center"/>
              <w:rPr>
                <w:rFonts w:eastAsia="Times New Roman" w:cstheme="minorHAnsi"/>
                <w:b/>
                <w:color w:val="000000"/>
                <w:sz w:val="20"/>
                <w:szCs w:val="20"/>
              </w:rPr>
            </w:pPr>
            <w:r w:rsidRPr="00A373A3">
              <w:rPr>
                <w:rFonts w:eastAsia="Times New Roman" w:cstheme="minorHAnsi"/>
                <w:b/>
                <w:color w:val="000000"/>
                <w:sz w:val="20"/>
                <w:szCs w:val="20"/>
              </w:rPr>
              <w:t xml:space="preserve"> 9.925,35 </w:t>
            </w:r>
          </w:p>
        </w:tc>
      </w:tr>
    </w:tbl>
    <w:p w14:paraId="2537EE80" w14:textId="77777777" w:rsidR="002907A0" w:rsidRPr="00957A16" w:rsidRDefault="002907A0" w:rsidP="002907A0">
      <w:pPr>
        <w:spacing w:after="0" w:line="240" w:lineRule="auto"/>
        <w:rPr>
          <w:rFonts w:cstheme="minorHAnsi"/>
        </w:rPr>
      </w:pPr>
    </w:p>
    <w:p w14:paraId="6DC576D8" w14:textId="3ECB155F" w:rsidR="002907A0" w:rsidRPr="00960F87" w:rsidRDefault="00D35153" w:rsidP="005808FC">
      <w:pPr>
        <w:spacing w:after="0"/>
        <w:rPr>
          <w:rFonts w:cstheme="minorHAnsi"/>
        </w:rPr>
      </w:pPr>
      <w:r w:rsidRPr="00960F87">
        <w:rPr>
          <w:rFonts w:cstheme="minorHAnsi"/>
        </w:rPr>
        <w:fldChar w:fldCharType="begin"/>
      </w:r>
      <w:r w:rsidRPr="00960F87">
        <w:rPr>
          <w:rFonts w:cstheme="minorHAnsi"/>
        </w:rPr>
        <w:instrText xml:space="preserve"> REF _Ref4585023 \h </w:instrText>
      </w:r>
      <w:r w:rsidR="00EB3C33" w:rsidRPr="00960F87">
        <w:rPr>
          <w:rFonts w:cstheme="minorHAnsi"/>
        </w:rPr>
        <w:instrText xml:space="preserve"> \* MERGEFORMAT </w:instrText>
      </w:r>
      <w:r w:rsidRPr="00960F87">
        <w:rPr>
          <w:rFonts w:cstheme="minorHAnsi"/>
        </w:rPr>
      </w:r>
      <w:r w:rsidRPr="00960F87">
        <w:rPr>
          <w:rFonts w:cstheme="minorHAnsi"/>
        </w:rPr>
        <w:fldChar w:fldCharType="separate"/>
      </w:r>
      <w:r w:rsidR="00281436" w:rsidRPr="00960F87">
        <w:rPr>
          <w:rStyle w:val="slikeprave"/>
          <w:rFonts w:asciiTheme="minorHAnsi" w:hAnsiTheme="minorHAnsi" w:cstheme="minorHAnsi"/>
        </w:rPr>
        <w:t xml:space="preserve">Slika </w:t>
      </w:r>
      <w:r w:rsidR="00281436" w:rsidRPr="00960F87">
        <w:rPr>
          <w:rStyle w:val="slikeprave"/>
          <w:rFonts w:asciiTheme="minorHAnsi" w:hAnsiTheme="minorHAnsi" w:cstheme="minorHAnsi"/>
          <w:i w:val="0"/>
        </w:rPr>
        <w:t>4</w:t>
      </w:r>
      <w:r w:rsidR="00546FA4">
        <w:rPr>
          <w:rStyle w:val="slikeprave"/>
          <w:rFonts w:asciiTheme="minorHAnsi" w:hAnsiTheme="minorHAnsi" w:cstheme="minorHAnsi"/>
          <w:i w:val="0"/>
        </w:rPr>
        <w:t>-</w:t>
      </w:r>
      <w:r w:rsidR="00281436" w:rsidRPr="00960F87">
        <w:rPr>
          <w:rStyle w:val="slikeprave"/>
          <w:rFonts w:asciiTheme="minorHAnsi" w:hAnsiTheme="minorHAnsi" w:cstheme="minorHAnsi"/>
          <w:i w:val="0"/>
        </w:rPr>
        <w:t>2</w:t>
      </w:r>
      <w:r w:rsidRPr="00960F87">
        <w:rPr>
          <w:rFonts w:cstheme="minorHAnsi"/>
        </w:rPr>
        <w:fldChar w:fldCharType="end"/>
      </w:r>
      <w:r w:rsidRPr="00960F87">
        <w:rPr>
          <w:rFonts w:cstheme="minorHAnsi"/>
        </w:rPr>
        <w:t xml:space="preserve"> </w:t>
      </w:r>
      <w:r w:rsidR="00952BF2" w:rsidRPr="00960F87">
        <w:rPr>
          <w:rFonts w:cstheme="minorHAnsi"/>
        </w:rPr>
        <w:t>prikazuje</w:t>
      </w:r>
      <w:r w:rsidRPr="00960F87">
        <w:rPr>
          <w:rFonts w:cstheme="minorHAnsi"/>
        </w:rPr>
        <w:t xml:space="preserve"> g</w:t>
      </w:r>
      <w:r w:rsidR="002907A0" w:rsidRPr="00960F87">
        <w:rPr>
          <w:rFonts w:cstheme="minorHAnsi"/>
        </w:rPr>
        <w:t>rafički emisij</w:t>
      </w:r>
      <w:r w:rsidR="00952BF2" w:rsidRPr="00960F87">
        <w:rPr>
          <w:rFonts w:cstheme="minorHAnsi"/>
        </w:rPr>
        <w:t>e</w:t>
      </w:r>
      <w:r w:rsidR="002907A0" w:rsidRPr="00960F87">
        <w:rPr>
          <w:rFonts w:cstheme="minorHAnsi"/>
        </w:rPr>
        <w:t xml:space="preserve"> CO</w:t>
      </w:r>
      <w:r w:rsidR="002907A0" w:rsidRPr="00960F87">
        <w:rPr>
          <w:rFonts w:cstheme="minorHAnsi"/>
          <w:vertAlign w:val="subscript"/>
        </w:rPr>
        <w:t>2</w:t>
      </w:r>
      <w:r w:rsidR="000509A0" w:rsidRPr="00960F87">
        <w:rPr>
          <w:rFonts w:cstheme="minorHAnsi"/>
        </w:rPr>
        <w:t xml:space="preserve"> </w:t>
      </w:r>
      <w:r w:rsidR="00AC5B49" w:rsidRPr="00960F87">
        <w:rPr>
          <w:rFonts w:cstheme="minorHAnsi"/>
        </w:rPr>
        <w:t>podsektora promet</w:t>
      </w:r>
      <w:r w:rsidR="00890F50" w:rsidRPr="00960F87">
        <w:rPr>
          <w:rFonts w:cstheme="minorHAnsi"/>
        </w:rPr>
        <w:t xml:space="preserve">a Grada </w:t>
      </w:r>
      <w:r w:rsidR="008D1CE9" w:rsidRPr="00960F87">
        <w:rPr>
          <w:rFonts w:cstheme="minorHAnsi"/>
        </w:rPr>
        <w:t>Belišća</w:t>
      </w:r>
      <w:r w:rsidR="00890F50" w:rsidRPr="00960F87">
        <w:rPr>
          <w:rFonts w:cstheme="minorHAnsi"/>
        </w:rPr>
        <w:t>.</w:t>
      </w:r>
    </w:p>
    <w:p w14:paraId="7CCDB000" w14:textId="0FA69991" w:rsidR="00D35153" w:rsidRPr="00960F87" w:rsidRDefault="00D35153" w:rsidP="000A6F67">
      <w:pPr>
        <w:spacing w:after="0"/>
        <w:jc w:val="center"/>
        <w:rPr>
          <w:rFonts w:cstheme="minorHAnsi"/>
        </w:rPr>
      </w:pPr>
    </w:p>
    <w:p w14:paraId="3AC24D4F" w14:textId="602226BC" w:rsidR="002907A0" w:rsidRPr="00957A16" w:rsidRDefault="00C165EB" w:rsidP="00172F71">
      <w:pPr>
        <w:spacing w:line="240" w:lineRule="auto"/>
        <w:ind w:firstLine="426"/>
        <w:rPr>
          <w:rFonts w:cstheme="minorHAnsi"/>
        </w:rPr>
      </w:pPr>
      <w:r w:rsidRPr="00960F87">
        <w:rPr>
          <w:rFonts w:cstheme="minorHAnsi"/>
          <w:noProof/>
        </w:rPr>
        <w:drawing>
          <wp:inline distT="0" distB="0" distL="0" distR="0" wp14:anchorId="1934F602" wp14:editId="1FCE59EF">
            <wp:extent cx="4938381" cy="3074988"/>
            <wp:effectExtent l="0" t="0" r="0" b="0"/>
            <wp:docPr id="18" name="Chart 18">
              <a:extLst xmlns:a="http://schemas.openxmlformats.org/drawingml/2006/main">
                <a:ext uri="{FF2B5EF4-FFF2-40B4-BE49-F238E27FC236}">
                  <a16:creationId xmlns:a16="http://schemas.microsoft.com/office/drawing/2014/main" id="{9E47A359-3321-4B2C-AC9C-616521B328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31CF9D" w14:textId="4E13C5DC" w:rsidR="00D35153" w:rsidRPr="00960F87" w:rsidRDefault="00244D74" w:rsidP="002A1A6B">
      <w:pPr>
        <w:pStyle w:val="Heading6"/>
        <w:rPr>
          <w:rFonts w:cstheme="minorHAnsi"/>
        </w:rPr>
      </w:pPr>
      <w:bookmarkStart w:id="37" w:name="_Ref4585023"/>
      <w:bookmarkStart w:id="38" w:name="_Toc251923993"/>
      <w:bookmarkStart w:id="39" w:name="_Toc113516646"/>
      <w:r w:rsidRPr="00960F87">
        <w:rPr>
          <w:rStyle w:val="slikeprave"/>
          <w:rFonts w:asciiTheme="minorHAnsi" w:hAnsiTheme="minorHAnsi" w:cstheme="minorHAnsi"/>
          <w:i/>
        </w:rPr>
        <w:t xml:space="preserve">Slika </w:t>
      </w:r>
      <w:r w:rsidR="006519D2">
        <w:rPr>
          <w:rStyle w:val="slikeprave"/>
          <w:rFonts w:asciiTheme="minorHAnsi" w:hAnsiTheme="minorHAnsi" w:cstheme="minorHAnsi"/>
          <w:i/>
        </w:rPr>
        <w:fldChar w:fldCharType="begin"/>
      </w:r>
      <w:r w:rsidR="006519D2">
        <w:rPr>
          <w:rStyle w:val="slikeprave"/>
          <w:rFonts w:asciiTheme="minorHAnsi" w:hAnsiTheme="minorHAnsi" w:cstheme="minorHAnsi"/>
          <w:i/>
        </w:rPr>
        <w:instrText xml:space="preserve"> STYLEREF 1 \s </w:instrText>
      </w:r>
      <w:r w:rsidR="006519D2">
        <w:rPr>
          <w:rStyle w:val="slikeprave"/>
          <w:rFonts w:asciiTheme="minorHAnsi" w:hAnsiTheme="minorHAnsi" w:cstheme="minorHAnsi"/>
          <w:i/>
        </w:rPr>
        <w:fldChar w:fldCharType="separate"/>
      </w:r>
      <w:r w:rsidR="006519D2">
        <w:rPr>
          <w:rStyle w:val="slikeprave"/>
          <w:rFonts w:asciiTheme="minorHAnsi" w:hAnsiTheme="minorHAnsi" w:cstheme="minorHAnsi"/>
          <w:i/>
          <w:noProof/>
        </w:rPr>
        <w:t>4</w:t>
      </w:r>
      <w:r w:rsidR="006519D2">
        <w:rPr>
          <w:rStyle w:val="slikeprave"/>
          <w:rFonts w:asciiTheme="minorHAnsi" w:hAnsiTheme="minorHAnsi" w:cstheme="minorHAnsi"/>
          <w:i/>
        </w:rPr>
        <w:fldChar w:fldCharType="end"/>
      </w:r>
      <w:r w:rsidR="006519D2">
        <w:rPr>
          <w:rStyle w:val="slikeprave"/>
          <w:rFonts w:asciiTheme="minorHAnsi" w:hAnsiTheme="minorHAnsi" w:cstheme="minorHAnsi"/>
          <w:i/>
        </w:rPr>
        <w:noBreakHyphen/>
      </w:r>
      <w:r w:rsidR="006519D2">
        <w:rPr>
          <w:rStyle w:val="slikeprave"/>
          <w:rFonts w:asciiTheme="minorHAnsi" w:hAnsiTheme="minorHAnsi" w:cstheme="minorHAnsi"/>
          <w:i/>
        </w:rPr>
        <w:fldChar w:fldCharType="begin"/>
      </w:r>
      <w:r w:rsidR="006519D2">
        <w:rPr>
          <w:rStyle w:val="slikeprave"/>
          <w:rFonts w:asciiTheme="minorHAnsi" w:hAnsiTheme="minorHAnsi" w:cstheme="minorHAnsi"/>
          <w:i/>
        </w:rPr>
        <w:instrText xml:space="preserve"> SEQ Slika \* ARABIC \s 1 </w:instrText>
      </w:r>
      <w:r w:rsidR="006519D2">
        <w:rPr>
          <w:rStyle w:val="slikeprave"/>
          <w:rFonts w:asciiTheme="minorHAnsi" w:hAnsiTheme="minorHAnsi" w:cstheme="minorHAnsi"/>
          <w:i/>
        </w:rPr>
        <w:fldChar w:fldCharType="separate"/>
      </w:r>
      <w:r w:rsidR="006519D2">
        <w:rPr>
          <w:rStyle w:val="slikeprave"/>
          <w:rFonts w:asciiTheme="minorHAnsi" w:hAnsiTheme="minorHAnsi" w:cstheme="minorHAnsi"/>
          <w:i/>
          <w:noProof/>
        </w:rPr>
        <w:t>2</w:t>
      </w:r>
      <w:r w:rsidR="006519D2">
        <w:rPr>
          <w:rStyle w:val="slikeprave"/>
          <w:rFonts w:asciiTheme="minorHAnsi" w:hAnsiTheme="minorHAnsi" w:cstheme="minorHAnsi"/>
          <w:i/>
        </w:rPr>
        <w:fldChar w:fldCharType="end"/>
      </w:r>
      <w:bookmarkEnd w:id="37"/>
      <w:r w:rsidRPr="00960F87">
        <w:rPr>
          <w:rStyle w:val="slikeprave"/>
          <w:rFonts w:asciiTheme="minorHAnsi" w:hAnsiTheme="minorHAnsi" w:cstheme="minorHAnsi"/>
          <w:i/>
        </w:rPr>
        <w:t xml:space="preserve"> - </w:t>
      </w:r>
      <w:r w:rsidR="002907A0" w:rsidRPr="00960F87">
        <w:rPr>
          <w:rStyle w:val="slikeprave"/>
          <w:rFonts w:asciiTheme="minorHAnsi" w:hAnsiTheme="minorHAnsi" w:cstheme="minorHAnsi"/>
          <w:i/>
        </w:rPr>
        <w:t>Emisije CO</w:t>
      </w:r>
      <w:r w:rsidR="002907A0" w:rsidRPr="00960F87">
        <w:rPr>
          <w:rStyle w:val="slikeprave"/>
          <w:rFonts w:asciiTheme="minorHAnsi" w:hAnsiTheme="minorHAnsi" w:cstheme="minorHAnsi"/>
          <w:i/>
          <w:vertAlign w:val="subscript"/>
        </w:rPr>
        <w:t>2</w:t>
      </w:r>
      <w:r w:rsidR="002907A0" w:rsidRPr="00960F87">
        <w:rPr>
          <w:rStyle w:val="slikeprave"/>
          <w:rFonts w:asciiTheme="minorHAnsi" w:hAnsiTheme="minorHAnsi" w:cstheme="minorHAnsi"/>
          <w:i/>
        </w:rPr>
        <w:t xml:space="preserve"> prometnog sektora Grada</w:t>
      </w:r>
      <w:bookmarkEnd w:id="38"/>
      <w:r w:rsidR="00952BF2" w:rsidRPr="00960F87">
        <w:rPr>
          <w:rStyle w:val="slikeprave"/>
          <w:rFonts w:asciiTheme="minorHAnsi" w:hAnsiTheme="minorHAnsi" w:cstheme="minorHAnsi"/>
          <w:i/>
        </w:rPr>
        <w:t xml:space="preserve"> </w:t>
      </w:r>
      <w:r w:rsidR="008D1CE9" w:rsidRPr="00960F87">
        <w:rPr>
          <w:rStyle w:val="slikeprave"/>
          <w:rFonts w:asciiTheme="minorHAnsi" w:hAnsiTheme="minorHAnsi" w:cstheme="minorHAnsi"/>
          <w:i/>
        </w:rPr>
        <w:t>Belišća</w:t>
      </w:r>
      <w:bookmarkEnd w:id="39"/>
    </w:p>
    <w:p w14:paraId="5D345107" w14:textId="097061C5" w:rsidR="00B055DF" w:rsidRPr="00960F87" w:rsidRDefault="002907A0" w:rsidP="002A1A6B">
      <w:pPr>
        <w:rPr>
          <w:rFonts w:cstheme="minorHAnsi"/>
        </w:rPr>
      </w:pPr>
      <w:r w:rsidRPr="00960F87">
        <w:rPr>
          <w:rFonts w:cstheme="minorHAnsi"/>
        </w:rPr>
        <w:t>Ukupna emisija CO</w:t>
      </w:r>
      <w:r w:rsidRPr="00960F87">
        <w:rPr>
          <w:rFonts w:cstheme="minorHAnsi"/>
          <w:vertAlign w:val="subscript"/>
        </w:rPr>
        <w:t>2</w:t>
      </w:r>
      <w:r w:rsidRPr="00960F87">
        <w:rPr>
          <w:rFonts w:cstheme="minorHAnsi"/>
        </w:rPr>
        <w:t xml:space="preserve"> sektora prometa </w:t>
      </w:r>
      <w:r w:rsidR="008D1CE9" w:rsidRPr="00960F87">
        <w:rPr>
          <w:rFonts w:cstheme="minorHAnsi"/>
        </w:rPr>
        <w:t>Belišća</w:t>
      </w:r>
      <w:r w:rsidRPr="00960F87">
        <w:rPr>
          <w:rFonts w:cstheme="minorHAnsi"/>
        </w:rPr>
        <w:t xml:space="preserve"> iznosi </w:t>
      </w:r>
      <w:r w:rsidR="00A373A3" w:rsidRPr="00A373A3">
        <w:rPr>
          <w:rFonts w:cstheme="minorHAnsi"/>
        </w:rPr>
        <w:t>9.925,35</w:t>
      </w:r>
      <w:r w:rsidR="004925BD" w:rsidRPr="00960F87">
        <w:rPr>
          <w:rFonts w:cstheme="minorHAnsi"/>
        </w:rPr>
        <w:t xml:space="preserve"> </w:t>
      </w:r>
      <w:r w:rsidRPr="00960F87">
        <w:rPr>
          <w:rFonts w:cstheme="minorHAnsi"/>
        </w:rPr>
        <w:t>t</w:t>
      </w:r>
      <w:r w:rsidR="00DD5BE9" w:rsidRPr="00960F87">
        <w:rPr>
          <w:rFonts w:cstheme="minorHAnsi"/>
        </w:rPr>
        <w:t>CO</w:t>
      </w:r>
      <w:r w:rsidR="00DD5BE9" w:rsidRPr="00960F87">
        <w:rPr>
          <w:rFonts w:cstheme="minorHAnsi"/>
          <w:vertAlign w:val="subscript"/>
        </w:rPr>
        <w:t>2</w:t>
      </w:r>
      <w:r w:rsidRPr="00960F87">
        <w:rPr>
          <w:rFonts w:cstheme="minorHAnsi"/>
        </w:rPr>
        <w:t xml:space="preserve">, od čega </w:t>
      </w:r>
      <w:r w:rsidR="00FB059B">
        <w:rPr>
          <w:rFonts w:cstheme="minorHAnsi"/>
        </w:rPr>
        <w:t xml:space="preserve">97 </w:t>
      </w:r>
      <w:r w:rsidRPr="00960F87">
        <w:rPr>
          <w:rFonts w:cstheme="minorHAnsi"/>
        </w:rPr>
        <w:t>% otpada na podsektor osobnih</w:t>
      </w:r>
      <w:r w:rsidR="000509A0" w:rsidRPr="00960F87">
        <w:rPr>
          <w:rFonts w:cstheme="minorHAnsi"/>
        </w:rPr>
        <w:t xml:space="preserve"> i </w:t>
      </w:r>
      <w:r w:rsidR="001532B4" w:rsidRPr="00960F87">
        <w:rPr>
          <w:rFonts w:cstheme="minorHAnsi"/>
        </w:rPr>
        <w:t>komercijaln</w:t>
      </w:r>
      <w:r w:rsidR="00AB4EE2" w:rsidRPr="00960F87">
        <w:rPr>
          <w:rFonts w:cstheme="minorHAnsi"/>
        </w:rPr>
        <w:t>ih</w:t>
      </w:r>
      <w:r w:rsidR="001532B4" w:rsidRPr="00960F87">
        <w:rPr>
          <w:rFonts w:cstheme="minorHAnsi"/>
        </w:rPr>
        <w:t xml:space="preserve"> </w:t>
      </w:r>
      <w:r w:rsidRPr="00960F87">
        <w:rPr>
          <w:rFonts w:cstheme="minorHAnsi"/>
        </w:rPr>
        <w:t>vozila.</w:t>
      </w:r>
    </w:p>
    <w:p w14:paraId="311A109C" w14:textId="77777777" w:rsidR="00187F29" w:rsidRPr="00960F87" w:rsidRDefault="00187F29" w:rsidP="002A1A6B">
      <w:pPr>
        <w:rPr>
          <w:rFonts w:cstheme="minorHAnsi"/>
        </w:rPr>
      </w:pPr>
    </w:p>
    <w:p w14:paraId="00F75DAB" w14:textId="17607229" w:rsidR="002907A0" w:rsidRPr="00960F87" w:rsidRDefault="002907A0" w:rsidP="00F5641B">
      <w:pPr>
        <w:pStyle w:val="Heading2"/>
        <w:rPr>
          <w:rFonts w:cstheme="minorHAnsi"/>
          <w:sz w:val="24"/>
          <w:szCs w:val="24"/>
        </w:rPr>
      </w:pPr>
      <w:bookmarkStart w:id="40" w:name="_Toc251920772"/>
      <w:bookmarkStart w:id="41" w:name="_Toc113516705"/>
      <w:r w:rsidRPr="00960F87">
        <w:rPr>
          <w:rFonts w:cstheme="minorHAnsi"/>
          <w:sz w:val="24"/>
          <w:szCs w:val="24"/>
        </w:rPr>
        <w:t>Referentni inventar emisija CO</w:t>
      </w:r>
      <w:r w:rsidRPr="00960F87">
        <w:rPr>
          <w:rFonts w:cstheme="minorHAnsi"/>
          <w:sz w:val="24"/>
          <w:szCs w:val="24"/>
          <w:vertAlign w:val="subscript"/>
        </w:rPr>
        <w:t>2</w:t>
      </w:r>
      <w:r w:rsidRPr="00960F87">
        <w:rPr>
          <w:rFonts w:cstheme="minorHAnsi"/>
          <w:sz w:val="24"/>
          <w:szCs w:val="24"/>
        </w:rPr>
        <w:t xml:space="preserve"> sektora javne rasvjete </w:t>
      </w:r>
      <w:bookmarkEnd w:id="40"/>
      <w:r w:rsidR="004F0490" w:rsidRPr="00960F87">
        <w:rPr>
          <w:rFonts w:cstheme="minorHAnsi"/>
          <w:sz w:val="24"/>
          <w:szCs w:val="24"/>
        </w:rPr>
        <w:t xml:space="preserve">grada </w:t>
      </w:r>
      <w:r w:rsidR="008D1CE9" w:rsidRPr="00960F87">
        <w:rPr>
          <w:rFonts w:cstheme="minorHAnsi"/>
          <w:sz w:val="24"/>
          <w:szCs w:val="24"/>
        </w:rPr>
        <w:t>Belišća</w:t>
      </w:r>
      <w:bookmarkEnd w:id="41"/>
    </w:p>
    <w:p w14:paraId="32A7FC2D" w14:textId="54C34526" w:rsidR="002907A0" w:rsidRPr="00957A16" w:rsidRDefault="002907A0" w:rsidP="002A1A6B">
      <w:pPr>
        <w:rPr>
          <w:rFonts w:cstheme="minorHAnsi"/>
        </w:rPr>
      </w:pPr>
      <w:r w:rsidRPr="00960F87">
        <w:rPr>
          <w:rFonts w:cstheme="minorHAnsi"/>
        </w:rPr>
        <w:t>Emisije CO</w:t>
      </w:r>
      <w:r w:rsidRPr="00960F87">
        <w:rPr>
          <w:rFonts w:cstheme="minorHAnsi"/>
          <w:vertAlign w:val="subscript"/>
        </w:rPr>
        <w:t>2</w:t>
      </w:r>
      <w:r w:rsidRPr="00960F87">
        <w:rPr>
          <w:rFonts w:cstheme="minorHAnsi"/>
        </w:rPr>
        <w:t xml:space="preserve"> sektora javne rasvjete</w:t>
      </w:r>
      <w:r w:rsidR="00A75726" w:rsidRPr="00960F87">
        <w:rPr>
          <w:rFonts w:cstheme="minorHAnsi"/>
        </w:rPr>
        <w:t xml:space="preserve"> Grada</w:t>
      </w:r>
      <w:r w:rsidRPr="00960F87">
        <w:rPr>
          <w:rFonts w:cstheme="minorHAnsi"/>
        </w:rPr>
        <w:t xml:space="preserve"> </w:t>
      </w:r>
      <w:r w:rsidR="008D1CE9" w:rsidRPr="00960F87">
        <w:rPr>
          <w:rFonts w:cstheme="minorHAnsi"/>
        </w:rPr>
        <w:t>Belišća</w:t>
      </w:r>
      <w:r w:rsidRPr="00960F87">
        <w:rPr>
          <w:rFonts w:cstheme="minorHAnsi"/>
        </w:rPr>
        <w:t xml:space="preserve"> obuhvaćaju emisije iz </w:t>
      </w:r>
      <w:r w:rsidR="00EA44A3" w:rsidRPr="00960F87">
        <w:rPr>
          <w:rFonts w:cstheme="minorHAnsi"/>
        </w:rPr>
        <w:t>sustava</w:t>
      </w:r>
      <w:r w:rsidRPr="00960F87">
        <w:rPr>
          <w:rFonts w:cstheme="minorHAnsi"/>
        </w:rPr>
        <w:t xml:space="preserve"> javne rasvjete.</w:t>
      </w:r>
      <w:r w:rsidR="00875DD5" w:rsidRPr="00960F87">
        <w:rPr>
          <w:rFonts w:cstheme="minorHAnsi"/>
        </w:rPr>
        <w:t xml:space="preserve"> </w:t>
      </w:r>
      <w:r w:rsidR="004E6DC1" w:rsidRPr="00960F87">
        <w:rPr>
          <w:rFonts w:cstheme="minorHAnsi"/>
        </w:rPr>
        <w:fldChar w:fldCharType="begin"/>
      </w:r>
      <w:r w:rsidR="004E6DC1" w:rsidRPr="00960F87">
        <w:rPr>
          <w:rFonts w:cstheme="minorHAnsi"/>
        </w:rPr>
        <w:instrText xml:space="preserve"> REF _Ref4586095 \h </w:instrText>
      </w:r>
      <w:r w:rsidR="003C0037" w:rsidRPr="00960F87">
        <w:rPr>
          <w:rFonts w:cstheme="minorHAnsi"/>
        </w:rPr>
        <w:instrText xml:space="preserve"> \* MERGEFORMAT </w:instrText>
      </w:r>
      <w:r w:rsidR="004E6DC1" w:rsidRPr="00960F87">
        <w:rPr>
          <w:rFonts w:cstheme="minorHAnsi"/>
        </w:rPr>
      </w:r>
      <w:r w:rsidR="004E6DC1" w:rsidRPr="00960F87">
        <w:rPr>
          <w:rFonts w:cstheme="minorHAnsi"/>
        </w:rPr>
        <w:fldChar w:fldCharType="separate"/>
      </w:r>
      <w:r w:rsidR="00732BF0" w:rsidRPr="002C5440">
        <w:rPr>
          <w:rFonts w:cstheme="minorHAnsi"/>
        </w:rPr>
        <w:t xml:space="preserve">Tablica </w:t>
      </w:r>
      <w:r w:rsidR="00732BF0">
        <w:rPr>
          <w:rFonts w:cstheme="minorHAnsi"/>
        </w:rPr>
        <w:t>4</w:t>
      </w:r>
      <w:r w:rsidR="00732BF0">
        <w:rPr>
          <w:rFonts w:cstheme="minorHAnsi"/>
        </w:rPr>
        <w:noBreakHyphen/>
        <w:t>4</w:t>
      </w:r>
      <w:r w:rsidR="004E6DC1" w:rsidRPr="00960F87">
        <w:rPr>
          <w:rFonts w:cstheme="minorHAnsi"/>
        </w:rPr>
        <w:fldChar w:fldCharType="end"/>
      </w:r>
      <w:r w:rsidR="004E6DC1" w:rsidRPr="00960F87">
        <w:rPr>
          <w:rFonts w:cstheme="minorHAnsi"/>
        </w:rPr>
        <w:t xml:space="preserve"> prikazuje</w:t>
      </w:r>
      <w:r w:rsidRPr="00960F87">
        <w:rPr>
          <w:rFonts w:cstheme="minorHAnsi"/>
        </w:rPr>
        <w:t xml:space="preserve"> potrošnj</w:t>
      </w:r>
      <w:r w:rsidR="004E6DC1" w:rsidRPr="00960F87">
        <w:rPr>
          <w:rFonts w:cstheme="minorHAnsi"/>
        </w:rPr>
        <w:t>u</w:t>
      </w:r>
      <w:r w:rsidRPr="00960F87">
        <w:rPr>
          <w:rFonts w:cstheme="minorHAnsi"/>
        </w:rPr>
        <w:t xml:space="preserve"> električne energije</w:t>
      </w:r>
      <w:r w:rsidR="000509A0" w:rsidRPr="00960F87">
        <w:rPr>
          <w:rFonts w:cstheme="minorHAnsi"/>
        </w:rPr>
        <w:t xml:space="preserve"> i </w:t>
      </w:r>
      <w:r w:rsidRPr="00960F87">
        <w:rPr>
          <w:rFonts w:cstheme="minorHAnsi"/>
        </w:rPr>
        <w:t>pripadajuće emisije CO</w:t>
      </w:r>
      <w:r w:rsidRPr="00960F87">
        <w:rPr>
          <w:rFonts w:cstheme="minorHAnsi"/>
          <w:vertAlign w:val="subscript"/>
        </w:rPr>
        <w:t>2</w:t>
      </w:r>
      <w:r w:rsidRPr="00960F87">
        <w:rPr>
          <w:rFonts w:cstheme="minorHAnsi"/>
        </w:rPr>
        <w:t xml:space="preserve"> </w:t>
      </w:r>
      <w:r w:rsidR="004B379E" w:rsidRPr="00960F87">
        <w:rPr>
          <w:rFonts w:cstheme="minorHAnsi"/>
        </w:rPr>
        <w:t>sektora</w:t>
      </w:r>
      <w:r w:rsidRPr="00960F87">
        <w:rPr>
          <w:rFonts w:cstheme="minorHAnsi"/>
        </w:rPr>
        <w:t xml:space="preserve"> javne rasvjete</w:t>
      </w:r>
      <w:r w:rsidR="004B379E" w:rsidRPr="00960F87">
        <w:rPr>
          <w:rFonts w:cstheme="minorHAnsi"/>
        </w:rPr>
        <w:t>.</w:t>
      </w:r>
    </w:p>
    <w:p w14:paraId="71822143" w14:textId="42C7DECC" w:rsidR="002907A0" w:rsidRPr="00960F87" w:rsidRDefault="0082211F">
      <w:pPr>
        <w:pStyle w:val="Caption"/>
        <w:rPr>
          <w:rFonts w:asciiTheme="minorHAnsi" w:hAnsiTheme="minorHAnsi" w:cstheme="minorHAnsi"/>
          <w:lang w:val="hr-HR"/>
        </w:rPr>
      </w:pPr>
      <w:bookmarkStart w:id="42" w:name="_Ref4586095"/>
      <w:bookmarkStart w:id="43" w:name="_Toc248427236"/>
      <w:bookmarkStart w:id="44" w:name="_Toc251924026"/>
      <w:bookmarkStart w:id="45" w:name="_Toc113516675"/>
      <w:r w:rsidRPr="002C5440">
        <w:rPr>
          <w:rFonts w:asciiTheme="minorHAnsi" w:hAnsiTheme="minorHAnsi" w:cstheme="minorHAnsi"/>
          <w:lang w:val="hr-HR"/>
        </w:rPr>
        <w:t xml:space="preserve">Tablica </w:t>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STYLEREF 1 \s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4</w:t>
      </w:r>
      <w:r w:rsidR="00732BF0">
        <w:rPr>
          <w:rFonts w:asciiTheme="minorHAnsi" w:hAnsiTheme="minorHAnsi" w:cstheme="minorHAnsi"/>
          <w:lang w:val="hr-HR"/>
        </w:rPr>
        <w:fldChar w:fldCharType="end"/>
      </w:r>
      <w:r w:rsidR="00732BF0">
        <w:rPr>
          <w:rFonts w:asciiTheme="minorHAnsi" w:hAnsiTheme="minorHAnsi" w:cstheme="minorHAnsi"/>
          <w:lang w:val="hr-HR"/>
        </w:rPr>
        <w:noBreakHyphen/>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SEQ Tablica \* ARABIC \s 1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4</w:t>
      </w:r>
      <w:r w:rsidR="00732BF0">
        <w:rPr>
          <w:rFonts w:asciiTheme="minorHAnsi" w:hAnsiTheme="minorHAnsi" w:cstheme="minorHAnsi"/>
          <w:lang w:val="hr-HR"/>
        </w:rPr>
        <w:fldChar w:fldCharType="end"/>
      </w:r>
      <w:bookmarkEnd w:id="42"/>
      <w:r w:rsidRPr="002C5440">
        <w:rPr>
          <w:rFonts w:asciiTheme="minorHAnsi" w:hAnsiTheme="minorHAnsi" w:cstheme="minorHAnsi"/>
          <w:lang w:val="hr-HR"/>
        </w:rPr>
        <w:t xml:space="preserve"> - </w:t>
      </w:r>
      <w:r w:rsidR="002907A0" w:rsidRPr="00960F87">
        <w:rPr>
          <w:rFonts w:asciiTheme="minorHAnsi" w:hAnsiTheme="minorHAnsi" w:cstheme="minorHAnsi"/>
          <w:lang w:val="hr-HR"/>
        </w:rPr>
        <w:t>Potrošnja električne energije</w:t>
      </w:r>
      <w:r w:rsidR="000509A0" w:rsidRPr="00960F87">
        <w:rPr>
          <w:rFonts w:asciiTheme="minorHAnsi" w:hAnsiTheme="minorHAnsi" w:cstheme="minorHAnsi"/>
          <w:lang w:val="hr-HR"/>
        </w:rPr>
        <w:t xml:space="preserve"> i </w:t>
      </w:r>
      <w:r w:rsidR="002907A0" w:rsidRPr="00960F87">
        <w:rPr>
          <w:rFonts w:asciiTheme="minorHAnsi" w:hAnsiTheme="minorHAnsi" w:cstheme="minorHAnsi"/>
          <w:lang w:val="hr-HR"/>
        </w:rPr>
        <w:t>neizravna emisija CO</w:t>
      </w:r>
      <w:r w:rsidR="002907A0" w:rsidRPr="00960F87">
        <w:rPr>
          <w:rFonts w:asciiTheme="minorHAnsi" w:hAnsiTheme="minorHAnsi" w:cstheme="minorHAnsi"/>
          <w:vertAlign w:val="subscript"/>
          <w:lang w:val="hr-HR"/>
        </w:rPr>
        <w:t>2</w:t>
      </w:r>
      <w:bookmarkEnd w:id="43"/>
      <w:r w:rsidR="002907A0" w:rsidRPr="00960F87">
        <w:rPr>
          <w:rFonts w:asciiTheme="minorHAnsi" w:hAnsiTheme="minorHAnsi" w:cstheme="minorHAnsi"/>
          <w:lang w:val="hr-HR"/>
        </w:rPr>
        <w:t xml:space="preserve"> električne mreže javne rasvjete</w:t>
      </w:r>
      <w:bookmarkEnd w:id="44"/>
      <w:bookmarkEnd w:id="45"/>
    </w:p>
    <w:tbl>
      <w:tblPr>
        <w:tblW w:w="5000" w:type="pct"/>
        <w:tblLook w:val="04A0" w:firstRow="1" w:lastRow="0" w:firstColumn="1" w:lastColumn="0" w:noHBand="0" w:noVBand="1"/>
      </w:tblPr>
      <w:tblGrid>
        <w:gridCol w:w="3161"/>
        <w:gridCol w:w="1947"/>
        <w:gridCol w:w="1809"/>
        <w:gridCol w:w="2099"/>
      </w:tblGrid>
      <w:tr w:rsidR="008B29B0" w:rsidRPr="00960F87" w14:paraId="787A81CD" w14:textId="77777777" w:rsidTr="001B44AB">
        <w:trPr>
          <w:trHeight w:val="57"/>
        </w:trPr>
        <w:tc>
          <w:tcPr>
            <w:tcW w:w="1753" w:type="pct"/>
            <w:vMerge w:val="restart"/>
            <w:tcBorders>
              <w:top w:val="single" w:sz="4" w:space="0" w:color="auto"/>
              <w:left w:val="single" w:sz="4" w:space="0" w:color="auto"/>
              <w:bottom w:val="single" w:sz="4" w:space="0" w:color="auto"/>
              <w:right w:val="single" w:sz="4" w:space="0" w:color="auto"/>
            </w:tcBorders>
            <w:shd w:val="clear" w:color="000000" w:fill="C6D9F1"/>
            <w:vAlign w:val="center"/>
            <w:hideMark/>
          </w:tcPr>
          <w:p w14:paraId="3CB4982D" w14:textId="77777777" w:rsidR="008B29B0" w:rsidRPr="00960F87" w:rsidRDefault="008B29B0" w:rsidP="0097283E">
            <w:pPr>
              <w:spacing w:after="0" w:line="240" w:lineRule="auto"/>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lastRenderedPageBreak/>
              <w:t> </w:t>
            </w:r>
          </w:p>
        </w:tc>
        <w:tc>
          <w:tcPr>
            <w:tcW w:w="2083" w:type="pct"/>
            <w:gridSpan w:val="2"/>
            <w:tcBorders>
              <w:top w:val="single" w:sz="4" w:space="0" w:color="auto"/>
              <w:left w:val="nil"/>
              <w:bottom w:val="single" w:sz="4" w:space="0" w:color="auto"/>
              <w:right w:val="single" w:sz="4" w:space="0" w:color="auto"/>
            </w:tcBorders>
            <w:shd w:val="clear" w:color="000000" w:fill="C6D9F1"/>
            <w:vAlign w:val="center"/>
            <w:hideMark/>
          </w:tcPr>
          <w:p w14:paraId="773EC46B" w14:textId="77777777" w:rsidR="008B29B0" w:rsidRPr="00960F87" w:rsidRDefault="008B29B0" w:rsidP="0097283E">
            <w:pPr>
              <w:spacing w:after="0" w:line="240" w:lineRule="auto"/>
              <w:jc w:val="center"/>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Potrošnja električne energije</w:t>
            </w:r>
          </w:p>
        </w:tc>
        <w:tc>
          <w:tcPr>
            <w:tcW w:w="1164" w:type="pct"/>
            <w:tcBorders>
              <w:top w:val="single" w:sz="4" w:space="0" w:color="auto"/>
              <w:left w:val="nil"/>
              <w:bottom w:val="single" w:sz="4" w:space="0" w:color="auto"/>
              <w:right w:val="single" w:sz="4" w:space="0" w:color="auto"/>
            </w:tcBorders>
            <w:shd w:val="clear" w:color="000000" w:fill="C5D9F1"/>
            <w:noWrap/>
            <w:vAlign w:val="center"/>
            <w:hideMark/>
          </w:tcPr>
          <w:p w14:paraId="3E02476A" w14:textId="77777777" w:rsidR="008B29B0" w:rsidRPr="00960F87" w:rsidRDefault="008B29B0" w:rsidP="0097283E">
            <w:pPr>
              <w:spacing w:after="0" w:line="240" w:lineRule="auto"/>
              <w:jc w:val="center"/>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Emisija</w:t>
            </w:r>
          </w:p>
        </w:tc>
      </w:tr>
      <w:tr w:rsidR="001B44AB" w:rsidRPr="00960F87" w14:paraId="0C1F4753" w14:textId="77777777" w:rsidTr="001B44AB">
        <w:trPr>
          <w:trHeight w:val="57"/>
        </w:trPr>
        <w:tc>
          <w:tcPr>
            <w:tcW w:w="1753" w:type="pct"/>
            <w:vMerge/>
            <w:tcBorders>
              <w:top w:val="single" w:sz="4" w:space="0" w:color="auto"/>
              <w:left w:val="single" w:sz="4" w:space="0" w:color="auto"/>
              <w:bottom w:val="single" w:sz="4" w:space="0" w:color="auto"/>
              <w:right w:val="single" w:sz="4" w:space="0" w:color="auto"/>
            </w:tcBorders>
            <w:vAlign w:val="center"/>
            <w:hideMark/>
          </w:tcPr>
          <w:p w14:paraId="0ED27C94" w14:textId="77777777" w:rsidR="001B44AB" w:rsidRPr="00960F87" w:rsidRDefault="001B44AB" w:rsidP="0097283E">
            <w:pPr>
              <w:spacing w:after="0" w:line="240" w:lineRule="auto"/>
              <w:rPr>
                <w:rFonts w:eastAsia="Times New Roman" w:cstheme="minorHAnsi"/>
                <w:b/>
                <w:color w:val="000000"/>
                <w:sz w:val="20"/>
                <w:szCs w:val="20"/>
                <w:lang w:eastAsia="hr-HR"/>
              </w:rPr>
            </w:pPr>
          </w:p>
        </w:tc>
        <w:tc>
          <w:tcPr>
            <w:tcW w:w="1080" w:type="pct"/>
            <w:tcBorders>
              <w:top w:val="nil"/>
              <w:left w:val="nil"/>
              <w:bottom w:val="single" w:sz="4" w:space="0" w:color="auto"/>
              <w:right w:val="single" w:sz="4" w:space="0" w:color="auto"/>
            </w:tcBorders>
            <w:shd w:val="clear" w:color="000000" w:fill="C6D9F1"/>
            <w:vAlign w:val="center"/>
            <w:hideMark/>
          </w:tcPr>
          <w:p w14:paraId="3C01EAD8" w14:textId="77777777" w:rsidR="001B44AB" w:rsidRPr="00960F87" w:rsidRDefault="001B44AB" w:rsidP="0097283E">
            <w:pPr>
              <w:spacing w:after="0" w:line="240" w:lineRule="auto"/>
              <w:jc w:val="center"/>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kWh</w:t>
            </w:r>
          </w:p>
        </w:tc>
        <w:tc>
          <w:tcPr>
            <w:tcW w:w="2167" w:type="pct"/>
            <w:gridSpan w:val="2"/>
            <w:tcBorders>
              <w:top w:val="nil"/>
              <w:left w:val="nil"/>
              <w:bottom w:val="single" w:sz="4" w:space="0" w:color="auto"/>
              <w:right w:val="single" w:sz="4" w:space="0" w:color="auto"/>
            </w:tcBorders>
            <w:shd w:val="clear" w:color="000000" w:fill="C5D9F1"/>
            <w:noWrap/>
            <w:vAlign w:val="center"/>
            <w:hideMark/>
          </w:tcPr>
          <w:p w14:paraId="4DF35C0D" w14:textId="77777777" w:rsidR="001B44AB" w:rsidRPr="00960F87" w:rsidRDefault="001B44AB" w:rsidP="0097283E">
            <w:pPr>
              <w:spacing w:after="0" w:line="240" w:lineRule="auto"/>
              <w:jc w:val="center"/>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t CO</w:t>
            </w:r>
            <w:r w:rsidRPr="00960F87">
              <w:rPr>
                <w:rFonts w:eastAsia="Times New Roman" w:cstheme="minorHAnsi"/>
                <w:b/>
                <w:color w:val="000000"/>
                <w:sz w:val="20"/>
                <w:szCs w:val="20"/>
                <w:vertAlign w:val="subscript"/>
                <w:lang w:eastAsia="hr-HR"/>
              </w:rPr>
              <w:t>2</w:t>
            </w:r>
          </w:p>
        </w:tc>
      </w:tr>
      <w:tr w:rsidR="001B44AB" w:rsidRPr="00960F87" w14:paraId="3C5E8EE3" w14:textId="77777777" w:rsidTr="001B44AB">
        <w:trPr>
          <w:trHeight w:val="57"/>
        </w:trPr>
        <w:tc>
          <w:tcPr>
            <w:tcW w:w="1753"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27000482" w14:textId="77777777" w:rsidR="001B44AB" w:rsidRPr="00960F87" w:rsidRDefault="001B44AB" w:rsidP="0097283E">
            <w:pPr>
              <w:spacing w:after="0" w:line="240" w:lineRule="auto"/>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Javna rasvjeta - električna energija</w:t>
            </w:r>
          </w:p>
        </w:tc>
        <w:tc>
          <w:tcPr>
            <w:tcW w:w="1080" w:type="pct"/>
            <w:tcBorders>
              <w:top w:val="nil"/>
              <w:left w:val="nil"/>
              <w:bottom w:val="single" w:sz="4" w:space="0" w:color="auto"/>
              <w:right w:val="single" w:sz="4" w:space="0" w:color="auto"/>
            </w:tcBorders>
            <w:shd w:val="clear" w:color="auto" w:fill="auto"/>
            <w:noWrap/>
            <w:vAlign w:val="center"/>
            <w:hideMark/>
          </w:tcPr>
          <w:p w14:paraId="46B9C266" w14:textId="39241F95" w:rsidR="001B44AB" w:rsidRPr="00960F87" w:rsidRDefault="001B44AB" w:rsidP="0097283E">
            <w:pPr>
              <w:spacing w:after="0" w:line="240" w:lineRule="auto"/>
              <w:jc w:val="center"/>
              <w:rPr>
                <w:rFonts w:eastAsia="Times New Roman" w:cstheme="minorHAnsi"/>
                <w:color w:val="000000"/>
                <w:sz w:val="20"/>
                <w:szCs w:val="20"/>
                <w:lang w:eastAsia="hr-HR"/>
              </w:rPr>
            </w:pPr>
            <w:r w:rsidRPr="00960F87">
              <w:rPr>
                <w:rFonts w:eastAsia="Times New Roman" w:cstheme="minorHAnsi"/>
                <w:color w:val="000000"/>
                <w:sz w:val="20"/>
                <w:szCs w:val="20"/>
                <w:lang w:eastAsia="hr-HR"/>
              </w:rPr>
              <w:t>570.730,00</w:t>
            </w:r>
          </w:p>
        </w:tc>
        <w:tc>
          <w:tcPr>
            <w:tcW w:w="2167" w:type="pct"/>
            <w:gridSpan w:val="2"/>
            <w:tcBorders>
              <w:top w:val="nil"/>
              <w:left w:val="nil"/>
              <w:bottom w:val="single" w:sz="4" w:space="0" w:color="auto"/>
              <w:right w:val="single" w:sz="4" w:space="0" w:color="auto"/>
            </w:tcBorders>
            <w:shd w:val="clear" w:color="auto" w:fill="auto"/>
            <w:noWrap/>
            <w:vAlign w:val="center"/>
            <w:hideMark/>
          </w:tcPr>
          <w:p w14:paraId="095927F5" w14:textId="4B5863CF" w:rsidR="001B44AB" w:rsidRPr="00960F87" w:rsidRDefault="00F34393" w:rsidP="00024B88">
            <w:pPr>
              <w:spacing w:after="0" w:line="240" w:lineRule="auto"/>
              <w:jc w:val="center"/>
              <w:rPr>
                <w:rFonts w:eastAsia="Times New Roman" w:cstheme="minorHAnsi"/>
                <w:color w:val="000000"/>
                <w:sz w:val="20"/>
                <w:szCs w:val="20"/>
                <w:lang w:eastAsia="hr-HR"/>
              </w:rPr>
            </w:pPr>
            <w:r w:rsidRPr="00F34393">
              <w:rPr>
                <w:rFonts w:eastAsia="Times New Roman" w:cstheme="minorHAnsi"/>
                <w:color w:val="000000"/>
                <w:sz w:val="20"/>
                <w:szCs w:val="20"/>
                <w:lang w:eastAsia="hr-HR"/>
              </w:rPr>
              <w:t>90,75</w:t>
            </w:r>
          </w:p>
        </w:tc>
      </w:tr>
    </w:tbl>
    <w:p w14:paraId="3D484F4D" w14:textId="7B8F8055" w:rsidR="00241016" w:rsidRPr="00960F87" w:rsidRDefault="002907A0" w:rsidP="00EA44A3">
      <w:pPr>
        <w:spacing w:before="240"/>
        <w:rPr>
          <w:rFonts w:cstheme="minorHAnsi"/>
        </w:rPr>
      </w:pPr>
      <w:r w:rsidRPr="00960F87">
        <w:rPr>
          <w:rFonts w:cstheme="minorHAnsi"/>
        </w:rPr>
        <w:t xml:space="preserve">Ukupna emisija sektora javna rasvjeta iznosi </w:t>
      </w:r>
      <w:r w:rsidR="00F34393" w:rsidRPr="00F34393">
        <w:rPr>
          <w:rFonts w:cstheme="minorHAnsi"/>
          <w:color w:val="000000"/>
          <w:lang w:eastAsia="hr-HR"/>
        </w:rPr>
        <w:t>90,75</w:t>
      </w:r>
      <w:r w:rsidR="00F34393">
        <w:rPr>
          <w:rFonts w:cstheme="minorHAnsi"/>
          <w:color w:val="000000"/>
          <w:lang w:eastAsia="hr-HR"/>
        </w:rPr>
        <w:t xml:space="preserve"> </w:t>
      </w:r>
      <w:r w:rsidRPr="00960F87">
        <w:rPr>
          <w:rFonts w:cstheme="minorHAnsi"/>
        </w:rPr>
        <w:t>tCO</w:t>
      </w:r>
      <w:r w:rsidRPr="00960F87">
        <w:rPr>
          <w:rFonts w:cstheme="minorHAnsi"/>
          <w:vertAlign w:val="subscript"/>
        </w:rPr>
        <w:t>2</w:t>
      </w:r>
      <w:r w:rsidR="004B379E" w:rsidRPr="00960F87">
        <w:rPr>
          <w:rFonts w:cstheme="minorHAnsi"/>
        </w:rPr>
        <w:t>.</w:t>
      </w:r>
      <w:r w:rsidR="00B25B9E" w:rsidRPr="00960F87">
        <w:rPr>
          <w:rFonts w:cstheme="minorHAnsi"/>
        </w:rPr>
        <w:t xml:space="preserve"> </w:t>
      </w:r>
      <w:bookmarkStart w:id="46" w:name="_Toc251052169"/>
      <w:bookmarkStart w:id="47" w:name="_Toc251052170"/>
      <w:bookmarkStart w:id="48" w:name="_Toc251052171"/>
      <w:bookmarkStart w:id="49" w:name="_Toc251052172"/>
      <w:bookmarkEnd w:id="46"/>
      <w:bookmarkEnd w:id="47"/>
      <w:bookmarkEnd w:id="48"/>
      <w:bookmarkEnd w:id="49"/>
    </w:p>
    <w:p w14:paraId="27415EF1" w14:textId="237B00E5" w:rsidR="002907A0" w:rsidRPr="00960F87" w:rsidRDefault="002907A0">
      <w:pPr>
        <w:pStyle w:val="Heading2"/>
        <w:rPr>
          <w:rFonts w:cstheme="minorHAnsi"/>
          <w:sz w:val="24"/>
          <w:szCs w:val="24"/>
        </w:rPr>
      </w:pPr>
      <w:bookmarkStart w:id="50" w:name="_Toc113516706"/>
      <w:r w:rsidRPr="00960F87">
        <w:rPr>
          <w:rFonts w:cstheme="minorHAnsi"/>
          <w:sz w:val="24"/>
          <w:szCs w:val="24"/>
        </w:rPr>
        <w:t>Ukupni referentni inventar emisija CO</w:t>
      </w:r>
      <w:r w:rsidRPr="00960F87">
        <w:rPr>
          <w:rFonts w:cstheme="minorHAnsi"/>
          <w:sz w:val="24"/>
          <w:szCs w:val="24"/>
          <w:vertAlign w:val="subscript"/>
        </w:rPr>
        <w:t>2</w:t>
      </w:r>
      <w:r w:rsidRPr="00960F87">
        <w:rPr>
          <w:rFonts w:cstheme="minorHAnsi"/>
          <w:sz w:val="24"/>
          <w:szCs w:val="24"/>
        </w:rPr>
        <w:t xml:space="preserve"> </w:t>
      </w:r>
      <w:r w:rsidR="00AA78BA" w:rsidRPr="00960F87">
        <w:rPr>
          <w:rFonts w:cstheme="minorHAnsi"/>
          <w:sz w:val="24"/>
          <w:szCs w:val="24"/>
        </w:rPr>
        <w:t>g</w:t>
      </w:r>
      <w:r w:rsidR="006468B0" w:rsidRPr="00960F87">
        <w:rPr>
          <w:rFonts w:cstheme="minorHAnsi"/>
          <w:sz w:val="24"/>
          <w:szCs w:val="24"/>
        </w:rPr>
        <w:t xml:space="preserve">rada </w:t>
      </w:r>
      <w:r w:rsidR="008D1CE9" w:rsidRPr="00960F87">
        <w:rPr>
          <w:rFonts w:cstheme="minorHAnsi"/>
          <w:sz w:val="24"/>
          <w:szCs w:val="24"/>
        </w:rPr>
        <w:t>Belišća</w:t>
      </w:r>
      <w:bookmarkEnd w:id="50"/>
    </w:p>
    <w:p w14:paraId="6CA2C888" w14:textId="75BF7103" w:rsidR="00331646" w:rsidRPr="00960F87" w:rsidRDefault="005F497C" w:rsidP="005F497C">
      <w:pPr>
        <w:rPr>
          <w:rFonts w:eastAsia="Calibri" w:cstheme="minorHAnsi"/>
        </w:rPr>
      </w:pPr>
      <w:r w:rsidRPr="00960F87">
        <w:rPr>
          <w:rFonts w:eastAsia="Calibri" w:cstheme="minorHAnsi"/>
        </w:rPr>
        <w:t xml:space="preserve">Referentni inventar emisija Grada </w:t>
      </w:r>
      <w:r w:rsidR="008D1CE9" w:rsidRPr="00960F87">
        <w:rPr>
          <w:rFonts w:eastAsia="Calibri" w:cstheme="minorHAnsi"/>
        </w:rPr>
        <w:t>Belišća</w:t>
      </w:r>
      <w:r w:rsidRPr="00960F87">
        <w:rPr>
          <w:rFonts w:eastAsia="Calibri" w:cstheme="minorHAnsi"/>
        </w:rPr>
        <w:t xml:space="preserve"> za </w:t>
      </w:r>
      <w:r w:rsidR="00AA78BA" w:rsidRPr="00960F87">
        <w:rPr>
          <w:rFonts w:eastAsia="Calibri" w:cstheme="minorHAnsi"/>
        </w:rPr>
        <w:t>2009</w:t>
      </w:r>
      <w:r w:rsidRPr="00960F87">
        <w:rPr>
          <w:rFonts w:eastAsia="Calibri" w:cstheme="minorHAnsi"/>
        </w:rPr>
        <w:t>. godinu obuhvaća izravne (izgaranje goriva) i neizravne (potrošnja električne i toplinske energije) emisije CO</w:t>
      </w:r>
      <w:r w:rsidRPr="00960F87">
        <w:rPr>
          <w:rFonts w:eastAsia="Calibri" w:cstheme="minorHAnsi"/>
          <w:vertAlign w:val="subscript"/>
        </w:rPr>
        <w:t>2</w:t>
      </w:r>
      <w:r w:rsidRPr="00960F87">
        <w:rPr>
          <w:rFonts w:eastAsia="Calibri" w:cstheme="minorHAnsi"/>
        </w:rPr>
        <w:t xml:space="preserve"> iz tri sektora neposredne potrošnje energije: zgradarstva</w:t>
      </w:r>
      <w:r w:rsidR="00F826E4" w:rsidRPr="00960F87">
        <w:rPr>
          <w:rFonts w:eastAsia="Calibri" w:cstheme="minorHAnsi"/>
        </w:rPr>
        <w:t xml:space="preserve">, </w:t>
      </w:r>
      <w:r w:rsidRPr="00960F87">
        <w:rPr>
          <w:rFonts w:eastAsia="Calibri" w:cstheme="minorHAnsi"/>
        </w:rPr>
        <w:t>prometa i javne rasvjete. Ukupna emisija CO</w:t>
      </w:r>
      <w:r w:rsidRPr="00960F87">
        <w:rPr>
          <w:rFonts w:eastAsia="Calibri" w:cstheme="minorHAnsi"/>
          <w:vertAlign w:val="subscript"/>
        </w:rPr>
        <w:t>2</w:t>
      </w:r>
      <w:r w:rsidRPr="00960F87">
        <w:rPr>
          <w:rFonts w:eastAsia="Calibri" w:cstheme="minorHAnsi"/>
        </w:rPr>
        <w:t xml:space="preserve"> iz promatranih sektora u gradu </w:t>
      </w:r>
      <w:r w:rsidR="008D1CE9" w:rsidRPr="00960F87">
        <w:rPr>
          <w:rFonts w:eastAsia="Calibri" w:cstheme="minorHAnsi"/>
        </w:rPr>
        <w:t>Belišće</w:t>
      </w:r>
      <w:r w:rsidRPr="00960F87">
        <w:rPr>
          <w:rFonts w:eastAsia="Calibri" w:cstheme="minorHAnsi"/>
        </w:rPr>
        <w:t xml:space="preserve"> iznosila je u </w:t>
      </w:r>
      <w:r w:rsidR="00F826E4" w:rsidRPr="00960F87">
        <w:rPr>
          <w:rFonts w:eastAsia="Calibri" w:cstheme="minorHAnsi"/>
        </w:rPr>
        <w:t>2009</w:t>
      </w:r>
      <w:r w:rsidRPr="00960F87">
        <w:rPr>
          <w:rFonts w:eastAsia="Calibri" w:cstheme="minorHAnsi"/>
        </w:rPr>
        <w:t xml:space="preserve">. godini </w:t>
      </w:r>
      <w:r w:rsidR="007128BD" w:rsidRPr="007128BD">
        <w:rPr>
          <w:rFonts w:eastAsia="Calibri" w:cstheme="minorHAnsi"/>
        </w:rPr>
        <w:t>22.370,28</w:t>
      </w:r>
      <w:r w:rsidRPr="00960F87">
        <w:rPr>
          <w:rFonts w:eastAsia="Calibri" w:cstheme="minorHAnsi"/>
        </w:rPr>
        <w:t xml:space="preserve"> tCO</w:t>
      </w:r>
      <w:r w:rsidRPr="00960F87">
        <w:rPr>
          <w:rFonts w:eastAsia="Calibri" w:cstheme="minorHAnsi"/>
          <w:vertAlign w:val="subscript"/>
        </w:rPr>
        <w:t>2</w:t>
      </w:r>
      <w:r w:rsidRPr="00960F87">
        <w:rPr>
          <w:rFonts w:eastAsia="Calibri" w:cstheme="minorHAnsi"/>
        </w:rPr>
        <w:t>.</w:t>
      </w:r>
    </w:p>
    <w:p w14:paraId="11E417EC" w14:textId="4DE90796" w:rsidR="002907A0" w:rsidRPr="00960F87" w:rsidRDefault="002907A0" w:rsidP="0015787F">
      <w:pPr>
        <w:pStyle w:val="Heading3"/>
      </w:pPr>
      <w:bookmarkStart w:id="51" w:name="_Toc251920774"/>
      <w:r w:rsidRPr="00960F87">
        <w:t>Energetsk</w:t>
      </w:r>
      <w:r w:rsidR="007053EB" w:rsidRPr="00960F87">
        <w:t>a</w:t>
      </w:r>
      <w:r w:rsidRPr="00960F87">
        <w:t xml:space="preserve"> potrošnj</w:t>
      </w:r>
      <w:r w:rsidR="007053EB" w:rsidRPr="00960F87">
        <w:t>a</w:t>
      </w:r>
      <w:r w:rsidR="006468B0" w:rsidRPr="00960F87">
        <w:t xml:space="preserve"> </w:t>
      </w:r>
      <w:r w:rsidR="00BB60BD" w:rsidRPr="00960F87">
        <w:t>g</w:t>
      </w:r>
      <w:r w:rsidR="006468B0" w:rsidRPr="00960F87">
        <w:t>rada</w:t>
      </w:r>
      <w:r w:rsidRPr="00960F87">
        <w:t xml:space="preserve"> </w:t>
      </w:r>
      <w:bookmarkEnd w:id="51"/>
      <w:r w:rsidR="008D1CE9" w:rsidRPr="00960F87">
        <w:t>Belišća</w:t>
      </w:r>
      <w:r w:rsidR="007053EB" w:rsidRPr="00960F87">
        <w:t>– Referentni inventar</w:t>
      </w:r>
    </w:p>
    <w:p w14:paraId="40BB9CD2" w14:textId="2EC86F6C" w:rsidR="002E18A7" w:rsidRDefault="009F4D37" w:rsidP="002E18A7">
      <w:pPr>
        <w:rPr>
          <w:rFonts w:cstheme="minorHAnsi"/>
        </w:rPr>
      </w:pPr>
      <w:r w:rsidRPr="00960F87">
        <w:rPr>
          <w:rFonts w:cstheme="minorHAnsi"/>
        </w:rPr>
        <w:t>Referentna potrošnja energije</w:t>
      </w:r>
      <w:r w:rsidR="006468B0" w:rsidRPr="00960F87">
        <w:rPr>
          <w:rFonts w:cstheme="minorHAnsi"/>
        </w:rPr>
        <w:t xml:space="preserve"> </w:t>
      </w:r>
      <w:r w:rsidR="00BB60BD" w:rsidRPr="00960F87">
        <w:rPr>
          <w:rFonts w:cstheme="minorHAnsi"/>
        </w:rPr>
        <w:t>g</w:t>
      </w:r>
      <w:r w:rsidR="006468B0" w:rsidRPr="00960F87">
        <w:rPr>
          <w:rFonts w:cstheme="minorHAnsi"/>
        </w:rPr>
        <w:t>rada</w:t>
      </w:r>
      <w:r w:rsidRPr="00960F87">
        <w:rPr>
          <w:rFonts w:cstheme="minorHAnsi"/>
        </w:rPr>
        <w:t xml:space="preserve"> </w:t>
      </w:r>
      <w:r w:rsidR="008D1CE9" w:rsidRPr="00960F87">
        <w:rPr>
          <w:rFonts w:cstheme="minorHAnsi"/>
        </w:rPr>
        <w:t>Belišća</w:t>
      </w:r>
      <w:r w:rsidR="007E70BC" w:rsidRPr="00960F87">
        <w:rPr>
          <w:rFonts w:cstheme="minorHAnsi"/>
        </w:rPr>
        <w:t xml:space="preserve"> </w:t>
      </w:r>
      <w:r w:rsidRPr="00960F87">
        <w:rPr>
          <w:rFonts w:cstheme="minorHAnsi"/>
        </w:rPr>
        <w:t>za 20</w:t>
      </w:r>
      <w:r w:rsidR="00BB60BD" w:rsidRPr="00960F87">
        <w:rPr>
          <w:rFonts w:cstheme="minorHAnsi"/>
        </w:rPr>
        <w:t>09</w:t>
      </w:r>
      <w:r w:rsidRPr="00960F87">
        <w:rPr>
          <w:rFonts w:cstheme="minorHAnsi"/>
        </w:rPr>
        <w:t>. godinu obuhvaća sektore zgradarstva, prometa i javne rasvjete.</w:t>
      </w:r>
      <w:r w:rsidR="00BB60BD" w:rsidRPr="00960F87">
        <w:rPr>
          <w:rFonts w:cstheme="minorHAnsi"/>
        </w:rPr>
        <w:t xml:space="preserve"> </w:t>
      </w:r>
      <w:r w:rsidR="007450B9" w:rsidRPr="00960F87">
        <w:rPr>
          <w:rFonts w:cstheme="minorHAnsi"/>
        </w:rPr>
        <w:fldChar w:fldCharType="begin"/>
      </w:r>
      <w:r w:rsidR="007450B9" w:rsidRPr="00960F87">
        <w:rPr>
          <w:rFonts w:cstheme="minorHAnsi"/>
        </w:rPr>
        <w:instrText xml:space="preserve"> REF _Ref10202004 \h </w:instrText>
      </w:r>
      <w:r w:rsidR="00EB3C33" w:rsidRPr="00960F87">
        <w:rPr>
          <w:rFonts w:cstheme="minorHAnsi"/>
        </w:rPr>
        <w:instrText xml:space="preserve"> \* MERGEFORMAT </w:instrText>
      </w:r>
      <w:r w:rsidR="007450B9" w:rsidRPr="00960F87">
        <w:rPr>
          <w:rFonts w:cstheme="minorHAnsi"/>
        </w:rPr>
      </w:r>
      <w:r w:rsidR="007450B9" w:rsidRPr="00960F87">
        <w:rPr>
          <w:rFonts w:cstheme="minorHAnsi"/>
        </w:rPr>
        <w:fldChar w:fldCharType="separate"/>
      </w:r>
      <w:r w:rsidR="00732BF0" w:rsidRPr="002C5440">
        <w:rPr>
          <w:rFonts w:cstheme="minorHAnsi"/>
        </w:rPr>
        <w:t xml:space="preserve">Tablica </w:t>
      </w:r>
      <w:r w:rsidR="00732BF0">
        <w:rPr>
          <w:rFonts w:cstheme="minorHAnsi"/>
        </w:rPr>
        <w:t>4</w:t>
      </w:r>
      <w:r w:rsidR="00732BF0">
        <w:rPr>
          <w:rFonts w:cstheme="minorHAnsi"/>
        </w:rPr>
        <w:noBreakHyphen/>
        <w:t>5</w:t>
      </w:r>
      <w:r w:rsidR="007450B9" w:rsidRPr="00960F87">
        <w:rPr>
          <w:rFonts w:cstheme="minorHAnsi"/>
        </w:rPr>
        <w:fldChar w:fldCharType="end"/>
      </w:r>
      <w:r w:rsidR="002E18A7" w:rsidRPr="00960F87">
        <w:rPr>
          <w:rFonts w:cstheme="minorHAnsi"/>
        </w:rPr>
        <w:t xml:space="preserve"> </w:t>
      </w:r>
      <w:r w:rsidR="0093265A" w:rsidRPr="00960F87">
        <w:rPr>
          <w:rFonts w:cstheme="minorHAnsi"/>
        </w:rPr>
        <w:t xml:space="preserve"> i Slika 4</w:t>
      </w:r>
      <w:r w:rsidR="00E839B2">
        <w:rPr>
          <w:rFonts w:cstheme="minorHAnsi"/>
        </w:rPr>
        <w:t>-</w:t>
      </w:r>
      <w:r w:rsidR="0037258F">
        <w:rPr>
          <w:rFonts w:cstheme="minorHAnsi"/>
        </w:rPr>
        <w:t>3</w:t>
      </w:r>
      <w:r w:rsidR="0093265A" w:rsidRPr="00960F87">
        <w:rPr>
          <w:rFonts w:cstheme="minorHAnsi"/>
        </w:rPr>
        <w:t xml:space="preserve">. </w:t>
      </w:r>
      <w:r w:rsidR="002E18A7" w:rsidRPr="00960F87">
        <w:rPr>
          <w:rFonts w:cstheme="minorHAnsi"/>
        </w:rPr>
        <w:t>prikazuje podjelu</w:t>
      </w:r>
      <w:r w:rsidR="007450B9" w:rsidRPr="00960F87">
        <w:rPr>
          <w:rFonts w:cstheme="minorHAnsi"/>
        </w:rPr>
        <w:t xml:space="preserve"> potrošnje energije</w:t>
      </w:r>
      <w:r w:rsidR="002E18A7" w:rsidRPr="00960F87">
        <w:rPr>
          <w:rFonts w:cstheme="minorHAnsi"/>
        </w:rPr>
        <w:t xml:space="preserve"> po pojedinim sektorima i energentima u 20</w:t>
      </w:r>
      <w:r w:rsidR="00EA5B87" w:rsidRPr="00960F87">
        <w:rPr>
          <w:rFonts w:cstheme="minorHAnsi"/>
        </w:rPr>
        <w:t>09</w:t>
      </w:r>
      <w:r w:rsidR="002E18A7" w:rsidRPr="00960F87">
        <w:rPr>
          <w:rFonts w:cstheme="minorHAnsi"/>
        </w:rPr>
        <w:t>. godini.</w:t>
      </w:r>
      <w:r w:rsidR="00EA44A3" w:rsidRPr="00960F87">
        <w:rPr>
          <w:rFonts w:cstheme="minorHAnsi"/>
        </w:rPr>
        <w:t xml:space="preserve"> Najveći udio (</w:t>
      </w:r>
      <w:r w:rsidR="00286EBA">
        <w:rPr>
          <w:rFonts w:cstheme="minorHAnsi"/>
        </w:rPr>
        <w:t>67</w:t>
      </w:r>
      <w:r w:rsidR="000139D2" w:rsidRPr="00960F87">
        <w:rPr>
          <w:rFonts w:cstheme="minorHAnsi"/>
        </w:rPr>
        <w:t xml:space="preserve"> </w:t>
      </w:r>
      <w:r w:rsidR="00EA44A3" w:rsidRPr="00960F87">
        <w:rPr>
          <w:rFonts w:cstheme="minorHAnsi"/>
        </w:rPr>
        <w:t xml:space="preserve">%) u ukupnoj potrošnji energije ima sektor zgradarstva, nakon kojeg slijedi sektor prometa s </w:t>
      </w:r>
      <w:r w:rsidR="00286EBA">
        <w:rPr>
          <w:rFonts w:cstheme="minorHAnsi"/>
        </w:rPr>
        <w:t>33</w:t>
      </w:r>
      <w:r w:rsidR="006D7990" w:rsidRPr="00960F87">
        <w:rPr>
          <w:rFonts w:cstheme="minorHAnsi"/>
        </w:rPr>
        <w:t xml:space="preserve"> </w:t>
      </w:r>
      <w:r w:rsidR="00EA44A3" w:rsidRPr="00960F87">
        <w:rPr>
          <w:rFonts w:cstheme="minorHAnsi"/>
        </w:rPr>
        <w:t xml:space="preserve">% dok javna rasvjeta predstavlja manje od 1%. </w:t>
      </w:r>
      <w:r w:rsidR="009875C8" w:rsidRPr="00960F87">
        <w:rPr>
          <w:rFonts w:cstheme="minorHAnsi"/>
        </w:rPr>
        <w:t>Prirodni plin</w:t>
      </w:r>
      <w:r w:rsidR="00EA44A3" w:rsidRPr="00960F87">
        <w:rPr>
          <w:rFonts w:cstheme="minorHAnsi"/>
        </w:rPr>
        <w:t xml:space="preserve"> (</w:t>
      </w:r>
      <w:r w:rsidR="00C85899" w:rsidRPr="00960F87">
        <w:rPr>
          <w:rFonts w:cstheme="minorHAnsi"/>
        </w:rPr>
        <w:t>40.806,05</w:t>
      </w:r>
      <w:r w:rsidR="00EA44A3" w:rsidRPr="00960F87">
        <w:rPr>
          <w:rFonts w:cstheme="minorHAnsi"/>
        </w:rPr>
        <w:t xml:space="preserve"> MWh), ogrjevno drvo (</w:t>
      </w:r>
      <w:r w:rsidR="00A138DF" w:rsidRPr="00960F87">
        <w:rPr>
          <w:rFonts w:cstheme="minorHAnsi"/>
        </w:rPr>
        <w:t>19.139,28</w:t>
      </w:r>
      <w:r w:rsidR="00EA44A3" w:rsidRPr="00960F87">
        <w:rPr>
          <w:rFonts w:cstheme="minorHAnsi"/>
        </w:rPr>
        <w:t xml:space="preserve"> MWh) i </w:t>
      </w:r>
      <w:r w:rsidR="00EE7FAF" w:rsidRPr="00960F87">
        <w:rPr>
          <w:rFonts w:cstheme="minorHAnsi"/>
        </w:rPr>
        <w:t>električna energija</w:t>
      </w:r>
      <w:r w:rsidR="00EA44A3" w:rsidRPr="00960F87">
        <w:rPr>
          <w:rFonts w:cstheme="minorHAnsi"/>
        </w:rPr>
        <w:t xml:space="preserve"> (</w:t>
      </w:r>
      <w:r w:rsidR="00EE7FAF" w:rsidRPr="00960F87">
        <w:rPr>
          <w:rFonts w:cstheme="minorHAnsi"/>
        </w:rPr>
        <w:t>12.328,20</w:t>
      </w:r>
      <w:r w:rsidR="00EA44A3" w:rsidRPr="00960F87">
        <w:rPr>
          <w:rFonts w:cstheme="minorHAnsi"/>
        </w:rPr>
        <w:t xml:space="preserve"> MWh) su najzastupljeniji energenti sektora zgradarstva, dok se u sektoru prometa najviše troše </w:t>
      </w:r>
      <w:r w:rsidR="00F45EE7">
        <w:rPr>
          <w:rFonts w:cstheme="minorHAnsi"/>
        </w:rPr>
        <w:t>dizel (</w:t>
      </w:r>
      <w:r w:rsidR="00F45EE7" w:rsidRPr="00F45EE7">
        <w:rPr>
          <w:rFonts w:cstheme="minorHAnsi"/>
        </w:rPr>
        <w:t>23.927,27</w:t>
      </w:r>
      <w:r w:rsidR="00F45EE7">
        <w:rPr>
          <w:rFonts w:cstheme="minorHAnsi"/>
        </w:rPr>
        <w:t xml:space="preserve"> MWh) i </w:t>
      </w:r>
      <w:r w:rsidR="0041186B" w:rsidRPr="00960F87">
        <w:rPr>
          <w:rFonts w:cstheme="minorHAnsi"/>
        </w:rPr>
        <w:t>motorni benzin</w:t>
      </w:r>
      <w:r w:rsidR="00EA44A3" w:rsidRPr="00960F87">
        <w:rPr>
          <w:rFonts w:cstheme="minorHAnsi"/>
        </w:rPr>
        <w:t xml:space="preserve"> (</w:t>
      </w:r>
      <w:r w:rsidR="00F45EE7" w:rsidRPr="00F45EE7">
        <w:rPr>
          <w:rFonts w:cstheme="minorHAnsi"/>
        </w:rPr>
        <w:t>11.278,03</w:t>
      </w:r>
      <w:r w:rsidR="00F45EE7">
        <w:rPr>
          <w:rFonts w:cstheme="minorHAnsi"/>
        </w:rPr>
        <w:t xml:space="preserve"> </w:t>
      </w:r>
      <w:r w:rsidR="00EA44A3" w:rsidRPr="00960F87">
        <w:rPr>
          <w:rFonts w:cstheme="minorHAnsi"/>
        </w:rPr>
        <w:t>MWh).</w:t>
      </w:r>
    </w:p>
    <w:p w14:paraId="1A1F03F0" w14:textId="4C2F1007" w:rsidR="00B94E3A" w:rsidRPr="002C5440" w:rsidRDefault="00F94316" w:rsidP="00B94E3A">
      <w:pPr>
        <w:pStyle w:val="Caption"/>
        <w:keepNext/>
        <w:keepLines/>
        <w:rPr>
          <w:rFonts w:asciiTheme="minorHAnsi" w:hAnsiTheme="minorHAnsi" w:cstheme="minorHAnsi"/>
          <w:lang w:val="hr-HR"/>
        </w:rPr>
      </w:pPr>
      <w:bookmarkStart w:id="52" w:name="_Ref10202004"/>
      <w:bookmarkStart w:id="53" w:name="_Toc113516676"/>
      <w:r w:rsidRPr="002C5440">
        <w:rPr>
          <w:rFonts w:asciiTheme="minorHAnsi" w:hAnsiTheme="minorHAnsi" w:cstheme="minorHAnsi"/>
          <w:lang w:val="hr-HR"/>
        </w:rPr>
        <w:t xml:space="preserve">Tablica </w:t>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STYLEREF 1 \s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4</w:t>
      </w:r>
      <w:r w:rsidR="00732BF0">
        <w:rPr>
          <w:rFonts w:asciiTheme="minorHAnsi" w:hAnsiTheme="minorHAnsi" w:cstheme="minorHAnsi"/>
          <w:lang w:val="hr-HR"/>
        </w:rPr>
        <w:fldChar w:fldCharType="end"/>
      </w:r>
      <w:r w:rsidR="00732BF0">
        <w:rPr>
          <w:rFonts w:asciiTheme="minorHAnsi" w:hAnsiTheme="minorHAnsi" w:cstheme="minorHAnsi"/>
          <w:lang w:val="hr-HR"/>
        </w:rPr>
        <w:noBreakHyphen/>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SEQ Tablica \* ARABIC \s 1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5</w:t>
      </w:r>
      <w:r w:rsidR="00732BF0">
        <w:rPr>
          <w:rFonts w:asciiTheme="minorHAnsi" w:hAnsiTheme="minorHAnsi" w:cstheme="minorHAnsi"/>
          <w:lang w:val="hr-HR"/>
        </w:rPr>
        <w:fldChar w:fldCharType="end"/>
      </w:r>
      <w:bookmarkEnd w:id="52"/>
      <w:r w:rsidRPr="002C5440">
        <w:rPr>
          <w:rFonts w:asciiTheme="minorHAnsi" w:hAnsiTheme="minorHAnsi" w:cstheme="minorHAnsi"/>
          <w:lang w:val="hr-HR"/>
        </w:rPr>
        <w:t xml:space="preserve"> - </w:t>
      </w:r>
      <w:r w:rsidRPr="00960F87">
        <w:rPr>
          <w:rFonts w:asciiTheme="minorHAnsi" w:hAnsiTheme="minorHAnsi" w:cstheme="minorHAnsi"/>
          <w:lang w:val="hr-HR"/>
        </w:rPr>
        <w:t>Podjela potrošnje energije</w:t>
      </w:r>
      <w:r w:rsidR="00DD3AD1" w:rsidRPr="00960F87">
        <w:rPr>
          <w:rFonts w:asciiTheme="minorHAnsi" w:hAnsiTheme="minorHAnsi" w:cstheme="minorHAnsi"/>
          <w:lang w:val="hr-HR"/>
        </w:rPr>
        <w:t xml:space="preserve"> (MWh)</w:t>
      </w:r>
      <w:r w:rsidR="002E18A7" w:rsidRPr="00960F87">
        <w:rPr>
          <w:rFonts w:asciiTheme="minorHAnsi" w:hAnsiTheme="minorHAnsi" w:cstheme="minorHAnsi"/>
          <w:lang w:val="hr-HR"/>
        </w:rPr>
        <w:t xml:space="preserve"> pojedinih</w:t>
      </w:r>
      <w:r w:rsidRPr="00960F87">
        <w:rPr>
          <w:rFonts w:asciiTheme="minorHAnsi" w:hAnsiTheme="minorHAnsi" w:cstheme="minorHAnsi"/>
          <w:lang w:val="hr-HR"/>
        </w:rPr>
        <w:t xml:space="preserve"> sektora po energentima u 20</w:t>
      </w:r>
      <w:r w:rsidR="007920F9" w:rsidRPr="00960F87">
        <w:rPr>
          <w:rFonts w:asciiTheme="minorHAnsi" w:hAnsiTheme="minorHAnsi" w:cstheme="minorHAnsi"/>
          <w:lang w:val="hr-HR"/>
        </w:rPr>
        <w:t>09</w:t>
      </w:r>
      <w:r w:rsidRPr="00960F87">
        <w:rPr>
          <w:rFonts w:asciiTheme="minorHAnsi" w:hAnsiTheme="minorHAnsi" w:cstheme="minorHAnsi"/>
          <w:lang w:val="hr-HR"/>
        </w:rPr>
        <w:t>. godini</w:t>
      </w:r>
      <w:bookmarkEnd w:id="53"/>
    </w:p>
    <w:tbl>
      <w:tblPr>
        <w:tblW w:w="0" w:type="auto"/>
        <w:tblLayout w:type="fixed"/>
        <w:tblLook w:val="04A0" w:firstRow="1" w:lastRow="0" w:firstColumn="1" w:lastColumn="0" w:noHBand="0" w:noVBand="1"/>
      </w:tblPr>
      <w:tblGrid>
        <w:gridCol w:w="1691"/>
        <w:gridCol w:w="1276"/>
        <w:gridCol w:w="1276"/>
        <w:gridCol w:w="1559"/>
        <w:gridCol w:w="1559"/>
        <w:gridCol w:w="1645"/>
      </w:tblGrid>
      <w:tr w:rsidR="00B94E3A" w:rsidRPr="00960F87" w14:paraId="6BCC9614" w14:textId="77777777" w:rsidTr="00EE0479">
        <w:trPr>
          <w:trHeight w:val="20"/>
        </w:trPr>
        <w:tc>
          <w:tcPr>
            <w:tcW w:w="1691" w:type="dxa"/>
            <w:vMerge w:val="restart"/>
            <w:tcBorders>
              <w:top w:val="single" w:sz="8" w:space="0" w:color="auto"/>
              <w:left w:val="single" w:sz="8" w:space="0" w:color="auto"/>
              <w:bottom w:val="single" w:sz="8" w:space="0" w:color="000000"/>
              <w:right w:val="single" w:sz="8" w:space="0" w:color="auto"/>
            </w:tcBorders>
            <w:shd w:val="clear" w:color="auto" w:fill="D6E3BC" w:themeFill="accent3" w:themeFillTint="66"/>
            <w:noWrap/>
            <w:vAlign w:val="center"/>
            <w:hideMark/>
          </w:tcPr>
          <w:p w14:paraId="071BBEEB" w14:textId="77777777" w:rsidR="00B94E3A" w:rsidRPr="00E54054" w:rsidRDefault="00B94E3A" w:rsidP="00B94E3A">
            <w:pPr>
              <w:spacing w:after="0" w:line="240" w:lineRule="auto"/>
              <w:jc w:val="left"/>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Energent</w:t>
            </w:r>
          </w:p>
        </w:tc>
        <w:tc>
          <w:tcPr>
            <w:tcW w:w="7315" w:type="dxa"/>
            <w:gridSpan w:val="5"/>
            <w:tcBorders>
              <w:top w:val="single" w:sz="8" w:space="0" w:color="auto"/>
              <w:left w:val="nil"/>
              <w:bottom w:val="single" w:sz="8" w:space="0" w:color="auto"/>
              <w:right w:val="single" w:sz="8" w:space="0" w:color="000000"/>
            </w:tcBorders>
            <w:shd w:val="clear" w:color="auto" w:fill="D6E3BC" w:themeFill="accent3" w:themeFillTint="66"/>
            <w:noWrap/>
            <w:vAlign w:val="center"/>
            <w:hideMark/>
          </w:tcPr>
          <w:p w14:paraId="4E77FA5D" w14:textId="77777777" w:rsidR="00B94E3A" w:rsidRPr="00E54054" w:rsidRDefault="00B94E3A" w:rsidP="00B94E3A">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Energetska potrošnja, MWh</w:t>
            </w:r>
          </w:p>
        </w:tc>
      </w:tr>
      <w:tr w:rsidR="00B94E3A" w:rsidRPr="00960F87" w14:paraId="13375539" w14:textId="77777777" w:rsidTr="00EE0479">
        <w:trPr>
          <w:trHeight w:val="20"/>
        </w:trPr>
        <w:tc>
          <w:tcPr>
            <w:tcW w:w="1691" w:type="dxa"/>
            <w:vMerge/>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14:paraId="22A6645E" w14:textId="77777777" w:rsidR="00B94E3A" w:rsidRPr="00E54054" w:rsidRDefault="00B94E3A" w:rsidP="00B94E3A">
            <w:pPr>
              <w:spacing w:after="0" w:line="240" w:lineRule="auto"/>
              <w:jc w:val="left"/>
              <w:rPr>
                <w:rFonts w:eastAsia="Times New Roman" w:cstheme="minorHAnsi"/>
                <w:b/>
                <w:bCs/>
                <w:color w:val="000000"/>
                <w:sz w:val="20"/>
                <w:szCs w:val="20"/>
                <w:lang w:eastAsia="hr-HR"/>
              </w:rPr>
            </w:pPr>
          </w:p>
        </w:tc>
        <w:tc>
          <w:tcPr>
            <w:tcW w:w="1276" w:type="dxa"/>
            <w:tcBorders>
              <w:top w:val="nil"/>
              <w:left w:val="nil"/>
              <w:bottom w:val="single" w:sz="8" w:space="0" w:color="auto"/>
              <w:right w:val="single" w:sz="8" w:space="0" w:color="auto"/>
            </w:tcBorders>
            <w:shd w:val="clear" w:color="auto" w:fill="D6E3BC" w:themeFill="accent3" w:themeFillTint="66"/>
            <w:noWrap/>
            <w:vAlign w:val="center"/>
            <w:hideMark/>
          </w:tcPr>
          <w:p w14:paraId="64654196" w14:textId="77777777" w:rsidR="00B94E3A" w:rsidRPr="00E54054" w:rsidRDefault="00B94E3A" w:rsidP="00B94E3A">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Promet</w:t>
            </w:r>
          </w:p>
        </w:tc>
        <w:tc>
          <w:tcPr>
            <w:tcW w:w="1276" w:type="dxa"/>
            <w:tcBorders>
              <w:top w:val="nil"/>
              <w:left w:val="nil"/>
              <w:bottom w:val="single" w:sz="8" w:space="0" w:color="auto"/>
              <w:right w:val="single" w:sz="8" w:space="0" w:color="auto"/>
            </w:tcBorders>
            <w:shd w:val="clear" w:color="auto" w:fill="D6E3BC" w:themeFill="accent3" w:themeFillTint="66"/>
            <w:noWrap/>
            <w:vAlign w:val="center"/>
            <w:hideMark/>
          </w:tcPr>
          <w:p w14:paraId="1B9216B9" w14:textId="77777777" w:rsidR="00B94E3A" w:rsidRPr="00E54054" w:rsidRDefault="00B94E3A" w:rsidP="00B94E3A">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Javna rasvjeta</w:t>
            </w:r>
          </w:p>
        </w:tc>
        <w:tc>
          <w:tcPr>
            <w:tcW w:w="1559" w:type="dxa"/>
            <w:tcBorders>
              <w:top w:val="nil"/>
              <w:left w:val="nil"/>
              <w:bottom w:val="single" w:sz="8" w:space="0" w:color="auto"/>
              <w:right w:val="single" w:sz="8" w:space="0" w:color="auto"/>
            </w:tcBorders>
            <w:shd w:val="clear" w:color="auto" w:fill="D6E3BC" w:themeFill="accent3" w:themeFillTint="66"/>
            <w:noWrap/>
            <w:vAlign w:val="center"/>
            <w:hideMark/>
          </w:tcPr>
          <w:p w14:paraId="4E7E7B04" w14:textId="77777777" w:rsidR="00B94E3A" w:rsidRPr="00E54054" w:rsidRDefault="00B94E3A" w:rsidP="00B94E3A">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Zgradarstvo</w:t>
            </w:r>
          </w:p>
        </w:tc>
        <w:tc>
          <w:tcPr>
            <w:tcW w:w="1559" w:type="dxa"/>
            <w:tcBorders>
              <w:top w:val="nil"/>
              <w:left w:val="nil"/>
              <w:bottom w:val="single" w:sz="8" w:space="0" w:color="auto"/>
              <w:right w:val="single" w:sz="8" w:space="0" w:color="auto"/>
            </w:tcBorders>
            <w:shd w:val="clear" w:color="auto" w:fill="D6E3BC" w:themeFill="accent3" w:themeFillTint="66"/>
            <w:noWrap/>
            <w:vAlign w:val="center"/>
            <w:hideMark/>
          </w:tcPr>
          <w:p w14:paraId="6542310D" w14:textId="77777777" w:rsidR="00B94E3A" w:rsidRPr="00E54054" w:rsidRDefault="00B94E3A" w:rsidP="00B94E3A">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Ukupno po energentima</w:t>
            </w:r>
          </w:p>
        </w:tc>
        <w:tc>
          <w:tcPr>
            <w:tcW w:w="1645" w:type="dxa"/>
            <w:tcBorders>
              <w:top w:val="nil"/>
              <w:left w:val="nil"/>
              <w:bottom w:val="single" w:sz="8" w:space="0" w:color="auto"/>
              <w:right w:val="single" w:sz="8" w:space="0" w:color="auto"/>
            </w:tcBorders>
            <w:shd w:val="clear" w:color="auto" w:fill="D6E3BC" w:themeFill="accent3" w:themeFillTint="66"/>
            <w:noWrap/>
            <w:vAlign w:val="center"/>
            <w:hideMark/>
          </w:tcPr>
          <w:p w14:paraId="3760AF71" w14:textId="77777777" w:rsidR="00B94E3A" w:rsidRPr="00E54054" w:rsidRDefault="00B94E3A" w:rsidP="00B94E3A">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Udio po energentima</w:t>
            </w:r>
          </w:p>
        </w:tc>
      </w:tr>
      <w:tr w:rsidR="00EE0479" w:rsidRPr="00960F87" w14:paraId="63AF453B" w14:textId="77777777" w:rsidTr="00EE0479">
        <w:trPr>
          <w:trHeight w:val="20"/>
        </w:trPr>
        <w:tc>
          <w:tcPr>
            <w:tcW w:w="1691" w:type="dxa"/>
            <w:tcBorders>
              <w:top w:val="nil"/>
              <w:left w:val="single" w:sz="8" w:space="0" w:color="auto"/>
              <w:bottom w:val="single" w:sz="8" w:space="0" w:color="auto"/>
              <w:right w:val="single" w:sz="8" w:space="0" w:color="auto"/>
            </w:tcBorders>
            <w:shd w:val="clear" w:color="000000" w:fill="C6D9F1"/>
            <w:vAlign w:val="center"/>
            <w:hideMark/>
          </w:tcPr>
          <w:p w14:paraId="4CCD3702" w14:textId="77777777" w:rsidR="00EE0479" w:rsidRPr="00E54054" w:rsidRDefault="00EE0479" w:rsidP="00EE0479">
            <w:pPr>
              <w:spacing w:after="0" w:line="240" w:lineRule="auto"/>
              <w:jc w:val="left"/>
              <w:rPr>
                <w:rFonts w:eastAsia="Times New Roman" w:cstheme="minorHAnsi"/>
                <w:color w:val="000000"/>
                <w:sz w:val="20"/>
                <w:szCs w:val="20"/>
                <w:lang w:eastAsia="hr-HR"/>
              </w:rPr>
            </w:pPr>
            <w:r w:rsidRPr="00E54054">
              <w:rPr>
                <w:rFonts w:eastAsia="Times New Roman" w:cstheme="minorHAnsi"/>
                <w:color w:val="000000"/>
                <w:sz w:val="20"/>
                <w:szCs w:val="20"/>
                <w:lang w:eastAsia="hr-HR"/>
              </w:rPr>
              <w:t>Dizel</w:t>
            </w:r>
          </w:p>
        </w:tc>
        <w:tc>
          <w:tcPr>
            <w:tcW w:w="1276" w:type="dxa"/>
            <w:tcBorders>
              <w:top w:val="nil"/>
              <w:left w:val="nil"/>
              <w:bottom w:val="single" w:sz="8" w:space="0" w:color="auto"/>
              <w:right w:val="single" w:sz="8" w:space="0" w:color="auto"/>
            </w:tcBorders>
            <w:shd w:val="clear" w:color="000000" w:fill="FFFFFF"/>
            <w:noWrap/>
            <w:hideMark/>
          </w:tcPr>
          <w:p w14:paraId="77C4369E" w14:textId="4DD975E4"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23.927,27</w:t>
            </w:r>
          </w:p>
        </w:tc>
        <w:tc>
          <w:tcPr>
            <w:tcW w:w="1276" w:type="dxa"/>
            <w:tcBorders>
              <w:top w:val="nil"/>
              <w:left w:val="nil"/>
              <w:bottom w:val="single" w:sz="8" w:space="0" w:color="auto"/>
              <w:right w:val="single" w:sz="8" w:space="0" w:color="auto"/>
            </w:tcBorders>
            <w:shd w:val="clear" w:color="000000" w:fill="FFFFFF"/>
            <w:noWrap/>
            <w:hideMark/>
          </w:tcPr>
          <w:p w14:paraId="3D704502" w14:textId="6D2A14B2"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w:t>
            </w:r>
          </w:p>
        </w:tc>
        <w:tc>
          <w:tcPr>
            <w:tcW w:w="1559" w:type="dxa"/>
            <w:tcBorders>
              <w:top w:val="nil"/>
              <w:left w:val="nil"/>
              <w:bottom w:val="single" w:sz="8" w:space="0" w:color="auto"/>
              <w:right w:val="single" w:sz="8" w:space="0" w:color="auto"/>
            </w:tcBorders>
            <w:shd w:val="clear" w:color="000000" w:fill="FFFFFF"/>
            <w:noWrap/>
            <w:hideMark/>
          </w:tcPr>
          <w:p w14:paraId="17143013" w14:textId="0AC89632"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w:t>
            </w:r>
          </w:p>
        </w:tc>
        <w:tc>
          <w:tcPr>
            <w:tcW w:w="1559" w:type="dxa"/>
            <w:tcBorders>
              <w:top w:val="nil"/>
              <w:left w:val="nil"/>
              <w:bottom w:val="single" w:sz="8" w:space="0" w:color="auto"/>
              <w:right w:val="single" w:sz="8" w:space="0" w:color="auto"/>
            </w:tcBorders>
            <w:shd w:val="clear" w:color="000000" w:fill="FFFFFF"/>
            <w:noWrap/>
            <w:hideMark/>
          </w:tcPr>
          <w:p w14:paraId="7C851447" w14:textId="68EEAFE3" w:rsidR="00EE0479" w:rsidRPr="00EE0479" w:rsidRDefault="00EE0479" w:rsidP="00EE0479">
            <w:pPr>
              <w:spacing w:after="0" w:line="240" w:lineRule="auto"/>
              <w:jc w:val="center"/>
              <w:rPr>
                <w:rFonts w:eastAsia="Times New Roman" w:cstheme="minorHAnsi"/>
                <w:b/>
                <w:bCs/>
                <w:color w:val="000000"/>
                <w:sz w:val="20"/>
                <w:szCs w:val="20"/>
                <w:lang w:eastAsia="hr-HR"/>
              </w:rPr>
            </w:pPr>
            <w:r w:rsidRPr="00EE0479">
              <w:rPr>
                <w:rFonts w:eastAsia="Times New Roman" w:cstheme="minorHAnsi"/>
                <w:b/>
                <w:bCs/>
                <w:color w:val="000000"/>
                <w:sz w:val="20"/>
                <w:szCs w:val="20"/>
                <w:lang w:eastAsia="hr-HR"/>
              </w:rPr>
              <w:t>23.927,27</w:t>
            </w:r>
          </w:p>
        </w:tc>
        <w:tc>
          <w:tcPr>
            <w:tcW w:w="1645" w:type="dxa"/>
            <w:tcBorders>
              <w:top w:val="nil"/>
              <w:left w:val="nil"/>
              <w:bottom w:val="single" w:sz="8" w:space="0" w:color="auto"/>
              <w:right w:val="single" w:sz="8" w:space="0" w:color="auto"/>
            </w:tcBorders>
            <w:shd w:val="clear" w:color="000000" w:fill="FFFFFF"/>
            <w:hideMark/>
          </w:tcPr>
          <w:p w14:paraId="1867DDA8" w14:textId="20CC540A" w:rsidR="00EE0479" w:rsidRPr="00EE0479" w:rsidRDefault="00EE0479" w:rsidP="00EE0479">
            <w:pPr>
              <w:spacing w:after="0" w:line="240" w:lineRule="auto"/>
              <w:jc w:val="center"/>
              <w:rPr>
                <w:rFonts w:eastAsia="Times New Roman" w:cstheme="minorHAnsi"/>
                <w:b/>
                <w:bCs/>
                <w:color w:val="000000"/>
                <w:sz w:val="20"/>
                <w:szCs w:val="20"/>
                <w:lang w:eastAsia="hr-HR"/>
              </w:rPr>
            </w:pPr>
            <w:r w:rsidRPr="00EE0479">
              <w:rPr>
                <w:rFonts w:eastAsia="Times New Roman" w:cstheme="minorHAnsi"/>
                <w:b/>
                <w:bCs/>
                <w:color w:val="000000"/>
                <w:sz w:val="20"/>
                <w:szCs w:val="20"/>
                <w:lang w:eastAsia="hr-HR"/>
              </w:rPr>
              <w:t>21,02%</w:t>
            </w:r>
          </w:p>
        </w:tc>
      </w:tr>
      <w:tr w:rsidR="00EE0479" w:rsidRPr="00960F87" w14:paraId="24C5A09F" w14:textId="77777777" w:rsidTr="00EE0479">
        <w:trPr>
          <w:trHeight w:val="20"/>
        </w:trPr>
        <w:tc>
          <w:tcPr>
            <w:tcW w:w="1691" w:type="dxa"/>
            <w:tcBorders>
              <w:top w:val="nil"/>
              <w:left w:val="single" w:sz="8" w:space="0" w:color="auto"/>
              <w:bottom w:val="single" w:sz="8" w:space="0" w:color="auto"/>
              <w:right w:val="single" w:sz="8" w:space="0" w:color="auto"/>
            </w:tcBorders>
            <w:shd w:val="clear" w:color="000000" w:fill="C6D9F1"/>
            <w:vAlign w:val="center"/>
            <w:hideMark/>
          </w:tcPr>
          <w:p w14:paraId="55FFC20C" w14:textId="77777777" w:rsidR="00EE0479" w:rsidRPr="00E54054" w:rsidRDefault="00EE0479" w:rsidP="00EE0479">
            <w:pPr>
              <w:spacing w:after="0" w:line="240" w:lineRule="auto"/>
              <w:jc w:val="left"/>
              <w:rPr>
                <w:rFonts w:eastAsia="Times New Roman" w:cstheme="minorHAnsi"/>
                <w:color w:val="000000"/>
                <w:sz w:val="20"/>
                <w:szCs w:val="20"/>
                <w:lang w:eastAsia="hr-HR"/>
              </w:rPr>
            </w:pPr>
            <w:r w:rsidRPr="00E54054">
              <w:rPr>
                <w:rFonts w:eastAsia="Times New Roman" w:cstheme="minorHAnsi"/>
                <w:color w:val="000000"/>
                <w:sz w:val="20"/>
                <w:szCs w:val="20"/>
                <w:lang w:eastAsia="hr-HR"/>
              </w:rPr>
              <w:t>Motorni benzin</w:t>
            </w:r>
          </w:p>
        </w:tc>
        <w:tc>
          <w:tcPr>
            <w:tcW w:w="1276" w:type="dxa"/>
            <w:tcBorders>
              <w:top w:val="nil"/>
              <w:left w:val="nil"/>
              <w:bottom w:val="single" w:sz="8" w:space="0" w:color="auto"/>
              <w:right w:val="single" w:sz="8" w:space="0" w:color="auto"/>
            </w:tcBorders>
            <w:shd w:val="clear" w:color="000000" w:fill="FFFFFF"/>
            <w:noWrap/>
            <w:hideMark/>
          </w:tcPr>
          <w:p w14:paraId="4FC4297D" w14:textId="51433E96"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11.278,03</w:t>
            </w:r>
          </w:p>
        </w:tc>
        <w:tc>
          <w:tcPr>
            <w:tcW w:w="1276" w:type="dxa"/>
            <w:tcBorders>
              <w:top w:val="nil"/>
              <w:left w:val="nil"/>
              <w:bottom w:val="single" w:sz="8" w:space="0" w:color="auto"/>
              <w:right w:val="single" w:sz="8" w:space="0" w:color="auto"/>
            </w:tcBorders>
            <w:shd w:val="clear" w:color="000000" w:fill="FFFFFF"/>
            <w:noWrap/>
            <w:hideMark/>
          </w:tcPr>
          <w:p w14:paraId="3378862A" w14:textId="68AB4F8D"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w:t>
            </w:r>
          </w:p>
        </w:tc>
        <w:tc>
          <w:tcPr>
            <w:tcW w:w="1559" w:type="dxa"/>
            <w:tcBorders>
              <w:top w:val="nil"/>
              <w:left w:val="nil"/>
              <w:bottom w:val="single" w:sz="8" w:space="0" w:color="auto"/>
              <w:right w:val="single" w:sz="8" w:space="0" w:color="auto"/>
            </w:tcBorders>
            <w:shd w:val="clear" w:color="000000" w:fill="FFFFFF"/>
            <w:noWrap/>
            <w:hideMark/>
          </w:tcPr>
          <w:p w14:paraId="31BFC65C" w14:textId="1D128FBE"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w:t>
            </w:r>
          </w:p>
        </w:tc>
        <w:tc>
          <w:tcPr>
            <w:tcW w:w="1559" w:type="dxa"/>
            <w:tcBorders>
              <w:top w:val="nil"/>
              <w:left w:val="nil"/>
              <w:bottom w:val="single" w:sz="8" w:space="0" w:color="auto"/>
              <w:right w:val="single" w:sz="8" w:space="0" w:color="auto"/>
            </w:tcBorders>
            <w:shd w:val="clear" w:color="000000" w:fill="FFFFFF"/>
            <w:noWrap/>
            <w:hideMark/>
          </w:tcPr>
          <w:p w14:paraId="25298DBE" w14:textId="4F60308C" w:rsidR="00EE0479" w:rsidRPr="00EE0479" w:rsidRDefault="00EE0479" w:rsidP="00EE0479">
            <w:pPr>
              <w:spacing w:after="0" w:line="240" w:lineRule="auto"/>
              <w:jc w:val="center"/>
              <w:rPr>
                <w:rFonts w:eastAsia="Times New Roman" w:cstheme="minorHAnsi"/>
                <w:b/>
                <w:bCs/>
                <w:color w:val="000000"/>
                <w:sz w:val="20"/>
                <w:szCs w:val="20"/>
                <w:lang w:eastAsia="hr-HR"/>
              </w:rPr>
            </w:pPr>
            <w:r w:rsidRPr="00EE0479">
              <w:rPr>
                <w:rFonts w:eastAsia="Times New Roman" w:cstheme="minorHAnsi"/>
                <w:b/>
                <w:bCs/>
                <w:color w:val="000000"/>
                <w:sz w:val="20"/>
                <w:szCs w:val="20"/>
                <w:lang w:eastAsia="hr-HR"/>
              </w:rPr>
              <w:t>11.278,03</w:t>
            </w:r>
          </w:p>
        </w:tc>
        <w:tc>
          <w:tcPr>
            <w:tcW w:w="1645" w:type="dxa"/>
            <w:tcBorders>
              <w:top w:val="nil"/>
              <w:left w:val="nil"/>
              <w:bottom w:val="single" w:sz="8" w:space="0" w:color="auto"/>
              <w:right w:val="single" w:sz="8" w:space="0" w:color="auto"/>
            </w:tcBorders>
            <w:shd w:val="clear" w:color="000000" w:fill="FFFFFF"/>
            <w:hideMark/>
          </w:tcPr>
          <w:p w14:paraId="462F6F17" w14:textId="24E1B60B" w:rsidR="00EE0479" w:rsidRPr="00EE0479" w:rsidRDefault="00EE0479" w:rsidP="00EE0479">
            <w:pPr>
              <w:spacing w:after="0" w:line="240" w:lineRule="auto"/>
              <w:jc w:val="center"/>
              <w:rPr>
                <w:rFonts w:eastAsia="Times New Roman" w:cstheme="minorHAnsi"/>
                <w:b/>
                <w:bCs/>
                <w:color w:val="000000"/>
                <w:sz w:val="20"/>
                <w:szCs w:val="20"/>
                <w:lang w:eastAsia="hr-HR"/>
              </w:rPr>
            </w:pPr>
            <w:r w:rsidRPr="00EE0479">
              <w:rPr>
                <w:rFonts w:eastAsia="Times New Roman" w:cstheme="minorHAnsi"/>
                <w:b/>
                <w:bCs/>
                <w:color w:val="000000"/>
                <w:sz w:val="20"/>
                <w:szCs w:val="20"/>
                <w:lang w:eastAsia="hr-HR"/>
              </w:rPr>
              <w:t>9,91%</w:t>
            </w:r>
          </w:p>
        </w:tc>
      </w:tr>
      <w:tr w:rsidR="00EE0479" w:rsidRPr="00960F87" w14:paraId="0770800D" w14:textId="77777777" w:rsidTr="00EE0479">
        <w:trPr>
          <w:trHeight w:val="20"/>
        </w:trPr>
        <w:tc>
          <w:tcPr>
            <w:tcW w:w="1691" w:type="dxa"/>
            <w:tcBorders>
              <w:top w:val="nil"/>
              <w:left w:val="single" w:sz="8" w:space="0" w:color="auto"/>
              <w:bottom w:val="single" w:sz="8" w:space="0" w:color="auto"/>
              <w:right w:val="single" w:sz="8" w:space="0" w:color="auto"/>
            </w:tcBorders>
            <w:shd w:val="clear" w:color="000000" w:fill="C6D9F1"/>
            <w:vAlign w:val="center"/>
            <w:hideMark/>
          </w:tcPr>
          <w:p w14:paraId="4CAFB061" w14:textId="77777777" w:rsidR="00EE0479" w:rsidRPr="00E54054" w:rsidRDefault="00EE0479" w:rsidP="00EE0479">
            <w:pPr>
              <w:spacing w:after="0" w:line="240" w:lineRule="auto"/>
              <w:jc w:val="left"/>
              <w:rPr>
                <w:rFonts w:eastAsia="Times New Roman" w:cstheme="minorHAnsi"/>
                <w:color w:val="000000"/>
                <w:sz w:val="20"/>
                <w:szCs w:val="20"/>
                <w:lang w:eastAsia="hr-HR"/>
              </w:rPr>
            </w:pPr>
            <w:r w:rsidRPr="00E54054">
              <w:rPr>
                <w:rFonts w:eastAsia="Times New Roman" w:cstheme="minorHAnsi"/>
                <w:color w:val="000000"/>
                <w:sz w:val="20"/>
                <w:szCs w:val="20"/>
                <w:lang w:eastAsia="hr-HR"/>
              </w:rPr>
              <w:t>LPG</w:t>
            </w:r>
          </w:p>
        </w:tc>
        <w:tc>
          <w:tcPr>
            <w:tcW w:w="1276" w:type="dxa"/>
            <w:tcBorders>
              <w:top w:val="nil"/>
              <w:left w:val="nil"/>
              <w:bottom w:val="single" w:sz="8" w:space="0" w:color="auto"/>
              <w:right w:val="single" w:sz="8" w:space="0" w:color="auto"/>
            </w:tcBorders>
            <w:shd w:val="clear" w:color="000000" w:fill="FFFFFF"/>
            <w:noWrap/>
            <w:hideMark/>
          </w:tcPr>
          <w:p w14:paraId="0B0E510F" w14:textId="2C7AF19A"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2</w:t>
            </w:r>
            <w:r w:rsidR="00DF66EC">
              <w:rPr>
                <w:rFonts w:eastAsia="Times New Roman" w:cstheme="minorHAnsi"/>
                <w:color w:val="000000"/>
                <w:sz w:val="20"/>
                <w:szCs w:val="20"/>
                <w:lang w:eastAsia="hr-HR"/>
              </w:rPr>
              <w:t>.</w:t>
            </w:r>
            <w:r w:rsidRPr="00EE0479">
              <w:rPr>
                <w:rFonts w:eastAsia="Times New Roman" w:cstheme="minorHAnsi"/>
                <w:color w:val="000000"/>
                <w:sz w:val="20"/>
                <w:szCs w:val="20"/>
                <w:lang w:eastAsia="hr-HR"/>
              </w:rPr>
              <w:t>286,1</w:t>
            </w:r>
            <w:r w:rsidR="00DF66EC">
              <w:rPr>
                <w:rFonts w:eastAsia="Times New Roman" w:cstheme="minorHAnsi"/>
                <w:color w:val="000000"/>
                <w:sz w:val="20"/>
                <w:szCs w:val="20"/>
                <w:lang w:eastAsia="hr-HR"/>
              </w:rPr>
              <w:t>6</w:t>
            </w:r>
          </w:p>
        </w:tc>
        <w:tc>
          <w:tcPr>
            <w:tcW w:w="1276" w:type="dxa"/>
            <w:tcBorders>
              <w:top w:val="nil"/>
              <w:left w:val="nil"/>
              <w:bottom w:val="single" w:sz="8" w:space="0" w:color="auto"/>
              <w:right w:val="single" w:sz="8" w:space="0" w:color="auto"/>
            </w:tcBorders>
            <w:shd w:val="clear" w:color="000000" w:fill="FFFFFF"/>
            <w:noWrap/>
            <w:hideMark/>
          </w:tcPr>
          <w:p w14:paraId="3F485B6E" w14:textId="7AFE24A5"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w:t>
            </w:r>
          </w:p>
        </w:tc>
        <w:tc>
          <w:tcPr>
            <w:tcW w:w="1559" w:type="dxa"/>
            <w:tcBorders>
              <w:top w:val="nil"/>
              <w:left w:val="nil"/>
              <w:bottom w:val="single" w:sz="8" w:space="0" w:color="auto"/>
              <w:right w:val="single" w:sz="8" w:space="0" w:color="auto"/>
            </w:tcBorders>
            <w:shd w:val="clear" w:color="000000" w:fill="FFFFFF"/>
            <w:noWrap/>
            <w:hideMark/>
          </w:tcPr>
          <w:p w14:paraId="55E86087" w14:textId="1FB210EB"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w:t>
            </w:r>
          </w:p>
        </w:tc>
        <w:tc>
          <w:tcPr>
            <w:tcW w:w="1559" w:type="dxa"/>
            <w:tcBorders>
              <w:top w:val="nil"/>
              <w:left w:val="nil"/>
              <w:bottom w:val="single" w:sz="8" w:space="0" w:color="auto"/>
              <w:right w:val="single" w:sz="8" w:space="0" w:color="auto"/>
            </w:tcBorders>
            <w:shd w:val="clear" w:color="000000" w:fill="FFFFFF"/>
            <w:noWrap/>
            <w:hideMark/>
          </w:tcPr>
          <w:p w14:paraId="4ECC0584" w14:textId="61DE94C5" w:rsidR="00EE0479" w:rsidRPr="00EE0479" w:rsidRDefault="00EE0479" w:rsidP="00EE0479">
            <w:pPr>
              <w:spacing w:after="0" w:line="240" w:lineRule="auto"/>
              <w:jc w:val="center"/>
              <w:rPr>
                <w:rFonts w:eastAsia="Times New Roman" w:cstheme="minorHAnsi"/>
                <w:b/>
                <w:bCs/>
                <w:color w:val="000000"/>
                <w:sz w:val="20"/>
                <w:szCs w:val="20"/>
                <w:lang w:eastAsia="hr-HR"/>
              </w:rPr>
            </w:pPr>
            <w:r w:rsidRPr="00EE0479">
              <w:rPr>
                <w:rFonts w:eastAsia="Times New Roman" w:cstheme="minorHAnsi"/>
                <w:b/>
                <w:bCs/>
                <w:color w:val="000000"/>
                <w:sz w:val="20"/>
                <w:szCs w:val="20"/>
                <w:lang w:eastAsia="hr-HR"/>
              </w:rPr>
              <w:t>2.286,16</w:t>
            </w:r>
          </w:p>
        </w:tc>
        <w:tc>
          <w:tcPr>
            <w:tcW w:w="1645" w:type="dxa"/>
            <w:tcBorders>
              <w:top w:val="nil"/>
              <w:left w:val="nil"/>
              <w:bottom w:val="single" w:sz="8" w:space="0" w:color="auto"/>
              <w:right w:val="single" w:sz="8" w:space="0" w:color="auto"/>
            </w:tcBorders>
            <w:shd w:val="clear" w:color="000000" w:fill="FFFFFF"/>
            <w:hideMark/>
          </w:tcPr>
          <w:p w14:paraId="03FC7711" w14:textId="5F6F671A" w:rsidR="00EE0479" w:rsidRPr="00EE0479" w:rsidRDefault="00EE0479" w:rsidP="00EE0479">
            <w:pPr>
              <w:spacing w:after="0" w:line="240" w:lineRule="auto"/>
              <w:jc w:val="center"/>
              <w:rPr>
                <w:rFonts w:eastAsia="Times New Roman" w:cstheme="minorHAnsi"/>
                <w:b/>
                <w:bCs/>
                <w:color w:val="000000"/>
                <w:sz w:val="20"/>
                <w:szCs w:val="20"/>
                <w:lang w:eastAsia="hr-HR"/>
              </w:rPr>
            </w:pPr>
            <w:r w:rsidRPr="00EE0479">
              <w:rPr>
                <w:rFonts w:eastAsia="Times New Roman" w:cstheme="minorHAnsi"/>
                <w:b/>
                <w:bCs/>
                <w:color w:val="000000"/>
                <w:sz w:val="20"/>
                <w:szCs w:val="20"/>
                <w:lang w:eastAsia="hr-HR"/>
              </w:rPr>
              <w:t>2,01%</w:t>
            </w:r>
          </w:p>
        </w:tc>
      </w:tr>
      <w:tr w:rsidR="00EE0479" w:rsidRPr="00960F87" w14:paraId="33561FD9" w14:textId="77777777" w:rsidTr="00EE0479">
        <w:trPr>
          <w:trHeight w:val="20"/>
        </w:trPr>
        <w:tc>
          <w:tcPr>
            <w:tcW w:w="1691" w:type="dxa"/>
            <w:tcBorders>
              <w:top w:val="nil"/>
              <w:left w:val="single" w:sz="8" w:space="0" w:color="auto"/>
              <w:bottom w:val="single" w:sz="8" w:space="0" w:color="auto"/>
              <w:right w:val="single" w:sz="8" w:space="0" w:color="auto"/>
            </w:tcBorders>
            <w:shd w:val="clear" w:color="000000" w:fill="C6D9F1"/>
            <w:vAlign w:val="center"/>
            <w:hideMark/>
          </w:tcPr>
          <w:p w14:paraId="01ED2108" w14:textId="77777777" w:rsidR="00EE0479" w:rsidRPr="00E54054" w:rsidRDefault="00EE0479" w:rsidP="00EE0479">
            <w:pPr>
              <w:spacing w:after="0" w:line="240" w:lineRule="auto"/>
              <w:jc w:val="left"/>
              <w:rPr>
                <w:rFonts w:eastAsia="Times New Roman" w:cstheme="minorHAnsi"/>
                <w:color w:val="000000"/>
                <w:sz w:val="20"/>
                <w:szCs w:val="20"/>
                <w:lang w:eastAsia="hr-HR"/>
              </w:rPr>
            </w:pPr>
            <w:r w:rsidRPr="00E54054">
              <w:rPr>
                <w:rFonts w:eastAsia="Times New Roman" w:cstheme="minorHAnsi"/>
                <w:color w:val="000000"/>
                <w:sz w:val="20"/>
                <w:szCs w:val="20"/>
                <w:lang w:eastAsia="hr-HR"/>
              </w:rPr>
              <w:t>Električna energija</w:t>
            </w:r>
          </w:p>
        </w:tc>
        <w:tc>
          <w:tcPr>
            <w:tcW w:w="1276" w:type="dxa"/>
            <w:tcBorders>
              <w:top w:val="nil"/>
              <w:left w:val="nil"/>
              <w:bottom w:val="single" w:sz="8" w:space="0" w:color="auto"/>
              <w:right w:val="single" w:sz="8" w:space="0" w:color="auto"/>
            </w:tcBorders>
            <w:shd w:val="clear" w:color="000000" w:fill="FFFFFF"/>
            <w:noWrap/>
            <w:hideMark/>
          </w:tcPr>
          <w:p w14:paraId="0118ED20" w14:textId="731B436A"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0</w:t>
            </w:r>
          </w:p>
        </w:tc>
        <w:tc>
          <w:tcPr>
            <w:tcW w:w="1276" w:type="dxa"/>
            <w:tcBorders>
              <w:top w:val="nil"/>
              <w:left w:val="nil"/>
              <w:bottom w:val="single" w:sz="8" w:space="0" w:color="auto"/>
              <w:right w:val="single" w:sz="8" w:space="0" w:color="auto"/>
            </w:tcBorders>
            <w:shd w:val="clear" w:color="000000" w:fill="FFFFFF"/>
            <w:noWrap/>
            <w:hideMark/>
          </w:tcPr>
          <w:p w14:paraId="344DA777" w14:textId="384AF851"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570,73</w:t>
            </w:r>
          </w:p>
        </w:tc>
        <w:tc>
          <w:tcPr>
            <w:tcW w:w="1559" w:type="dxa"/>
            <w:tcBorders>
              <w:top w:val="nil"/>
              <w:left w:val="nil"/>
              <w:bottom w:val="single" w:sz="8" w:space="0" w:color="auto"/>
              <w:right w:val="single" w:sz="8" w:space="0" w:color="auto"/>
            </w:tcBorders>
            <w:shd w:val="clear" w:color="000000" w:fill="FFFFFF"/>
            <w:noWrap/>
            <w:hideMark/>
          </w:tcPr>
          <w:p w14:paraId="221E4B9B" w14:textId="3E3491C9"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11.757,47</w:t>
            </w:r>
          </w:p>
        </w:tc>
        <w:tc>
          <w:tcPr>
            <w:tcW w:w="1559" w:type="dxa"/>
            <w:tcBorders>
              <w:top w:val="nil"/>
              <w:left w:val="nil"/>
              <w:bottom w:val="single" w:sz="8" w:space="0" w:color="auto"/>
              <w:right w:val="single" w:sz="8" w:space="0" w:color="auto"/>
            </w:tcBorders>
            <w:shd w:val="clear" w:color="000000" w:fill="FFFFFF"/>
            <w:noWrap/>
            <w:hideMark/>
          </w:tcPr>
          <w:p w14:paraId="7F4735A9" w14:textId="321A6181" w:rsidR="00EE0479" w:rsidRPr="00EE0479" w:rsidRDefault="00EE0479" w:rsidP="00EE0479">
            <w:pPr>
              <w:spacing w:after="0" w:line="240" w:lineRule="auto"/>
              <w:jc w:val="center"/>
              <w:rPr>
                <w:rFonts w:eastAsia="Times New Roman" w:cstheme="minorHAnsi"/>
                <w:b/>
                <w:bCs/>
                <w:color w:val="000000"/>
                <w:sz w:val="20"/>
                <w:szCs w:val="20"/>
                <w:lang w:eastAsia="hr-HR"/>
              </w:rPr>
            </w:pPr>
            <w:r w:rsidRPr="00EE0479">
              <w:rPr>
                <w:rFonts w:eastAsia="Times New Roman" w:cstheme="minorHAnsi"/>
                <w:b/>
                <w:bCs/>
                <w:color w:val="000000"/>
                <w:sz w:val="20"/>
                <w:szCs w:val="20"/>
                <w:lang w:eastAsia="hr-HR"/>
              </w:rPr>
              <w:t>12.328,20</w:t>
            </w:r>
          </w:p>
        </w:tc>
        <w:tc>
          <w:tcPr>
            <w:tcW w:w="1645" w:type="dxa"/>
            <w:tcBorders>
              <w:top w:val="nil"/>
              <w:left w:val="nil"/>
              <w:bottom w:val="single" w:sz="8" w:space="0" w:color="auto"/>
              <w:right w:val="single" w:sz="8" w:space="0" w:color="auto"/>
            </w:tcBorders>
            <w:shd w:val="clear" w:color="000000" w:fill="FFFFFF"/>
            <w:hideMark/>
          </w:tcPr>
          <w:p w14:paraId="69E28D5D" w14:textId="6CDA373C" w:rsidR="00EE0479" w:rsidRPr="00EE0479" w:rsidRDefault="00EE0479" w:rsidP="00EE0479">
            <w:pPr>
              <w:spacing w:after="0" w:line="240" w:lineRule="auto"/>
              <w:jc w:val="center"/>
              <w:rPr>
                <w:rFonts w:eastAsia="Times New Roman" w:cstheme="minorHAnsi"/>
                <w:b/>
                <w:bCs/>
                <w:color w:val="000000"/>
                <w:sz w:val="20"/>
                <w:szCs w:val="20"/>
                <w:lang w:eastAsia="hr-HR"/>
              </w:rPr>
            </w:pPr>
            <w:r w:rsidRPr="00EE0479">
              <w:rPr>
                <w:rFonts w:eastAsia="Times New Roman" w:cstheme="minorHAnsi"/>
                <w:b/>
                <w:bCs/>
                <w:color w:val="000000"/>
                <w:sz w:val="20"/>
                <w:szCs w:val="20"/>
                <w:lang w:eastAsia="hr-HR"/>
              </w:rPr>
              <w:t>10,83%</w:t>
            </w:r>
          </w:p>
        </w:tc>
      </w:tr>
      <w:tr w:rsidR="00EE0479" w:rsidRPr="00960F87" w14:paraId="64AF348A" w14:textId="77777777" w:rsidTr="00EE0479">
        <w:trPr>
          <w:trHeight w:val="20"/>
        </w:trPr>
        <w:tc>
          <w:tcPr>
            <w:tcW w:w="1691" w:type="dxa"/>
            <w:tcBorders>
              <w:top w:val="nil"/>
              <w:left w:val="single" w:sz="8" w:space="0" w:color="auto"/>
              <w:bottom w:val="single" w:sz="8" w:space="0" w:color="auto"/>
              <w:right w:val="single" w:sz="8" w:space="0" w:color="auto"/>
            </w:tcBorders>
            <w:shd w:val="clear" w:color="000000" w:fill="C6D9F1"/>
            <w:vAlign w:val="center"/>
            <w:hideMark/>
          </w:tcPr>
          <w:p w14:paraId="0A10935D" w14:textId="77777777" w:rsidR="00EE0479" w:rsidRPr="00E54054" w:rsidRDefault="00EE0479" w:rsidP="00EE0479">
            <w:pPr>
              <w:spacing w:after="0" w:line="240" w:lineRule="auto"/>
              <w:jc w:val="left"/>
              <w:rPr>
                <w:rFonts w:eastAsia="Times New Roman" w:cstheme="minorHAnsi"/>
                <w:color w:val="000000"/>
                <w:sz w:val="20"/>
                <w:szCs w:val="20"/>
                <w:lang w:eastAsia="hr-HR"/>
              </w:rPr>
            </w:pPr>
            <w:r w:rsidRPr="00E54054">
              <w:rPr>
                <w:rFonts w:eastAsia="Times New Roman" w:cstheme="minorHAnsi"/>
                <w:color w:val="000000"/>
                <w:sz w:val="20"/>
                <w:szCs w:val="20"/>
                <w:lang w:eastAsia="hr-HR"/>
              </w:rPr>
              <w:t>Prirodni plin</w:t>
            </w:r>
          </w:p>
        </w:tc>
        <w:tc>
          <w:tcPr>
            <w:tcW w:w="1276" w:type="dxa"/>
            <w:tcBorders>
              <w:top w:val="nil"/>
              <w:left w:val="nil"/>
              <w:bottom w:val="single" w:sz="8" w:space="0" w:color="auto"/>
              <w:right w:val="single" w:sz="8" w:space="0" w:color="auto"/>
            </w:tcBorders>
            <w:shd w:val="clear" w:color="000000" w:fill="FFFFFF"/>
            <w:noWrap/>
            <w:hideMark/>
          </w:tcPr>
          <w:p w14:paraId="38F20DDC" w14:textId="4E4FC1F6"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w:t>
            </w:r>
          </w:p>
        </w:tc>
        <w:tc>
          <w:tcPr>
            <w:tcW w:w="1276" w:type="dxa"/>
            <w:tcBorders>
              <w:top w:val="nil"/>
              <w:left w:val="nil"/>
              <w:bottom w:val="single" w:sz="8" w:space="0" w:color="auto"/>
              <w:right w:val="single" w:sz="8" w:space="0" w:color="auto"/>
            </w:tcBorders>
            <w:shd w:val="clear" w:color="000000" w:fill="FFFFFF"/>
            <w:noWrap/>
            <w:hideMark/>
          </w:tcPr>
          <w:p w14:paraId="390A77CE" w14:textId="386CFDD1"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w:t>
            </w:r>
          </w:p>
        </w:tc>
        <w:tc>
          <w:tcPr>
            <w:tcW w:w="1559" w:type="dxa"/>
            <w:tcBorders>
              <w:top w:val="nil"/>
              <w:left w:val="nil"/>
              <w:bottom w:val="single" w:sz="8" w:space="0" w:color="auto"/>
              <w:right w:val="single" w:sz="8" w:space="0" w:color="auto"/>
            </w:tcBorders>
            <w:shd w:val="clear" w:color="000000" w:fill="FFFFFF"/>
            <w:noWrap/>
            <w:hideMark/>
          </w:tcPr>
          <w:p w14:paraId="61A2ED3B" w14:textId="0FF654C0"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40.806,05</w:t>
            </w:r>
          </w:p>
        </w:tc>
        <w:tc>
          <w:tcPr>
            <w:tcW w:w="1559" w:type="dxa"/>
            <w:tcBorders>
              <w:top w:val="nil"/>
              <w:left w:val="nil"/>
              <w:bottom w:val="single" w:sz="8" w:space="0" w:color="auto"/>
              <w:right w:val="single" w:sz="8" w:space="0" w:color="auto"/>
            </w:tcBorders>
            <w:shd w:val="clear" w:color="000000" w:fill="FFFFFF"/>
            <w:noWrap/>
            <w:hideMark/>
          </w:tcPr>
          <w:p w14:paraId="4273D0A4" w14:textId="30D913A2" w:rsidR="00EE0479" w:rsidRPr="00EE0479" w:rsidRDefault="00EE0479" w:rsidP="00EE0479">
            <w:pPr>
              <w:spacing w:after="0" w:line="240" w:lineRule="auto"/>
              <w:jc w:val="center"/>
              <w:rPr>
                <w:rFonts w:eastAsia="Times New Roman" w:cstheme="minorHAnsi"/>
                <w:b/>
                <w:bCs/>
                <w:color w:val="000000"/>
                <w:sz w:val="20"/>
                <w:szCs w:val="20"/>
                <w:lang w:eastAsia="hr-HR"/>
              </w:rPr>
            </w:pPr>
            <w:r w:rsidRPr="00EE0479">
              <w:rPr>
                <w:rFonts w:eastAsia="Times New Roman" w:cstheme="minorHAnsi"/>
                <w:b/>
                <w:bCs/>
                <w:color w:val="000000"/>
                <w:sz w:val="20"/>
                <w:szCs w:val="20"/>
                <w:lang w:eastAsia="hr-HR"/>
              </w:rPr>
              <w:t>40.806,05</w:t>
            </w:r>
          </w:p>
        </w:tc>
        <w:tc>
          <w:tcPr>
            <w:tcW w:w="1645" w:type="dxa"/>
            <w:tcBorders>
              <w:top w:val="nil"/>
              <w:left w:val="nil"/>
              <w:bottom w:val="single" w:sz="8" w:space="0" w:color="auto"/>
              <w:right w:val="single" w:sz="8" w:space="0" w:color="auto"/>
            </w:tcBorders>
            <w:shd w:val="clear" w:color="000000" w:fill="FFFFFF"/>
            <w:hideMark/>
          </w:tcPr>
          <w:p w14:paraId="7018061B" w14:textId="423A413C" w:rsidR="00EE0479" w:rsidRPr="00EE0479" w:rsidRDefault="00EE0479" w:rsidP="00EE0479">
            <w:pPr>
              <w:spacing w:after="0" w:line="240" w:lineRule="auto"/>
              <w:jc w:val="center"/>
              <w:rPr>
                <w:rFonts w:eastAsia="Times New Roman" w:cstheme="minorHAnsi"/>
                <w:b/>
                <w:bCs/>
                <w:color w:val="000000"/>
                <w:sz w:val="20"/>
                <w:szCs w:val="20"/>
                <w:lang w:eastAsia="hr-HR"/>
              </w:rPr>
            </w:pPr>
            <w:r w:rsidRPr="00EE0479">
              <w:rPr>
                <w:rFonts w:eastAsia="Times New Roman" w:cstheme="minorHAnsi"/>
                <w:b/>
                <w:bCs/>
                <w:color w:val="000000"/>
                <w:sz w:val="20"/>
                <w:szCs w:val="20"/>
                <w:lang w:eastAsia="hr-HR"/>
              </w:rPr>
              <w:t>35,85%</w:t>
            </w:r>
          </w:p>
        </w:tc>
      </w:tr>
      <w:tr w:rsidR="00EE0479" w:rsidRPr="00960F87" w14:paraId="3A681BF6" w14:textId="77777777" w:rsidTr="00EE0479">
        <w:trPr>
          <w:trHeight w:val="20"/>
        </w:trPr>
        <w:tc>
          <w:tcPr>
            <w:tcW w:w="1691" w:type="dxa"/>
            <w:tcBorders>
              <w:top w:val="nil"/>
              <w:left w:val="single" w:sz="8" w:space="0" w:color="auto"/>
              <w:bottom w:val="single" w:sz="8" w:space="0" w:color="auto"/>
              <w:right w:val="single" w:sz="8" w:space="0" w:color="auto"/>
            </w:tcBorders>
            <w:shd w:val="clear" w:color="000000" w:fill="C6D9F1"/>
            <w:vAlign w:val="center"/>
            <w:hideMark/>
          </w:tcPr>
          <w:p w14:paraId="307F805B" w14:textId="77777777" w:rsidR="00EE0479" w:rsidRPr="00E54054" w:rsidRDefault="00EE0479" w:rsidP="00EE0479">
            <w:pPr>
              <w:spacing w:after="0" w:line="240" w:lineRule="auto"/>
              <w:jc w:val="left"/>
              <w:rPr>
                <w:rFonts w:eastAsia="Times New Roman" w:cstheme="minorHAnsi"/>
                <w:color w:val="000000"/>
                <w:sz w:val="20"/>
                <w:szCs w:val="20"/>
                <w:lang w:eastAsia="hr-HR"/>
              </w:rPr>
            </w:pPr>
            <w:r w:rsidRPr="00E54054">
              <w:rPr>
                <w:rFonts w:eastAsia="Times New Roman" w:cstheme="minorHAnsi"/>
                <w:color w:val="000000"/>
                <w:sz w:val="20"/>
                <w:szCs w:val="20"/>
                <w:lang w:eastAsia="hr-HR"/>
              </w:rPr>
              <w:t>Ogrjevno drvo</w:t>
            </w:r>
          </w:p>
        </w:tc>
        <w:tc>
          <w:tcPr>
            <w:tcW w:w="1276" w:type="dxa"/>
            <w:tcBorders>
              <w:top w:val="nil"/>
              <w:left w:val="nil"/>
              <w:bottom w:val="single" w:sz="8" w:space="0" w:color="auto"/>
              <w:right w:val="single" w:sz="8" w:space="0" w:color="auto"/>
            </w:tcBorders>
            <w:shd w:val="clear" w:color="000000" w:fill="FFFFFF"/>
            <w:noWrap/>
            <w:hideMark/>
          </w:tcPr>
          <w:p w14:paraId="266BDDF4" w14:textId="31705A9C"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w:t>
            </w:r>
          </w:p>
        </w:tc>
        <w:tc>
          <w:tcPr>
            <w:tcW w:w="1276" w:type="dxa"/>
            <w:tcBorders>
              <w:top w:val="nil"/>
              <w:left w:val="nil"/>
              <w:bottom w:val="single" w:sz="8" w:space="0" w:color="auto"/>
              <w:right w:val="single" w:sz="8" w:space="0" w:color="auto"/>
            </w:tcBorders>
            <w:shd w:val="clear" w:color="000000" w:fill="FFFFFF"/>
            <w:noWrap/>
            <w:hideMark/>
          </w:tcPr>
          <w:p w14:paraId="132EAAA4" w14:textId="4234E7C3"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w:t>
            </w:r>
          </w:p>
        </w:tc>
        <w:tc>
          <w:tcPr>
            <w:tcW w:w="1559" w:type="dxa"/>
            <w:tcBorders>
              <w:top w:val="nil"/>
              <w:left w:val="nil"/>
              <w:bottom w:val="single" w:sz="8" w:space="0" w:color="auto"/>
              <w:right w:val="single" w:sz="8" w:space="0" w:color="auto"/>
            </w:tcBorders>
            <w:shd w:val="clear" w:color="000000" w:fill="FFFFFF"/>
            <w:noWrap/>
            <w:hideMark/>
          </w:tcPr>
          <w:p w14:paraId="0055169F" w14:textId="19CB5DEC"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19.139,28</w:t>
            </w:r>
          </w:p>
        </w:tc>
        <w:tc>
          <w:tcPr>
            <w:tcW w:w="1559" w:type="dxa"/>
            <w:tcBorders>
              <w:top w:val="nil"/>
              <w:left w:val="nil"/>
              <w:bottom w:val="single" w:sz="8" w:space="0" w:color="auto"/>
              <w:right w:val="single" w:sz="8" w:space="0" w:color="auto"/>
            </w:tcBorders>
            <w:shd w:val="clear" w:color="000000" w:fill="FFFFFF"/>
            <w:noWrap/>
            <w:hideMark/>
          </w:tcPr>
          <w:p w14:paraId="5B517859" w14:textId="672C5DDB" w:rsidR="00EE0479" w:rsidRPr="00EE0479" w:rsidRDefault="00EE0479" w:rsidP="00EE0479">
            <w:pPr>
              <w:spacing w:after="0" w:line="240" w:lineRule="auto"/>
              <w:jc w:val="center"/>
              <w:rPr>
                <w:rFonts w:eastAsia="Times New Roman" w:cstheme="minorHAnsi"/>
                <w:b/>
                <w:bCs/>
                <w:color w:val="000000"/>
                <w:sz w:val="20"/>
                <w:szCs w:val="20"/>
                <w:lang w:eastAsia="hr-HR"/>
              </w:rPr>
            </w:pPr>
            <w:r w:rsidRPr="00EE0479">
              <w:rPr>
                <w:rFonts w:eastAsia="Times New Roman" w:cstheme="minorHAnsi"/>
                <w:b/>
                <w:bCs/>
                <w:color w:val="000000"/>
                <w:sz w:val="20"/>
                <w:szCs w:val="20"/>
                <w:lang w:eastAsia="hr-HR"/>
              </w:rPr>
              <w:t>19.139,28</w:t>
            </w:r>
          </w:p>
        </w:tc>
        <w:tc>
          <w:tcPr>
            <w:tcW w:w="1645" w:type="dxa"/>
            <w:tcBorders>
              <w:top w:val="nil"/>
              <w:left w:val="nil"/>
              <w:bottom w:val="single" w:sz="8" w:space="0" w:color="auto"/>
              <w:right w:val="single" w:sz="8" w:space="0" w:color="auto"/>
            </w:tcBorders>
            <w:shd w:val="clear" w:color="000000" w:fill="FFFFFF"/>
            <w:hideMark/>
          </w:tcPr>
          <w:p w14:paraId="5F82DD13" w14:textId="6C0E2B20" w:rsidR="00EE0479" w:rsidRPr="00EE0479" w:rsidRDefault="00EE0479" w:rsidP="00EE0479">
            <w:pPr>
              <w:spacing w:after="0" w:line="240" w:lineRule="auto"/>
              <w:jc w:val="center"/>
              <w:rPr>
                <w:rFonts w:eastAsia="Times New Roman" w:cstheme="minorHAnsi"/>
                <w:b/>
                <w:bCs/>
                <w:color w:val="000000"/>
                <w:sz w:val="20"/>
                <w:szCs w:val="20"/>
                <w:lang w:eastAsia="hr-HR"/>
              </w:rPr>
            </w:pPr>
            <w:r w:rsidRPr="00EE0479">
              <w:rPr>
                <w:rFonts w:eastAsia="Times New Roman" w:cstheme="minorHAnsi"/>
                <w:b/>
                <w:bCs/>
                <w:color w:val="000000"/>
                <w:sz w:val="20"/>
                <w:szCs w:val="20"/>
                <w:lang w:eastAsia="hr-HR"/>
              </w:rPr>
              <w:t>16,82%</w:t>
            </w:r>
          </w:p>
        </w:tc>
      </w:tr>
      <w:tr w:rsidR="00EE0479" w:rsidRPr="00960F87" w14:paraId="1C7BEAEE" w14:textId="77777777" w:rsidTr="00EE0479">
        <w:trPr>
          <w:trHeight w:val="20"/>
        </w:trPr>
        <w:tc>
          <w:tcPr>
            <w:tcW w:w="1691" w:type="dxa"/>
            <w:tcBorders>
              <w:top w:val="nil"/>
              <w:left w:val="single" w:sz="8" w:space="0" w:color="auto"/>
              <w:bottom w:val="single" w:sz="8" w:space="0" w:color="auto"/>
              <w:right w:val="single" w:sz="8" w:space="0" w:color="auto"/>
            </w:tcBorders>
            <w:shd w:val="clear" w:color="000000" w:fill="C6D9F1"/>
            <w:vAlign w:val="center"/>
            <w:hideMark/>
          </w:tcPr>
          <w:p w14:paraId="47058216" w14:textId="77777777" w:rsidR="00EE0479" w:rsidRPr="00E54054" w:rsidRDefault="00EE0479" w:rsidP="00EE0479">
            <w:pPr>
              <w:spacing w:after="0" w:line="240" w:lineRule="auto"/>
              <w:jc w:val="left"/>
              <w:rPr>
                <w:rFonts w:eastAsia="Times New Roman" w:cstheme="minorHAnsi"/>
                <w:color w:val="000000"/>
                <w:sz w:val="20"/>
                <w:szCs w:val="20"/>
                <w:lang w:eastAsia="hr-HR"/>
              </w:rPr>
            </w:pPr>
            <w:r w:rsidRPr="00E54054">
              <w:rPr>
                <w:rFonts w:eastAsia="Times New Roman" w:cstheme="minorHAnsi"/>
                <w:color w:val="000000"/>
                <w:sz w:val="20"/>
                <w:szCs w:val="20"/>
                <w:lang w:eastAsia="hr-HR"/>
              </w:rPr>
              <w:t>Loživo ulje</w:t>
            </w:r>
          </w:p>
        </w:tc>
        <w:tc>
          <w:tcPr>
            <w:tcW w:w="1276" w:type="dxa"/>
            <w:tcBorders>
              <w:top w:val="nil"/>
              <w:left w:val="nil"/>
              <w:bottom w:val="single" w:sz="8" w:space="0" w:color="auto"/>
              <w:right w:val="single" w:sz="8" w:space="0" w:color="auto"/>
            </w:tcBorders>
            <w:shd w:val="clear" w:color="000000" w:fill="FFFFFF"/>
            <w:noWrap/>
            <w:hideMark/>
          </w:tcPr>
          <w:p w14:paraId="395C580A" w14:textId="719F327E"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w:t>
            </w:r>
          </w:p>
        </w:tc>
        <w:tc>
          <w:tcPr>
            <w:tcW w:w="1276" w:type="dxa"/>
            <w:tcBorders>
              <w:top w:val="nil"/>
              <w:left w:val="nil"/>
              <w:bottom w:val="single" w:sz="8" w:space="0" w:color="auto"/>
              <w:right w:val="single" w:sz="8" w:space="0" w:color="auto"/>
            </w:tcBorders>
            <w:shd w:val="clear" w:color="000000" w:fill="FFFFFF"/>
            <w:noWrap/>
            <w:hideMark/>
          </w:tcPr>
          <w:p w14:paraId="26AA4D81" w14:textId="3D20C70D"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 -</w:t>
            </w:r>
          </w:p>
        </w:tc>
        <w:tc>
          <w:tcPr>
            <w:tcW w:w="1559" w:type="dxa"/>
            <w:tcBorders>
              <w:top w:val="nil"/>
              <w:left w:val="nil"/>
              <w:bottom w:val="single" w:sz="8" w:space="0" w:color="auto"/>
              <w:right w:val="single" w:sz="8" w:space="0" w:color="auto"/>
            </w:tcBorders>
            <w:shd w:val="clear" w:color="000000" w:fill="FFFFFF"/>
            <w:noWrap/>
            <w:hideMark/>
          </w:tcPr>
          <w:p w14:paraId="6E6C077B" w14:textId="4AF3722F" w:rsidR="00EE0479" w:rsidRPr="00EE0479" w:rsidRDefault="00EE0479" w:rsidP="00EE0479">
            <w:pPr>
              <w:spacing w:after="0" w:line="240" w:lineRule="auto"/>
              <w:jc w:val="center"/>
              <w:rPr>
                <w:rFonts w:eastAsia="Times New Roman" w:cstheme="minorHAnsi"/>
                <w:color w:val="000000"/>
                <w:sz w:val="20"/>
                <w:szCs w:val="20"/>
                <w:lang w:eastAsia="hr-HR"/>
              </w:rPr>
            </w:pPr>
            <w:r w:rsidRPr="00EE0479">
              <w:rPr>
                <w:rFonts w:eastAsia="Times New Roman" w:cstheme="minorHAnsi"/>
                <w:color w:val="000000"/>
                <w:sz w:val="20"/>
                <w:szCs w:val="20"/>
                <w:lang w:eastAsia="hr-HR"/>
              </w:rPr>
              <w:t>4.054,50</w:t>
            </w:r>
          </w:p>
        </w:tc>
        <w:tc>
          <w:tcPr>
            <w:tcW w:w="1559" w:type="dxa"/>
            <w:tcBorders>
              <w:top w:val="nil"/>
              <w:left w:val="nil"/>
              <w:bottom w:val="single" w:sz="8" w:space="0" w:color="auto"/>
              <w:right w:val="single" w:sz="8" w:space="0" w:color="auto"/>
            </w:tcBorders>
            <w:shd w:val="clear" w:color="000000" w:fill="FFFFFF"/>
            <w:noWrap/>
            <w:hideMark/>
          </w:tcPr>
          <w:p w14:paraId="4167EDAC" w14:textId="09258673" w:rsidR="00EE0479" w:rsidRPr="00EE0479" w:rsidRDefault="00EE0479" w:rsidP="00EE0479">
            <w:pPr>
              <w:spacing w:after="0" w:line="240" w:lineRule="auto"/>
              <w:jc w:val="center"/>
              <w:rPr>
                <w:rFonts w:eastAsia="Times New Roman" w:cstheme="minorHAnsi"/>
                <w:b/>
                <w:bCs/>
                <w:color w:val="000000"/>
                <w:sz w:val="20"/>
                <w:szCs w:val="20"/>
                <w:lang w:eastAsia="hr-HR"/>
              </w:rPr>
            </w:pPr>
            <w:r w:rsidRPr="00EE0479">
              <w:rPr>
                <w:rFonts w:eastAsia="Times New Roman" w:cstheme="minorHAnsi"/>
                <w:b/>
                <w:bCs/>
                <w:color w:val="000000"/>
                <w:sz w:val="20"/>
                <w:szCs w:val="20"/>
                <w:lang w:eastAsia="hr-HR"/>
              </w:rPr>
              <w:t>4.054,50</w:t>
            </w:r>
          </w:p>
        </w:tc>
        <w:tc>
          <w:tcPr>
            <w:tcW w:w="1645" w:type="dxa"/>
            <w:tcBorders>
              <w:top w:val="nil"/>
              <w:left w:val="nil"/>
              <w:bottom w:val="single" w:sz="8" w:space="0" w:color="auto"/>
              <w:right w:val="single" w:sz="8" w:space="0" w:color="auto"/>
            </w:tcBorders>
            <w:shd w:val="clear" w:color="000000" w:fill="FFFFFF"/>
            <w:hideMark/>
          </w:tcPr>
          <w:p w14:paraId="4B15C037" w14:textId="41EEA2A2" w:rsidR="00EE0479" w:rsidRPr="00EE0479" w:rsidRDefault="00EE0479" w:rsidP="00EE0479">
            <w:pPr>
              <w:spacing w:after="0" w:line="240" w:lineRule="auto"/>
              <w:jc w:val="center"/>
              <w:rPr>
                <w:rFonts w:eastAsia="Times New Roman" w:cstheme="minorHAnsi"/>
                <w:b/>
                <w:bCs/>
                <w:color w:val="000000"/>
                <w:sz w:val="20"/>
                <w:szCs w:val="20"/>
                <w:lang w:eastAsia="hr-HR"/>
              </w:rPr>
            </w:pPr>
            <w:r w:rsidRPr="00EE0479">
              <w:rPr>
                <w:rFonts w:eastAsia="Times New Roman" w:cstheme="minorHAnsi"/>
                <w:b/>
                <w:bCs/>
                <w:color w:val="000000"/>
                <w:sz w:val="20"/>
                <w:szCs w:val="20"/>
                <w:lang w:eastAsia="hr-HR"/>
              </w:rPr>
              <w:t>3,56%</w:t>
            </w:r>
          </w:p>
        </w:tc>
      </w:tr>
      <w:tr w:rsidR="00675169" w:rsidRPr="00960F87" w14:paraId="374FEF06" w14:textId="77777777" w:rsidTr="00872B98">
        <w:trPr>
          <w:trHeight w:val="20"/>
        </w:trPr>
        <w:tc>
          <w:tcPr>
            <w:tcW w:w="1691" w:type="dxa"/>
            <w:tcBorders>
              <w:top w:val="nil"/>
              <w:left w:val="single" w:sz="8" w:space="0" w:color="auto"/>
              <w:bottom w:val="single" w:sz="8" w:space="0" w:color="auto"/>
              <w:right w:val="single" w:sz="8" w:space="0" w:color="auto"/>
            </w:tcBorders>
            <w:shd w:val="clear" w:color="000000" w:fill="C6D9F1"/>
            <w:vAlign w:val="center"/>
            <w:hideMark/>
          </w:tcPr>
          <w:p w14:paraId="58F063FB" w14:textId="77777777" w:rsidR="00675169" w:rsidRPr="00E54054" w:rsidRDefault="00675169" w:rsidP="00675169">
            <w:pPr>
              <w:spacing w:after="0" w:line="240" w:lineRule="auto"/>
              <w:jc w:val="left"/>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UKUPNO</w:t>
            </w:r>
          </w:p>
        </w:tc>
        <w:tc>
          <w:tcPr>
            <w:tcW w:w="1276" w:type="dxa"/>
            <w:tcBorders>
              <w:top w:val="nil"/>
              <w:left w:val="nil"/>
              <w:bottom w:val="single" w:sz="8" w:space="0" w:color="auto"/>
              <w:right w:val="single" w:sz="8" w:space="0" w:color="auto"/>
            </w:tcBorders>
            <w:shd w:val="clear" w:color="000000" w:fill="FFFFFF"/>
            <w:noWrap/>
            <w:hideMark/>
          </w:tcPr>
          <w:p w14:paraId="193884E1" w14:textId="61C6FBCA" w:rsidR="00675169" w:rsidRPr="00E54054" w:rsidRDefault="00675169" w:rsidP="00675169">
            <w:pPr>
              <w:spacing w:after="0" w:line="240" w:lineRule="auto"/>
              <w:jc w:val="center"/>
              <w:rPr>
                <w:rFonts w:eastAsia="Times New Roman" w:cstheme="minorHAnsi"/>
                <w:b/>
                <w:bCs/>
                <w:color w:val="000000"/>
                <w:sz w:val="20"/>
                <w:szCs w:val="20"/>
                <w:lang w:eastAsia="hr-HR"/>
              </w:rPr>
            </w:pPr>
            <w:r w:rsidRPr="00675169">
              <w:rPr>
                <w:rFonts w:eastAsia="Times New Roman" w:cstheme="minorHAnsi"/>
                <w:b/>
                <w:bCs/>
                <w:color w:val="000000"/>
                <w:sz w:val="20"/>
                <w:szCs w:val="20"/>
                <w:lang w:eastAsia="hr-HR"/>
              </w:rPr>
              <w:t>37.491,46</w:t>
            </w:r>
          </w:p>
        </w:tc>
        <w:tc>
          <w:tcPr>
            <w:tcW w:w="1276" w:type="dxa"/>
            <w:tcBorders>
              <w:top w:val="nil"/>
              <w:left w:val="nil"/>
              <w:bottom w:val="single" w:sz="8" w:space="0" w:color="auto"/>
              <w:right w:val="single" w:sz="8" w:space="0" w:color="auto"/>
            </w:tcBorders>
            <w:shd w:val="clear" w:color="000000" w:fill="FFFFFF"/>
            <w:noWrap/>
            <w:hideMark/>
          </w:tcPr>
          <w:p w14:paraId="284E6669" w14:textId="53C97C86" w:rsidR="00675169" w:rsidRPr="00E54054" w:rsidRDefault="00675169" w:rsidP="00675169">
            <w:pPr>
              <w:spacing w:after="0" w:line="240" w:lineRule="auto"/>
              <w:jc w:val="center"/>
              <w:rPr>
                <w:rFonts w:eastAsia="Times New Roman" w:cstheme="minorHAnsi"/>
                <w:b/>
                <w:bCs/>
                <w:color w:val="000000"/>
                <w:sz w:val="20"/>
                <w:szCs w:val="20"/>
                <w:lang w:eastAsia="hr-HR"/>
              </w:rPr>
            </w:pPr>
            <w:r w:rsidRPr="00675169">
              <w:rPr>
                <w:rFonts w:eastAsia="Times New Roman" w:cstheme="minorHAnsi"/>
                <w:b/>
                <w:bCs/>
                <w:color w:val="000000"/>
                <w:sz w:val="20"/>
                <w:szCs w:val="20"/>
                <w:lang w:eastAsia="hr-HR"/>
              </w:rPr>
              <w:t>570,73</w:t>
            </w:r>
          </w:p>
        </w:tc>
        <w:tc>
          <w:tcPr>
            <w:tcW w:w="1559" w:type="dxa"/>
            <w:tcBorders>
              <w:top w:val="nil"/>
              <w:left w:val="nil"/>
              <w:bottom w:val="single" w:sz="8" w:space="0" w:color="auto"/>
              <w:right w:val="single" w:sz="8" w:space="0" w:color="auto"/>
            </w:tcBorders>
            <w:shd w:val="clear" w:color="000000" w:fill="FFFFFF"/>
            <w:noWrap/>
            <w:hideMark/>
          </w:tcPr>
          <w:p w14:paraId="62BB863C" w14:textId="66353CFB" w:rsidR="00675169" w:rsidRPr="00E54054" w:rsidRDefault="00675169" w:rsidP="00675169">
            <w:pPr>
              <w:spacing w:after="0" w:line="240" w:lineRule="auto"/>
              <w:jc w:val="center"/>
              <w:rPr>
                <w:rFonts w:eastAsia="Times New Roman" w:cstheme="minorHAnsi"/>
                <w:b/>
                <w:bCs/>
                <w:color w:val="000000"/>
                <w:sz w:val="20"/>
                <w:szCs w:val="20"/>
                <w:lang w:eastAsia="hr-HR"/>
              </w:rPr>
            </w:pPr>
            <w:r w:rsidRPr="00675169">
              <w:rPr>
                <w:rFonts w:eastAsia="Times New Roman" w:cstheme="minorHAnsi"/>
                <w:b/>
                <w:bCs/>
                <w:color w:val="000000"/>
                <w:sz w:val="20"/>
                <w:szCs w:val="20"/>
                <w:lang w:eastAsia="hr-HR"/>
              </w:rPr>
              <w:t>75.757,30</w:t>
            </w:r>
          </w:p>
        </w:tc>
        <w:tc>
          <w:tcPr>
            <w:tcW w:w="1559" w:type="dxa"/>
            <w:tcBorders>
              <w:top w:val="nil"/>
              <w:left w:val="nil"/>
              <w:bottom w:val="single" w:sz="8" w:space="0" w:color="auto"/>
              <w:right w:val="single" w:sz="8" w:space="0" w:color="auto"/>
            </w:tcBorders>
            <w:shd w:val="clear" w:color="000000" w:fill="FFFFFF"/>
            <w:noWrap/>
            <w:vAlign w:val="center"/>
            <w:hideMark/>
          </w:tcPr>
          <w:p w14:paraId="4F199F8F" w14:textId="31B6F67A" w:rsidR="00675169" w:rsidRPr="00401F7C" w:rsidRDefault="00675169" w:rsidP="00675169">
            <w:pPr>
              <w:spacing w:after="0" w:line="240" w:lineRule="auto"/>
              <w:jc w:val="center"/>
              <w:rPr>
                <w:rFonts w:eastAsia="Times New Roman" w:cstheme="minorHAnsi"/>
                <w:b/>
                <w:bCs/>
                <w:color w:val="000000"/>
                <w:sz w:val="20"/>
                <w:szCs w:val="20"/>
                <w:lang w:eastAsia="hr-HR"/>
              </w:rPr>
            </w:pPr>
            <w:r w:rsidRPr="00675169">
              <w:rPr>
                <w:rFonts w:eastAsia="Times New Roman" w:cstheme="minorHAnsi"/>
                <w:b/>
                <w:bCs/>
                <w:color w:val="000000"/>
                <w:sz w:val="20"/>
                <w:szCs w:val="20"/>
                <w:lang w:eastAsia="hr-HR"/>
              </w:rPr>
              <w:t>113.819,49</w:t>
            </w:r>
          </w:p>
        </w:tc>
        <w:tc>
          <w:tcPr>
            <w:tcW w:w="1645" w:type="dxa"/>
            <w:tcBorders>
              <w:top w:val="nil"/>
              <w:left w:val="nil"/>
              <w:bottom w:val="single" w:sz="8" w:space="0" w:color="auto"/>
              <w:right w:val="single" w:sz="8" w:space="0" w:color="auto"/>
            </w:tcBorders>
            <w:shd w:val="clear" w:color="000000" w:fill="FFFFFF"/>
            <w:noWrap/>
            <w:vAlign w:val="center"/>
            <w:hideMark/>
          </w:tcPr>
          <w:p w14:paraId="250B2324" w14:textId="2D9239E5" w:rsidR="00675169" w:rsidRPr="00E54054" w:rsidRDefault="00675169" w:rsidP="00675169">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100,00</w:t>
            </w:r>
            <w:r>
              <w:rPr>
                <w:rFonts w:eastAsia="Times New Roman" w:cstheme="minorHAnsi"/>
                <w:b/>
                <w:bCs/>
                <w:color w:val="000000"/>
                <w:sz w:val="20"/>
                <w:szCs w:val="20"/>
                <w:lang w:eastAsia="hr-HR"/>
              </w:rPr>
              <w:t xml:space="preserve"> </w:t>
            </w:r>
            <w:r w:rsidRPr="00E54054">
              <w:rPr>
                <w:rFonts w:eastAsia="Times New Roman" w:cstheme="minorHAnsi"/>
                <w:b/>
                <w:bCs/>
                <w:color w:val="000000"/>
                <w:sz w:val="20"/>
                <w:szCs w:val="20"/>
                <w:lang w:eastAsia="hr-HR"/>
              </w:rPr>
              <w:t>%</w:t>
            </w:r>
          </w:p>
        </w:tc>
      </w:tr>
      <w:tr w:rsidR="00675169" w:rsidRPr="00960F87" w14:paraId="5612EDFC" w14:textId="77777777" w:rsidTr="00872B98">
        <w:trPr>
          <w:trHeight w:val="20"/>
        </w:trPr>
        <w:tc>
          <w:tcPr>
            <w:tcW w:w="1691" w:type="dxa"/>
            <w:tcBorders>
              <w:top w:val="nil"/>
              <w:left w:val="single" w:sz="8" w:space="0" w:color="auto"/>
              <w:bottom w:val="single" w:sz="8" w:space="0" w:color="auto"/>
              <w:right w:val="single" w:sz="8" w:space="0" w:color="auto"/>
            </w:tcBorders>
            <w:shd w:val="clear" w:color="000000" w:fill="C6D9F1"/>
            <w:vAlign w:val="center"/>
            <w:hideMark/>
          </w:tcPr>
          <w:p w14:paraId="109195F2" w14:textId="77777777" w:rsidR="00675169" w:rsidRPr="00E54054" w:rsidRDefault="00675169" w:rsidP="00675169">
            <w:pPr>
              <w:spacing w:after="0" w:line="240" w:lineRule="auto"/>
              <w:jc w:val="left"/>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Udio pojedinog sektora, %</w:t>
            </w:r>
          </w:p>
        </w:tc>
        <w:tc>
          <w:tcPr>
            <w:tcW w:w="1276" w:type="dxa"/>
            <w:tcBorders>
              <w:top w:val="nil"/>
              <w:left w:val="nil"/>
              <w:bottom w:val="single" w:sz="8" w:space="0" w:color="auto"/>
              <w:right w:val="single" w:sz="8" w:space="0" w:color="auto"/>
            </w:tcBorders>
            <w:shd w:val="clear" w:color="000000" w:fill="FFFFFF"/>
            <w:noWrap/>
            <w:hideMark/>
          </w:tcPr>
          <w:p w14:paraId="3C321372" w14:textId="4BD746D5" w:rsidR="00675169" w:rsidRPr="00E54054" w:rsidRDefault="00675169" w:rsidP="00675169">
            <w:pPr>
              <w:spacing w:after="0" w:line="240" w:lineRule="auto"/>
              <w:jc w:val="center"/>
              <w:rPr>
                <w:rFonts w:eastAsia="Times New Roman" w:cstheme="minorHAnsi"/>
                <w:b/>
                <w:bCs/>
                <w:color w:val="000000"/>
                <w:sz w:val="20"/>
                <w:szCs w:val="20"/>
                <w:lang w:eastAsia="hr-HR"/>
              </w:rPr>
            </w:pPr>
            <w:r w:rsidRPr="00675169">
              <w:rPr>
                <w:rFonts w:eastAsia="Times New Roman" w:cstheme="minorHAnsi"/>
                <w:b/>
                <w:bCs/>
                <w:color w:val="000000"/>
                <w:sz w:val="20"/>
                <w:szCs w:val="20"/>
                <w:lang w:eastAsia="hr-HR"/>
              </w:rPr>
              <w:t>32,94%</w:t>
            </w:r>
          </w:p>
        </w:tc>
        <w:tc>
          <w:tcPr>
            <w:tcW w:w="1276" w:type="dxa"/>
            <w:tcBorders>
              <w:top w:val="nil"/>
              <w:left w:val="nil"/>
              <w:bottom w:val="single" w:sz="8" w:space="0" w:color="auto"/>
              <w:right w:val="single" w:sz="8" w:space="0" w:color="auto"/>
            </w:tcBorders>
            <w:shd w:val="clear" w:color="000000" w:fill="FFFFFF"/>
            <w:noWrap/>
            <w:hideMark/>
          </w:tcPr>
          <w:p w14:paraId="6820CE89" w14:textId="562DA74A" w:rsidR="00675169" w:rsidRPr="00E54054" w:rsidRDefault="00675169" w:rsidP="00675169">
            <w:pPr>
              <w:spacing w:after="0" w:line="240" w:lineRule="auto"/>
              <w:jc w:val="center"/>
              <w:rPr>
                <w:rFonts w:eastAsia="Times New Roman" w:cstheme="minorHAnsi"/>
                <w:b/>
                <w:bCs/>
                <w:color w:val="000000"/>
                <w:sz w:val="20"/>
                <w:szCs w:val="20"/>
                <w:lang w:eastAsia="hr-HR"/>
              </w:rPr>
            </w:pPr>
            <w:r w:rsidRPr="00675169">
              <w:rPr>
                <w:rFonts w:eastAsia="Times New Roman" w:cstheme="minorHAnsi"/>
                <w:b/>
                <w:bCs/>
                <w:color w:val="000000"/>
                <w:sz w:val="20"/>
                <w:szCs w:val="20"/>
                <w:lang w:eastAsia="hr-HR"/>
              </w:rPr>
              <w:t>0,50%</w:t>
            </w:r>
          </w:p>
        </w:tc>
        <w:tc>
          <w:tcPr>
            <w:tcW w:w="1559" w:type="dxa"/>
            <w:tcBorders>
              <w:top w:val="nil"/>
              <w:left w:val="nil"/>
              <w:bottom w:val="single" w:sz="8" w:space="0" w:color="auto"/>
              <w:right w:val="single" w:sz="8" w:space="0" w:color="auto"/>
            </w:tcBorders>
            <w:shd w:val="clear" w:color="000000" w:fill="FFFFFF"/>
            <w:noWrap/>
            <w:hideMark/>
          </w:tcPr>
          <w:p w14:paraId="4DA03A9B" w14:textId="77479DC1" w:rsidR="00675169" w:rsidRPr="00E54054" w:rsidRDefault="00675169" w:rsidP="00675169">
            <w:pPr>
              <w:spacing w:after="0" w:line="240" w:lineRule="auto"/>
              <w:jc w:val="center"/>
              <w:rPr>
                <w:rFonts w:eastAsia="Times New Roman" w:cstheme="minorHAnsi"/>
                <w:b/>
                <w:bCs/>
                <w:color w:val="000000"/>
                <w:sz w:val="20"/>
                <w:szCs w:val="20"/>
                <w:lang w:eastAsia="hr-HR"/>
              </w:rPr>
            </w:pPr>
            <w:r w:rsidRPr="00675169">
              <w:rPr>
                <w:rFonts w:eastAsia="Times New Roman" w:cstheme="minorHAnsi"/>
                <w:b/>
                <w:bCs/>
                <w:color w:val="000000"/>
                <w:sz w:val="20"/>
                <w:szCs w:val="20"/>
                <w:lang w:eastAsia="hr-HR"/>
              </w:rPr>
              <w:t>66,56%</w:t>
            </w:r>
          </w:p>
        </w:tc>
        <w:tc>
          <w:tcPr>
            <w:tcW w:w="3204" w:type="dxa"/>
            <w:gridSpan w:val="2"/>
            <w:tcBorders>
              <w:top w:val="single" w:sz="8" w:space="0" w:color="auto"/>
              <w:left w:val="nil"/>
              <w:bottom w:val="single" w:sz="8" w:space="0" w:color="auto"/>
              <w:right w:val="single" w:sz="8" w:space="0" w:color="000000"/>
            </w:tcBorders>
            <w:shd w:val="clear" w:color="000000" w:fill="FFFFFF"/>
            <w:vAlign w:val="center"/>
            <w:hideMark/>
          </w:tcPr>
          <w:p w14:paraId="16F5282C" w14:textId="77777777" w:rsidR="00675169" w:rsidRPr="00E54054" w:rsidRDefault="00675169" w:rsidP="00675169">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w:t>
            </w:r>
          </w:p>
        </w:tc>
      </w:tr>
    </w:tbl>
    <w:p w14:paraId="7F3B0448" w14:textId="77777777" w:rsidR="00381922" w:rsidRPr="002C5440" w:rsidRDefault="00381922" w:rsidP="003F03C6">
      <w:pPr>
        <w:pStyle w:val="Caption"/>
        <w:rPr>
          <w:rFonts w:asciiTheme="minorHAnsi" w:hAnsiTheme="minorHAnsi" w:cstheme="minorHAnsi"/>
        </w:rPr>
      </w:pPr>
    </w:p>
    <w:p w14:paraId="34E58AAE" w14:textId="703BF8A6" w:rsidR="006519D2" w:rsidRDefault="00284559" w:rsidP="006519D2">
      <w:pPr>
        <w:keepNext/>
      </w:pPr>
      <w:r>
        <w:rPr>
          <w:noProof/>
        </w:rPr>
        <w:lastRenderedPageBreak/>
        <w:drawing>
          <wp:inline distT="0" distB="0" distL="0" distR="0" wp14:anchorId="47BEF7E8" wp14:editId="1AB028F4">
            <wp:extent cx="5731510" cy="3926840"/>
            <wp:effectExtent l="0" t="0" r="2540" b="0"/>
            <wp:docPr id="24" name="Chart 24">
              <a:extLst xmlns:a="http://schemas.openxmlformats.org/drawingml/2006/main">
                <a:ext uri="{FF2B5EF4-FFF2-40B4-BE49-F238E27FC236}">
                  <a16:creationId xmlns:a16="http://schemas.microsoft.com/office/drawing/2014/main" id="{F6879E57-D883-E82B-26C9-B43199A09D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A0EE28" w14:textId="2D7FA966" w:rsidR="0093265A" w:rsidRPr="00960F87" w:rsidRDefault="006519D2" w:rsidP="006519D2">
      <w:pPr>
        <w:pStyle w:val="Caption"/>
        <w:jc w:val="center"/>
        <w:rPr>
          <w:rFonts w:cstheme="minorHAnsi"/>
        </w:rPr>
      </w:pPr>
      <w:bookmarkStart w:id="54" w:name="_Toc113516647"/>
      <w:proofErr w:type="spellStart"/>
      <w:r>
        <w:t>Slika</w:t>
      </w:r>
      <w:proofErr w:type="spellEnd"/>
      <w:r>
        <w:t xml:space="preserv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Slika \* ARABIC \s 1 </w:instrText>
      </w:r>
      <w:r>
        <w:fldChar w:fldCharType="separate"/>
      </w:r>
      <w:r>
        <w:rPr>
          <w:noProof/>
        </w:rPr>
        <w:t>3</w:t>
      </w:r>
      <w:r>
        <w:fldChar w:fldCharType="end"/>
      </w:r>
      <w:r>
        <w:t xml:space="preserve"> </w:t>
      </w:r>
      <w:proofErr w:type="spellStart"/>
      <w:r w:rsidRPr="00BD4C1A">
        <w:t>Struktura</w:t>
      </w:r>
      <w:proofErr w:type="spellEnd"/>
      <w:r w:rsidRPr="00BD4C1A">
        <w:t xml:space="preserve"> </w:t>
      </w:r>
      <w:proofErr w:type="spellStart"/>
      <w:r w:rsidRPr="00BD4C1A">
        <w:t>energetske</w:t>
      </w:r>
      <w:proofErr w:type="spellEnd"/>
      <w:r w:rsidRPr="00BD4C1A">
        <w:t xml:space="preserve"> </w:t>
      </w:r>
      <w:proofErr w:type="spellStart"/>
      <w:r w:rsidRPr="00BD4C1A">
        <w:t>potrošnje</w:t>
      </w:r>
      <w:proofErr w:type="spellEnd"/>
      <w:r w:rsidRPr="00BD4C1A">
        <w:t xml:space="preserve"> po </w:t>
      </w:r>
      <w:proofErr w:type="spellStart"/>
      <w:r w:rsidRPr="00BD4C1A">
        <w:t>energentu</w:t>
      </w:r>
      <w:proofErr w:type="spellEnd"/>
      <w:r w:rsidRPr="00BD4C1A">
        <w:t xml:space="preserve"> u 2009. </w:t>
      </w:r>
      <w:proofErr w:type="spellStart"/>
      <w:r w:rsidRPr="00BD4C1A">
        <w:t>godini</w:t>
      </w:r>
      <w:bookmarkEnd w:id="54"/>
      <w:proofErr w:type="spellEnd"/>
    </w:p>
    <w:p w14:paraId="42369553" w14:textId="77777777" w:rsidR="00057319" w:rsidRPr="00960F87" w:rsidRDefault="00057319" w:rsidP="00057319">
      <w:pPr>
        <w:rPr>
          <w:rFonts w:cstheme="minorHAnsi"/>
        </w:rPr>
      </w:pPr>
    </w:p>
    <w:p w14:paraId="0EE1C09B" w14:textId="70B33D03" w:rsidR="00057319" w:rsidRPr="00960F87" w:rsidRDefault="002907A0" w:rsidP="0015787F">
      <w:pPr>
        <w:pStyle w:val="Heading3"/>
      </w:pPr>
      <w:r w:rsidRPr="00960F87">
        <w:t>Emisije CO</w:t>
      </w:r>
      <w:r w:rsidRPr="00960F87">
        <w:rPr>
          <w:vertAlign w:val="subscript"/>
        </w:rPr>
        <w:t>2</w:t>
      </w:r>
      <w:r w:rsidRPr="00960F87">
        <w:t xml:space="preserve"> </w:t>
      </w:r>
      <w:r w:rsidR="00DE1819" w:rsidRPr="00960F87">
        <w:t>g</w:t>
      </w:r>
      <w:r w:rsidR="0051567E" w:rsidRPr="00960F87">
        <w:t xml:space="preserve">rada </w:t>
      </w:r>
      <w:r w:rsidR="008D1CE9" w:rsidRPr="00960F87">
        <w:t>Belišća</w:t>
      </w:r>
      <w:r w:rsidR="00C75EA2" w:rsidRPr="00960F87">
        <w:t xml:space="preserve"> </w:t>
      </w:r>
      <w:r w:rsidR="007053EB" w:rsidRPr="00960F87">
        <w:t>- Referentni inventar</w:t>
      </w:r>
    </w:p>
    <w:p w14:paraId="7A7247F2" w14:textId="3267C557" w:rsidR="00B92CE6" w:rsidRPr="00960F87" w:rsidRDefault="00CF6E8C" w:rsidP="00CF6E8C">
      <w:pPr>
        <w:spacing w:after="0" w:line="240" w:lineRule="auto"/>
        <w:rPr>
          <w:rFonts w:cstheme="minorHAnsi"/>
        </w:rPr>
      </w:pPr>
      <w:r w:rsidRPr="00960F87">
        <w:rPr>
          <w:rFonts w:cstheme="minorHAnsi"/>
        </w:rPr>
        <w:t>Referentni inventar emisija CO</w:t>
      </w:r>
      <w:r w:rsidRPr="00960F87">
        <w:rPr>
          <w:rFonts w:cstheme="minorHAnsi"/>
          <w:vertAlign w:val="subscript"/>
        </w:rPr>
        <w:t>2</w:t>
      </w:r>
      <w:r w:rsidRPr="00960F87">
        <w:rPr>
          <w:rFonts w:cstheme="minorHAnsi"/>
        </w:rPr>
        <w:t xml:space="preserve"> </w:t>
      </w:r>
      <w:r w:rsidR="00057319" w:rsidRPr="00960F87">
        <w:rPr>
          <w:rFonts w:cstheme="minorHAnsi"/>
        </w:rPr>
        <w:t xml:space="preserve">grada </w:t>
      </w:r>
      <w:r w:rsidR="008D1CE9" w:rsidRPr="00960F87">
        <w:rPr>
          <w:rFonts w:cstheme="minorHAnsi"/>
        </w:rPr>
        <w:t>Belišća</w:t>
      </w:r>
      <w:r w:rsidRPr="00960F87">
        <w:rPr>
          <w:rFonts w:cstheme="minorHAnsi"/>
        </w:rPr>
        <w:t xml:space="preserve"> za 20</w:t>
      </w:r>
      <w:r w:rsidR="00057319" w:rsidRPr="00960F87">
        <w:rPr>
          <w:rFonts w:cstheme="minorHAnsi"/>
        </w:rPr>
        <w:t>09</w:t>
      </w:r>
      <w:r w:rsidRPr="00960F87">
        <w:rPr>
          <w:rFonts w:cstheme="minorHAnsi"/>
        </w:rPr>
        <w:t>. godinu obuhvaća emisije CO</w:t>
      </w:r>
      <w:r w:rsidRPr="00960F87">
        <w:rPr>
          <w:rFonts w:cstheme="minorHAnsi"/>
          <w:vertAlign w:val="subscript"/>
        </w:rPr>
        <w:t>2</w:t>
      </w:r>
      <w:r w:rsidRPr="00960F87">
        <w:rPr>
          <w:rFonts w:cstheme="minorHAnsi"/>
        </w:rPr>
        <w:t xml:space="preserve"> iz sektora zgradarstva, prometa i javne rasvjete bazirane na energetskim potrošnjama pojedinih sektora (</w:t>
      </w:r>
      <w:r w:rsidRPr="00960F87">
        <w:rPr>
          <w:rFonts w:cstheme="minorHAnsi"/>
        </w:rPr>
        <w:fldChar w:fldCharType="begin"/>
      </w:r>
      <w:r w:rsidRPr="00960F87">
        <w:rPr>
          <w:rFonts w:cstheme="minorHAnsi"/>
        </w:rPr>
        <w:instrText xml:space="preserve"> REF _Ref4586271 \h </w:instrText>
      </w:r>
      <w:r w:rsidR="00EB3C33" w:rsidRPr="00960F87">
        <w:rPr>
          <w:rFonts w:cstheme="minorHAnsi"/>
        </w:rPr>
        <w:instrText xml:space="preserve"> \* MERGEFORMAT </w:instrText>
      </w:r>
      <w:r w:rsidRPr="00960F87">
        <w:rPr>
          <w:rFonts w:cstheme="minorHAnsi"/>
        </w:rPr>
      </w:r>
      <w:r w:rsidRPr="00960F87">
        <w:rPr>
          <w:rFonts w:cstheme="minorHAnsi"/>
        </w:rPr>
        <w:fldChar w:fldCharType="separate"/>
      </w:r>
      <w:r w:rsidR="00732BF0" w:rsidRPr="002C5440">
        <w:rPr>
          <w:rFonts w:cstheme="minorHAnsi"/>
        </w:rPr>
        <w:t xml:space="preserve">Tablica </w:t>
      </w:r>
      <w:r w:rsidR="00732BF0">
        <w:rPr>
          <w:rFonts w:cstheme="minorHAnsi"/>
        </w:rPr>
        <w:t>4</w:t>
      </w:r>
      <w:r w:rsidR="00732BF0">
        <w:rPr>
          <w:rFonts w:cstheme="minorHAnsi"/>
        </w:rPr>
        <w:noBreakHyphen/>
        <w:t>6</w:t>
      </w:r>
      <w:r w:rsidRPr="00960F87">
        <w:rPr>
          <w:rFonts w:cstheme="minorHAnsi"/>
        </w:rPr>
        <w:fldChar w:fldCharType="end"/>
      </w:r>
      <w:r w:rsidRPr="00960F87">
        <w:rPr>
          <w:rFonts w:cstheme="minorHAnsi"/>
        </w:rPr>
        <w:t xml:space="preserve"> i</w:t>
      </w:r>
      <w:r w:rsidR="0051567E" w:rsidRPr="00960F87">
        <w:rPr>
          <w:rFonts w:cstheme="minorHAnsi"/>
        </w:rPr>
        <w:t xml:space="preserve"> </w:t>
      </w:r>
      <w:r w:rsidR="000B3A20">
        <w:rPr>
          <w:rFonts w:cstheme="minorHAnsi"/>
        </w:rPr>
        <w:t xml:space="preserve">slika </w:t>
      </w:r>
      <w:r w:rsidR="009B3EBD" w:rsidRPr="00960F87">
        <w:rPr>
          <w:rFonts w:cstheme="minorHAnsi"/>
        </w:rPr>
        <w:t>4</w:t>
      </w:r>
      <w:r w:rsidR="000B3A20">
        <w:rPr>
          <w:rFonts w:cstheme="minorHAnsi"/>
        </w:rPr>
        <w:t>-</w:t>
      </w:r>
      <w:r w:rsidR="008A19C6">
        <w:rPr>
          <w:rFonts w:cstheme="minorHAnsi"/>
        </w:rPr>
        <w:t>4</w:t>
      </w:r>
      <w:r w:rsidRPr="00960F87">
        <w:rPr>
          <w:rFonts w:cstheme="minorHAnsi"/>
        </w:rPr>
        <w:t>).</w:t>
      </w:r>
    </w:p>
    <w:p w14:paraId="50747CAF" w14:textId="32B9C231" w:rsidR="00CF6E8C" w:rsidRPr="00960F87" w:rsidRDefault="00CF6E8C" w:rsidP="00CF6E8C">
      <w:pPr>
        <w:pStyle w:val="Caption"/>
        <w:keepNext/>
        <w:rPr>
          <w:rFonts w:asciiTheme="minorHAnsi" w:hAnsiTheme="minorHAnsi" w:cstheme="minorHAnsi"/>
          <w:lang w:val="hr-HR"/>
        </w:rPr>
      </w:pPr>
      <w:bookmarkStart w:id="55" w:name="_Ref4586271"/>
      <w:bookmarkStart w:id="56" w:name="_Toc113516677"/>
      <w:r w:rsidRPr="002C5440">
        <w:rPr>
          <w:rFonts w:asciiTheme="minorHAnsi" w:hAnsiTheme="minorHAnsi" w:cstheme="minorHAnsi"/>
          <w:lang w:val="hr-HR"/>
        </w:rPr>
        <w:t xml:space="preserve">Tablica </w:t>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STYLEREF 1 \s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4</w:t>
      </w:r>
      <w:r w:rsidR="00732BF0">
        <w:rPr>
          <w:rFonts w:asciiTheme="minorHAnsi" w:hAnsiTheme="minorHAnsi" w:cstheme="minorHAnsi"/>
          <w:lang w:val="hr-HR"/>
        </w:rPr>
        <w:fldChar w:fldCharType="end"/>
      </w:r>
      <w:r w:rsidR="00732BF0">
        <w:rPr>
          <w:rFonts w:asciiTheme="minorHAnsi" w:hAnsiTheme="minorHAnsi" w:cstheme="minorHAnsi"/>
          <w:lang w:val="hr-HR"/>
        </w:rPr>
        <w:noBreakHyphen/>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SEQ Tablica \* ARABIC \s 1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6</w:t>
      </w:r>
      <w:r w:rsidR="00732BF0">
        <w:rPr>
          <w:rFonts w:asciiTheme="minorHAnsi" w:hAnsiTheme="minorHAnsi" w:cstheme="minorHAnsi"/>
          <w:lang w:val="hr-HR"/>
        </w:rPr>
        <w:fldChar w:fldCharType="end"/>
      </w:r>
      <w:bookmarkEnd w:id="55"/>
      <w:r w:rsidRPr="002C5440">
        <w:rPr>
          <w:rFonts w:asciiTheme="minorHAnsi" w:hAnsiTheme="minorHAnsi" w:cstheme="minorHAnsi"/>
          <w:color w:val="FF0000"/>
          <w:lang w:val="hr-HR"/>
        </w:rPr>
        <w:t xml:space="preserve"> - </w:t>
      </w:r>
      <w:r w:rsidRPr="00960F87">
        <w:rPr>
          <w:rFonts w:asciiTheme="minorHAnsi" w:hAnsiTheme="minorHAnsi" w:cstheme="minorHAnsi"/>
          <w:lang w:val="hr-HR"/>
        </w:rPr>
        <w:t xml:space="preserve">Podjela </w:t>
      </w:r>
      <w:r w:rsidR="00403713" w:rsidRPr="00960F87">
        <w:rPr>
          <w:rFonts w:asciiTheme="minorHAnsi" w:hAnsiTheme="minorHAnsi" w:cstheme="minorHAnsi"/>
          <w:lang w:val="hr-HR"/>
        </w:rPr>
        <w:t>emisija CO</w:t>
      </w:r>
      <w:r w:rsidR="00403713" w:rsidRPr="00960F87">
        <w:rPr>
          <w:rFonts w:asciiTheme="minorHAnsi" w:hAnsiTheme="minorHAnsi" w:cstheme="minorHAnsi"/>
          <w:vertAlign w:val="subscript"/>
          <w:lang w:val="hr-HR"/>
        </w:rPr>
        <w:t>2</w:t>
      </w:r>
      <w:r w:rsidRPr="00960F87">
        <w:rPr>
          <w:rFonts w:asciiTheme="minorHAnsi" w:hAnsiTheme="minorHAnsi" w:cstheme="minorHAnsi"/>
          <w:lang w:val="hr-HR"/>
        </w:rPr>
        <w:t xml:space="preserve"> pojedinih sektora po energentima</w:t>
      </w:r>
      <w:r w:rsidR="00403713" w:rsidRPr="00960F87">
        <w:rPr>
          <w:rFonts w:asciiTheme="minorHAnsi" w:hAnsiTheme="minorHAnsi" w:cstheme="minorHAnsi"/>
          <w:lang w:val="hr-HR"/>
        </w:rPr>
        <w:t xml:space="preserve"> u 20</w:t>
      </w:r>
      <w:r w:rsidR="000D1C56" w:rsidRPr="00960F87">
        <w:rPr>
          <w:rFonts w:asciiTheme="minorHAnsi" w:hAnsiTheme="minorHAnsi" w:cstheme="minorHAnsi"/>
          <w:lang w:val="hr-HR"/>
        </w:rPr>
        <w:t>09</w:t>
      </w:r>
      <w:r w:rsidR="00403713" w:rsidRPr="00960F87">
        <w:rPr>
          <w:rFonts w:asciiTheme="minorHAnsi" w:hAnsiTheme="minorHAnsi" w:cstheme="minorHAnsi"/>
          <w:lang w:val="hr-HR"/>
        </w:rPr>
        <w:t>. godini</w:t>
      </w:r>
      <w:bookmarkEnd w:id="56"/>
    </w:p>
    <w:tbl>
      <w:tblPr>
        <w:tblW w:w="0" w:type="auto"/>
        <w:tblLook w:val="04A0" w:firstRow="1" w:lastRow="0" w:firstColumn="1" w:lastColumn="0" w:noHBand="0" w:noVBand="1"/>
      </w:tblPr>
      <w:tblGrid>
        <w:gridCol w:w="2157"/>
        <w:gridCol w:w="925"/>
        <w:gridCol w:w="1015"/>
        <w:gridCol w:w="1205"/>
        <w:gridCol w:w="2240"/>
        <w:gridCol w:w="1464"/>
      </w:tblGrid>
      <w:tr w:rsidR="006A3301" w:rsidRPr="00960F87" w14:paraId="4C8CDD89" w14:textId="77777777" w:rsidTr="000D1C56">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auto" w:fill="D6E3BC" w:themeFill="accent3" w:themeFillTint="66"/>
            <w:noWrap/>
            <w:vAlign w:val="center"/>
            <w:hideMark/>
          </w:tcPr>
          <w:p w14:paraId="42B1FF82" w14:textId="77777777" w:rsidR="006A3301" w:rsidRPr="00E54054" w:rsidRDefault="006A3301" w:rsidP="006A3301">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Energent</w:t>
            </w:r>
          </w:p>
        </w:tc>
        <w:tc>
          <w:tcPr>
            <w:tcW w:w="0" w:type="auto"/>
            <w:gridSpan w:val="5"/>
            <w:tcBorders>
              <w:top w:val="single" w:sz="8" w:space="0" w:color="auto"/>
              <w:left w:val="nil"/>
              <w:bottom w:val="single" w:sz="8" w:space="0" w:color="auto"/>
              <w:right w:val="single" w:sz="8" w:space="0" w:color="000000"/>
            </w:tcBorders>
            <w:shd w:val="clear" w:color="auto" w:fill="D6E3BC" w:themeFill="accent3" w:themeFillTint="66"/>
            <w:vAlign w:val="center"/>
            <w:hideMark/>
          </w:tcPr>
          <w:p w14:paraId="41A40627" w14:textId="77777777" w:rsidR="006A3301" w:rsidRPr="00E54054" w:rsidRDefault="006A3301" w:rsidP="006A3301">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 xml:space="preserve">Emisija, </w:t>
            </w:r>
            <w:proofErr w:type="spellStart"/>
            <w:r w:rsidRPr="00E54054">
              <w:rPr>
                <w:rFonts w:eastAsia="Times New Roman" w:cstheme="minorHAnsi"/>
                <w:b/>
                <w:bCs/>
                <w:color w:val="000000"/>
                <w:sz w:val="20"/>
                <w:szCs w:val="20"/>
                <w:lang w:eastAsia="hr-HR"/>
              </w:rPr>
              <w:t>tCO</w:t>
            </w:r>
            <w:proofErr w:type="spellEnd"/>
            <w:r w:rsidRPr="00E54054">
              <w:rPr>
                <w:rFonts w:eastAsia="Times New Roman" w:cstheme="minorHAnsi"/>
                <w:b/>
                <w:bCs/>
                <w:color w:val="000000"/>
                <w:sz w:val="20"/>
                <w:szCs w:val="20"/>
                <w:lang w:eastAsia="hr-HR"/>
              </w:rPr>
              <w:t>₂</w:t>
            </w:r>
          </w:p>
        </w:tc>
      </w:tr>
      <w:tr w:rsidR="00677426" w:rsidRPr="00960F87" w14:paraId="4099E11C" w14:textId="77777777" w:rsidTr="000D1C56">
        <w:trPr>
          <w:trHeight w:val="20"/>
        </w:trPr>
        <w:tc>
          <w:tcPr>
            <w:tcW w:w="0" w:type="auto"/>
            <w:vMerge/>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14:paraId="531BA2AA" w14:textId="77777777" w:rsidR="006A3301" w:rsidRPr="00E54054" w:rsidRDefault="006A3301" w:rsidP="006A3301">
            <w:pPr>
              <w:spacing w:after="0" w:line="240" w:lineRule="auto"/>
              <w:jc w:val="left"/>
              <w:rPr>
                <w:rFonts w:eastAsia="Times New Roman" w:cstheme="minorHAnsi"/>
                <w:b/>
                <w:bCs/>
                <w:color w:val="000000"/>
                <w:sz w:val="20"/>
                <w:szCs w:val="20"/>
                <w:lang w:eastAsia="hr-HR"/>
              </w:rPr>
            </w:pPr>
          </w:p>
        </w:tc>
        <w:tc>
          <w:tcPr>
            <w:tcW w:w="0" w:type="auto"/>
            <w:tcBorders>
              <w:top w:val="nil"/>
              <w:left w:val="nil"/>
              <w:bottom w:val="single" w:sz="8" w:space="0" w:color="auto"/>
              <w:right w:val="single" w:sz="8" w:space="0" w:color="auto"/>
            </w:tcBorders>
            <w:shd w:val="clear" w:color="auto" w:fill="D6E3BC" w:themeFill="accent3" w:themeFillTint="66"/>
            <w:vAlign w:val="center"/>
            <w:hideMark/>
          </w:tcPr>
          <w:p w14:paraId="663C420D" w14:textId="77777777" w:rsidR="006A3301" w:rsidRPr="00E54054" w:rsidRDefault="006A3301" w:rsidP="006A3301">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Promet</w:t>
            </w:r>
          </w:p>
        </w:tc>
        <w:tc>
          <w:tcPr>
            <w:tcW w:w="0" w:type="auto"/>
            <w:tcBorders>
              <w:top w:val="nil"/>
              <w:left w:val="nil"/>
              <w:bottom w:val="single" w:sz="8" w:space="0" w:color="auto"/>
              <w:right w:val="single" w:sz="8" w:space="0" w:color="auto"/>
            </w:tcBorders>
            <w:shd w:val="clear" w:color="auto" w:fill="D6E3BC" w:themeFill="accent3" w:themeFillTint="66"/>
            <w:vAlign w:val="center"/>
            <w:hideMark/>
          </w:tcPr>
          <w:p w14:paraId="30BED4F3" w14:textId="77777777" w:rsidR="006A3301" w:rsidRPr="00E54054" w:rsidRDefault="006A3301" w:rsidP="006A3301">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Javna rasvjeta</w:t>
            </w:r>
          </w:p>
        </w:tc>
        <w:tc>
          <w:tcPr>
            <w:tcW w:w="0" w:type="auto"/>
            <w:tcBorders>
              <w:top w:val="nil"/>
              <w:left w:val="nil"/>
              <w:bottom w:val="single" w:sz="8" w:space="0" w:color="auto"/>
              <w:right w:val="single" w:sz="8" w:space="0" w:color="auto"/>
            </w:tcBorders>
            <w:shd w:val="clear" w:color="auto" w:fill="D6E3BC" w:themeFill="accent3" w:themeFillTint="66"/>
            <w:vAlign w:val="center"/>
            <w:hideMark/>
          </w:tcPr>
          <w:p w14:paraId="23FC3B28" w14:textId="77777777" w:rsidR="006A3301" w:rsidRPr="00E54054" w:rsidRDefault="006A3301" w:rsidP="006A3301">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Zgradarstvo</w:t>
            </w:r>
          </w:p>
        </w:tc>
        <w:tc>
          <w:tcPr>
            <w:tcW w:w="0" w:type="auto"/>
            <w:tcBorders>
              <w:top w:val="nil"/>
              <w:left w:val="nil"/>
              <w:bottom w:val="single" w:sz="8" w:space="0" w:color="auto"/>
              <w:right w:val="single" w:sz="8" w:space="0" w:color="auto"/>
            </w:tcBorders>
            <w:shd w:val="clear" w:color="auto" w:fill="D6E3BC" w:themeFill="accent3" w:themeFillTint="66"/>
            <w:noWrap/>
            <w:vAlign w:val="center"/>
            <w:hideMark/>
          </w:tcPr>
          <w:p w14:paraId="1E762EF2" w14:textId="77777777" w:rsidR="006A3301" w:rsidRPr="00E54054" w:rsidRDefault="006A3301" w:rsidP="006A3301">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Ukupno po energentima</w:t>
            </w:r>
          </w:p>
        </w:tc>
        <w:tc>
          <w:tcPr>
            <w:tcW w:w="0" w:type="auto"/>
            <w:tcBorders>
              <w:top w:val="nil"/>
              <w:left w:val="nil"/>
              <w:bottom w:val="single" w:sz="8" w:space="0" w:color="auto"/>
              <w:right w:val="single" w:sz="8" w:space="0" w:color="auto"/>
            </w:tcBorders>
            <w:shd w:val="clear" w:color="auto" w:fill="D6E3BC" w:themeFill="accent3" w:themeFillTint="66"/>
            <w:vAlign w:val="center"/>
            <w:hideMark/>
          </w:tcPr>
          <w:p w14:paraId="36F3C358" w14:textId="77777777" w:rsidR="006A3301" w:rsidRPr="00E54054" w:rsidRDefault="006A3301" w:rsidP="006A3301">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Udio po energentima</w:t>
            </w:r>
          </w:p>
        </w:tc>
      </w:tr>
      <w:tr w:rsidR="00EF7760" w:rsidRPr="00960F87" w14:paraId="5DAE3314" w14:textId="77777777" w:rsidTr="00AF29AD">
        <w:trPr>
          <w:trHeight w:val="20"/>
        </w:trPr>
        <w:tc>
          <w:tcPr>
            <w:tcW w:w="0" w:type="auto"/>
            <w:tcBorders>
              <w:top w:val="nil"/>
              <w:left w:val="single" w:sz="8" w:space="0" w:color="auto"/>
              <w:bottom w:val="single" w:sz="8" w:space="0" w:color="auto"/>
              <w:right w:val="single" w:sz="8" w:space="0" w:color="auto"/>
            </w:tcBorders>
            <w:shd w:val="clear" w:color="000000" w:fill="C5D9F1"/>
            <w:noWrap/>
            <w:hideMark/>
          </w:tcPr>
          <w:p w14:paraId="6A5DB65A" w14:textId="33DC895D" w:rsidR="00EF7760" w:rsidRPr="00E54054" w:rsidRDefault="00EF7760" w:rsidP="00EF7760">
            <w:pPr>
              <w:spacing w:after="0" w:line="240" w:lineRule="auto"/>
              <w:jc w:val="left"/>
              <w:rPr>
                <w:rFonts w:eastAsia="Times New Roman" w:cstheme="minorHAnsi"/>
                <w:color w:val="000000"/>
                <w:sz w:val="20"/>
                <w:szCs w:val="20"/>
                <w:lang w:eastAsia="hr-HR"/>
              </w:rPr>
            </w:pPr>
            <w:r w:rsidRPr="004E5453">
              <w:t>Dizel</w:t>
            </w:r>
          </w:p>
        </w:tc>
        <w:tc>
          <w:tcPr>
            <w:tcW w:w="0" w:type="auto"/>
            <w:tcBorders>
              <w:top w:val="nil"/>
              <w:left w:val="nil"/>
              <w:bottom w:val="single" w:sz="8" w:space="0" w:color="auto"/>
              <w:right w:val="single" w:sz="8" w:space="0" w:color="auto"/>
            </w:tcBorders>
            <w:shd w:val="clear" w:color="auto" w:fill="auto"/>
            <w:hideMark/>
          </w:tcPr>
          <w:p w14:paraId="282989F7" w14:textId="2B36A200"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6.586,89</w:t>
            </w:r>
          </w:p>
        </w:tc>
        <w:tc>
          <w:tcPr>
            <w:tcW w:w="0" w:type="auto"/>
            <w:tcBorders>
              <w:top w:val="nil"/>
              <w:left w:val="nil"/>
              <w:bottom w:val="single" w:sz="8" w:space="0" w:color="auto"/>
              <w:right w:val="single" w:sz="8" w:space="0" w:color="auto"/>
            </w:tcBorders>
            <w:shd w:val="clear" w:color="auto" w:fill="auto"/>
            <w:noWrap/>
            <w:hideMark/>
          </w:tcPr>
          <w:p w14:paraId="5C9E9874" w14:textId="7709023C"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auto" w:fill="auto"/>
            <w:noWrap/>
            <w:hideMark/>
          </w:tcPr>
          <w:p w14:paraId="4B4B7E2B" w14:textId="4D5C6B93"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000000" w:fill="FFFFFF"/>
            <w:noWrap/>
            <w:hideMark/>
          </w:tcPr>
          <w:p w14:paraId="2A342445" w14:textId="73F2E275" w:rsidR="00EF7760" w:rsidRPr="00EF7760" w:rsidRDefault="00EF7760" w:rsidP="00EF7760">
            <w:pPr>
              <w:spacing w:after="0" w:line="240" w:lineRule="auto"/>
              <w:jc w:val="center"/>
              <w:rPr>
                <w:rFonts w:eastAsia="Times New Roman" w:cstheme="minorHAnsi"/>
                <w:b/>
                <w:bCs/>
                <w:color w:val="000000"/>
                <w:sz w:val="20"/>
                <w:szCs w:val="20"/>
                <w:lang w:eastAsia="hr-HR"/>
              </w:rPr>
            </w:pPr>
            <w:r w:rsidRPr="00EF7760">
              <w:rPr>
                <w:rFonts w:eastAsia="Times New Roman" w:cstheme="minorHAnsi"/>
                <w:b/>
                <w:bCs/>
                <w:color w:val="000000"/>
                <w:sz w:val="20"/>
                <w:szCs w:val="20"/>
                <w:lang w:eastAsia="hr-HR"/>
              </w:rPr>
              <w:t>6.586,89</w:t>
            </w:r>
          </w:p>
        </w:tc>
        <w:tc>
          <w:tcPr>
            <w:tcW w:w="0" w:type="auto"/>
            <w:tcBorders>
              <w:top w:val="nil"/>
              <w:left w:val="nil"/>
              <w:bottom w:val="single" w:sz="8" w:space="0" w:color="auto"/>
              <w:right w:val="single" w:sz="8" w:space="0" w:color="auto"/>
            </w:tcBorders>
            <w:shd w:val="clear" w:color="000000" w:fill="FFFFFF"/>
            <w:hideMark/>
          </w:tcPr>
          <w:p w14:paraId="2D602D14" w14:textId="73C3A51B" w:rsidR="00EF7760" w:rsidRPr="00EF7760" w:rsidRDefault="00EF7760" w:rsidP="00EF7760">
            <w:pPr>
              <w:spacing w:after="0" w:line="240" w:lineRule="auto"/>
              <w:jc w:val="center"/>
              <w:rPr>
                <w:rFonts w:eastAsia="Times New Roman" w:cstheme="minorHAnsi"/>
                <w:b/>
                <w:bCs/>
                <w:color w:val="000000"/>
                <w:sz w:val="20"/>
                <w:szCs w:val="20"/>
                <w:lang w:eastAsia="hr-HR"/>
              </w:rPr>
            </w:pPr>
            <w:r w:rsidRPr="00EF7760">
              <w:rPr>
                <w:rFonts w:eastAsia="Times New Roman" w:cstheme="minorHAnsi"/>
                <w:b/>
                <w:bCs/>
                <w:color w:val="000000"/>
                <w:sz w:val="20"/>
                <w:szCs w:val="20"/>
                <w:lang w:eastAsia="hr-HR"/>
              </w:rPr>
              <w:t>29,44%</w:t>
            </w:r>
          </w:p>
        </w:tc>
      </w:tr>
      <w:tr w:rsidR="00EF7760" w:rsidRPr="00960F87" w14:paraId="5E99C8AB" w14:textId="77777777" w:rsidTr="00AF29AD">
        <w:trPr>
          <w:trHeight w:val="20"/>
        </w:trPr>
        <w:tc>
          <w:tcPr>
            <w:tcW w:w="0" w:type="auto"/>
            <w:tcBorders>
              <w:top w:val="nil"/>
              <w:left w:val="single" w:sz="8" w:space="0" w:color="auto"/>
              <w:bottom w:val="single" w:sz="8" w:space="0" w:color="auto"/>
              <w:right w:val="single" w:sz="8" w:space="0" w:color="auto"/>
            </w:tcBorders>
            <w:shd w:val="clear" w:color="000000" w:fill="C5D9F1"/>
            <w:noWrap/>
            <w:hideMark/>
          </w:tcPr>
          <w:p w14:paraId="7EEA65CC" w14:textId="653B32E0" w:rsidR="00EF7760" w:rsidRPr="00E54054" w:rsidRDefault="00EF7760" w:rsidP="00EF7760">
            <w:pPr>
              <w:spacing w:after="0" w:line="240" w:lineRule="auto"/>
              <w:jc w:val="left"/>
              <w:rPr>
                <w:rFonts w:eastAsia="Times New Roman" w:cstheme="minorHAnsi"/>
                <w:color w:val="000000"/>
                <w:sz w:val="20"/>
                <w:szCs w:val="20"/>
                <w:lang w:eastAsia="hr-HR"/>
              </w:rPr>
            </w:pPr>
            <w:r w:rsidRPr="004E5453">
              <w:t>Motorni benzin</w:t>
            </w:r>
          </w:p>
        </w:tc>
        <w:tc>
          <w:tcPr>
            <w:tcW w:w="0" w:type="auto"/>
            <w:tcBorders>
              <w:top w:val="nil"/>
              <w:left w:val="nil"/>
              <w:bottom w:val="single" w:sz="8" w:space="0" w:color="auto"/>
              <w:right w:val="single" w:sz="8" w:space="0" w:color="auto"/>
            </w:tcBorders>
            <w:shd w:val="clear" w:color="auto" w:fill="auto"/>
            <w:hideMark/>
          </w:tcPr>
          <w:p w14:paraId="015033A8" w14:textId="60EC9A77"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2.819,51</w:t>
            </w:r>
          </w:p>
        </w:tc>
        <w:tc>
          <w:tcPr>
            <w:tcW w:w="0" w:type="auto"/>
            <w:tcBorders>
              <w:top w:val="nil"/>
              <w:left w:val="nil"/>
              <w:bottom w:val="single" w:sz="8" w:space="0" w:color="auto"/>
              <w:right w:val="single" w:sz="8" w:space="0" w:color="auto"/>
            </w:tcBorders>
            <w:shd w:val="clear" w:color="auto" w:fill="auto"/>
            <w:noWrap/>
            <w:hideMark/>
          </w:tcPr>
          <w:p w14:paraId="7CDA60E9" w14:textId="308662A2"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auto" w:fill="auto"/>
            <w:noWrap/>
            <w:hideMark/>
          </w:tcPr>
          <w:p w14:paraId="60C4C347" w14:textId="693DDE97"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000000" w:fill="FFFFFF"/>
            <w:noWrap/>
            <w:hideMark/>
          </w:tcPr>
          <w:p w14:paraId="7784711A" w14:textId="2EB3BAE7" w:rsidR="00EF7760" w:rsidRPr="00EF7760" w:rsidRDefault="00EF7760" w:rsidP="00EF7760">
            <w:pPr>
              <w:spacing w:after="0" w:line="240" w:lineRule="auto"/>
              <w:jc w:val="center"/>
              <w:rPr>
                <w:rFonts w:eastAsia="Times New Roman" w:cstheme="minorHAnsi"/>
                <w:b/>
                <w:bCs/>
                <w:color w:val="000000"/>
                <w:sz w:val="20"/>
                <w:szCs w:val="20"/>
                <w:lang w:eastAsia="hr-HR"/>
              </w:rPr>
            </w:pPr>
            <w:r w:rsidRPr="00EF7760">
              <w:rPr>
                <w:rFonts w:eastAsia="Times New Roman" w:cstheme="minorHAnsi"/>
                <w:b/>
                <w:bCs/>
                <w:color w:val="000000"/>
                <w:sz w:val="20"/>
                <w:szCs w:val="20"/>
                <w:lang w:eastAsia="hr-HR"/>
              </w:rPr>
              <w:t>2.819,51</w:t>
            </w:r>
          </w:p>
        </w:tc>
        <w:tc>
          <w:tcPr>
            <w:tcW w:w="0" w:type="auto"/>
            <w:tcBorders>
              <w:top w:val="nil"/>
              <w:left w:val="nil"/>
              <w:bottom w:val="single" w:sz="8" w:space="0" w:color="auto"/>
              <w:right w:val="single" w:sz="8" w:space="0" w:color="auto"/>
            </w:tcBorders>
            <w:shd w:val="clear" w:color="000000" w:fill="FFFFFF"/>
            <w:hideMark/>
          </w:tcPr>
          <w:p w14:paraId="2EF3EB62" w14:textId="25F1C6A3" w:rsidR="00EF7760" w:rsidRPr="00EF7760" w:rsidRDefault="00EF7760" w:rsidP="00EF7760">
            <w:pPr>
              <w:spacing w:after="0" w:line="240" w:lineRule="auto"/>
              <w:jc w:val="center"/>
              <w:rPr>
                <w:rFonts w:eastAsia="Times New Roman" w:cstheme="minorHAnsi"/>
                <w:b/>
                <w:bCs/>
                <w:color w:val="000000"/>
                <w:sz w:val="20"/>
                <w:szCs w:val="20"/>
                <w:lang w:eastAsia="hr-HR"/>
              </w:rPr>
            </w:pPr>
            <w:r w:rsidRPr="00EF7760">
              <w:rPr>
                <w:rFonts w:eastAsia="Times New Roman" w:cstheme="minorHAnsi"/>
                <w:b/>
                <w:bCs/>
                <w:color w:val="000000"/>
                <w:sz w:val="20"/>
                <w:szCs w:val="20"/>
                <w:lang w:eastAsia="hr-HR"/>
              </w:rPr>
              <w:t>12,60%</w:t>
            </w:r>
          </w:p>
        </w:tc>
      </w:tr>
      <w:tr w:rsidR="00EF7760" w:rsidRPr="00960F87" w14:paraId="1AD4B648" w14:textId="77777777" w:rsidTr="00AF29AD">
        <w:trPr>
          <w:trHeight w:val="20"/>
        </w:trPr>
        <w:tc>
          <w:tcPr>
            <w:tcW w:w="0" w:type="auto"/>
            <w:tcBorders>
              <w:top w:val="nil"/>
              <w:left w:val="single" w:sz="8" w:space="0" w:color="auto"/>
              <w:bottom w:val="single" w:sz="8" w:space="0" w:color="auto"/>
              <w:right w:val="single" w:sz="8" w:space="0" w:color="auto"/>
            </w:tcBorders>
            <w:shd w:val="clear" w:color="000000" w:fill="C5D9F1"/>
            <w:noWrap/>
            <w:hideMark/>
          </w:tcPr>
          <w:p w14:paraId="4CB43F8E" w14:textId="01298E2A" w:rsidR="00EF7760" w:rsidRPr="00E54054" w:rsidRDefault="00EF7760" w:rsidP="00EF7760">
            <w:pPr>
              <w:spacing w:after="0" w:line="240" w:lineRule="auto"/>
              <w:jc w:val="left"/>
              <w:rPr>
                <w:rFonts w:eastAsia="Times New Roman" w:cstheme="minorHAnsi"/>
                <w:color w:val="000000"/>
                <w:sz w:val="20"/>
                <w:szCs w:val="20"/>
                <w:lang w:eastAsia="hr-HR"/>
              </w:rPr>
            </w:pPr>
            <w:r w:rsidRPr="004E5453">
              <w:t>UNP</w:t>
            </w:r>
          </w:p>
        </w:tc>
        <w:tc>
          <w:tcPr>
            <w:tcW w:w="0" w:type="auto"/>
            <w:tcBorders>
              <w:top w:val="nil"/>
              <w:left w:val="nil"/>
              <w:bottom w:val="single" w:sz="8" w:space="0" w:color="auto"/>
              <w:right w:val="single" w:sz="8" w:space="0" w:color="auto"/>
            </w:tcBorders>
            <w:shd w:val="clear" w:color="auto" w:fill="auto"/>
            <w:hideMark/>
          </w:tcPr>
          <w:p w14:paraId="39F718F5" w14:textId="49B5DEF0"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518,96</w:t>
            </w:r>
          </w:p>
        </w:tc>
        <w:tc>
          <w:tcPr>
            <w:tcW w:w="0" w:type="auto"/>
            <w:tcBorders>
              <w:top w:val="nil"/>
              <w:left w:val="nil"/>
              <w:bottom w:val="single" w:sz="8" w:space="0" w:color="auto"/>
              <w:right w:val="single" w:sz="8" w:space="0" w:color="auto"/>
            </w:tcBorders>
            <w:shd w:val="clear" w:color="auto" w:fill="auto"/>
            <w:noWrap/>
            <w:hideMark/>
          </w:tcPr>
          <w:p w14:paraId="578537D5" w14:textId="0385120B"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auto" w:fill="auto"/>
            <w:noWrap/>
            <w:hideMark/>
          </w:tcPr>
          <w:p w14:paraId="2CBBD580" w14:textId="7F257813"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000000" w:fill="FFFFFF"/>
            <w:noWrap/>
            <w:hideMark/>
          </w:tcPr>
          <w:p w14:paraId="3CFA514A" w14:textId="50F79FF3" w:rsidR="00EF7760" w:rsidRPr="00EF7760" w:rsidRDefault="00EF7760" w:rsidP="00EF7760">
            <w:pPr>
              <w:spacing w:after="0" w:line="240" w:lineRule="auto"/>
              <w:jc w:val="center"/>
              <w:rPr>
                <w:rFonts w:eastAsia="Times New Roman" w:cstheme="minorHAnsi"/>
                <w:b/>
                <w:bCs/>
                <w:color w:val="000000"/>
                <w:sz w:val="20"/>
                <w:szCs w:val="20"/>
                <w:lang w:eastAsia="hr-HR"/>
              </w:rPr>
            </w:pPr>
            <w:r w:rsidRPr="00EF7760">
              <w:rPr>
                <w:rFonts w:eastAsia="Times New Roman" w:cstheme="minorHAnsi"/>
                <w:b/>
                <w:bCs/>
                <w:color w:val="000000"/>
                <w:sz w:val="20"/>
                <w:szCs w:val="20"/>
                <w:lang w:eastAsia="hr-HR"/>
              </w:rPr>
              <w:t>518,96</w:t>
            </w:r>
          </w:p>
        </w:tc>
        <w:tc>
          <w:tcPr>
            <w:tcW w:w="0" w:type="auto"/>
            <w:tcBorders>
              <w:top w:val="nil"/>
              <w:left w:val="nil"/>
              <w:bottom w:val="single" w:sz="8" w:space="0" w:color="auto"/>
              <w:right w:val="single" w:sz="8" w:space="0" w:color="auto"/>
            </w:tcBorders>
            <w:shd w:val="clear" w:color="000000" w:fill="FFFFFF"/>
            <w:hideMark/>
          </w:tcPr>
          <w:p w14:paraId="6A0D49CA" w14:textId="51F1A3A5" w:rsidR="00EF7760" w:rsidRPr="00EF7760" w:rsidRDefault="00EF7760" w:rsidP="00EF7760">
            <w:pPr>
              <w:spacing w:after="0" w:line="240" w:lineRule="auto"/>
              <w:jc w:val="center"/>
              <w:rPr>
                <w:rFonts w:eastAsia="Times New Roman" w:cstheme="minorHAnsi"/>
                <w:b/>
                <w:bCs/>
                <w:color w:val="000000"/>
                <w:sz w:val="20"/>
                <w:szCs w:val="20"/>
                <w:lang w:eastAsia="hr-HR"/>
              </w:rPr>
            </w:pPr>
            <w:r w:rsidRPr="00EF7760">
              <w:rPr>
                <w:rFonts w:eastAsia="Times New Roman" w:cstheme="minorHAnsi"/>
                <w:b/>
                <w:bCs/>
                <w:color w:val="000000"/>
                <w:sz w:val="20"/>
                <w:szCs w:val="20"/>
                <w:lang w:eastAsia="hr-HR"/>
              </w:rPr>
              <w:t>2,32%</w:t>
            </w:r>
          </w:p>
        </w:tc>
      </w:tr>
      <w:tr w:rsidR="00EF7760" w:rsidRPr="00960F87" w14:paraId="2092B64A" w14:textId="77777777" w:rsidTr="00AF29AD">
        <w:trPr>
          <w:trHeight w:val="20"/>
        </w:trPr>
        <w:tc>
          <w:tcPr>
            <w:tcW w:w="0" w:type="auto"/>
            <w:tcBorders>
              <w:top w:val="nil"/>
              <w:left w:val="single" w:sz="8" w:space="0" w:color="auto"/>
              <w:bottom w:val="single" w:sz="8" w:space="0" w:color="auto"/>
              <w:right w:val="single" w:sz="8" w:space="0" w:color="auto"/>
            </w:tcBorders>
            <w:shd w:val="clear" w:color="000000" w:fill="C5D9F1"/>
            <w:noWrap/>
            <w:hideMark/>
          </w:tcPr>
          <w:p w14:paraId="6D61B135" w14:textId="655CC4B2" w:rsidR="00EF7760" w:rsidRPr="00E54054" w:rsidRDefault="00EF7760" w:rsidP="00EF7760">
            <w:pPr>
              <w:spacing w:after="0" w:line="240" w:lineRule="auto"/>
              <w:jc w:val="left"/>
              <w:rPr>
                <w:rFonts w:eastAsia="Times New Roman" w:cstheme="minorHAnsi"/>
                <w:color w:val="000000"/>
                <w:sz w:val="20"/>
                <w:szCs w:val="20"/>
                <w:lang w:eastAsia="hr-HR"/>
              </w:rPr>
            </w:pPr>
            <w:r w:rsidRPr="004E5453">
              <w:t>Električna energija</w:t>
            </w:r>
          </w:p>
        </w:tc>
        <w:tc>
          <w:tcPr>
            <w:tcW w:w="0" w:type="auto"/>
            <w:tcBorders>
              <w:top w:val="nil"/>
              <w:left w:val="nil"/>
              <w:bottom w:val="single" w:sz="8" w:space="0" w:color="auto"/>
              <w:right w:val="single" w:sz="8" w:space="0" w:color="auto"/>
            </w:tcBorders>
            <w:shd w:val="clear" w:color="auto" w:fill="auto"/>
            <w:hideMark/>
          </w:tcPr>
          <w:p w14:paraId="57D84247" w14:textId="28A6ED79"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0</w:t>
            </w:r>
          </w:p>
        </w:tc>
        <w:tc>
          <w:tcPr>
            <w:tcW w:w="0" w:type="auto"/>
            <w:tcBorders>
              <w:top w:val="nil"/>
              <w:left w:val="nil"/>
              <w:bottom w:val="single" w:sz="8" w:space="0" w:color="auto"/>
              <w:right w:val="single" w:sz="8" w:space="0" w:color="auto"/>
            </w:tcBorders>
            <w:shd w:val="clear" w:color="auto" w:fill="auto"/>
            <w:hideMark/>
          </w:tcPr>
          <w:p w14:paraId="1E7379BB" w14:textId="0536FBA5"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90,75</w:t>
            </w:r>
          </w:p>
        </w:tc>
        <w:tc>
          <w:tcPr>
            <w:tcW w:w="0" w:type="auto"/>
            <w:tcBorders>
              <w:top w:val="nil"/>
              <w:left w:val="nil"/>
              <w:bottom w:val="single" w:sz="8" w:space="0" w:color="auto"/>
              <w:right w:val="single" w:sz="8" w:space="0" w:color="auto"/>
            </w:tcBorders>
            <w:shd w:val="clear" w:color="auto" w:fill="auto"/>
            <w:hideMark/>
          </w:tcPr>
          <w:p w14:paraId="4F11CFE7" w14:textId="7ABC6246"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1.869,44</w:t>
            </w:r>
          </w:p>
        </w:tc>
        <w:tc>
          <w:tcPr>
            <w:tcW w:w="0" w:type="auto"/>
            <w:tcBorders>
              <w:top w:val="nil"/>
              <w:left w:val="nil"/>
              <w:bottom w:val="single" w:sz="8" w:space="0" w:color="auto"/>
              <w:right w:val="single" w:sz="8" w:space="0" w:color="auto"/>
            </w:tcBorders>
            <w:shd w:val="clear" w:color="000000" w:fill="FFFFFF"/>
            <w:noWrap/>
            <w:hideMark/>
          </w:tcPr>
          <w:p w14:paraId="7961AA01" w14:textId="7C4B3887" w:rsidR="00EF7760" w:rsidRPr="00EF7760" w:rsidRDefault="00EF7760" w:rsidP="00EF7760">
            <w:pPr>
              <w:spacing w:after="0" w:line="240" w:lineRule="auto"/>
              <w:jc w:val="center"/>
              <w:rPr>
                <w:rFonts w:eastAsia="Times New Roman" w:cstheme="minorHAnsi"/>
                <w:b/>
                <w:bCs/>
                <w:color w:val="000000"/>
                <w:sz w:val="20"/>
                <w:szCs w:val="20"/>
                <w:lang w:eastAsia="hr-HR"/>
              </w:rPr>
            </w:pPr>
            <w:r w:rsidRPr="00EF7760">
              <w:rPr>
                <w:rFonts w:eastAsia="Times New Roman" w:cstheme="minorHAnsi"/>
                <w:b/>
                <w:bCs/>
                <w:color w:val="000000"/>
                <w:sz w:val="20"/>
                <w:szCs w:val="20"/>
                <w:lang w:eastAsia="hr-HR"/>
              </w:rPr>
              <w:t>1.960,18</w:t>
            </w:r>
          </w:p>
        </w:tc>
        <w:tc>
          <w:tcPr>
            <w:tcW w:w="0" w:type="auto"/>
            <w:tcBorders>
              <w:top w:val="nil"/>
              <w:left w:val="nil"/>
              <w:bottom w:val="single" w:sz="8" w:space="0" w:color="auto"/>
              <w:right w:val="single" w:sz="8" w:space="0" w:color="auto"/>
            </w:tcBorders>
            <w:shd w:val="clear" w:color="000000" w:fill="FFFFFF"/>
            <w:hideMark/>
          </w:tcPr>
          <w:p w14:paraId="32C3E771" w14:textId="4C20CBE8" w:rsidR="00EF7760" w:rsidRPr="00EF7760" w:rsidRDefault="00EF7760" w:rsidP="00EF7760">
            <w:pPr>
              <w:spacing w:after="0" w:line="240" w:lineRule="auto"/>
              <w:jc w:val="center"/>
              <w:rPr>
                <w:rFonts w:eastAsia="Times New Roman" w:cstheme="minorHAnsi"/>
                <w:b/>
                <w:bCs/>
                <w:color w:val="000000"/>
                <w:sz w:val="20"/>
                <w:szCs w:val="20"/>
                <w:lang w:eastAsia="hr-HR"/>
              </w:rPr>
            </w:pPr>
            <w:r w:rsidRPr="00EF7760">
              <w:rPr>
                <w:rFonts w:eastAsia="Times New Roman" w:cstheme="minorHAnsi"/>
                <w:b/>
                <w:bCs/>
                <w:color w:val="000000"/>
                <w:sz w:val="20"/>
                <w:szCs w:val="20"/>
                <w:lang w:eastAsia="hr-HR"/>
              </w:rPr>
              <w:t>8,76%</w:t>
            </w:r>
          </w:p>
        </w:tc>
      </w:tr>
      <w:tr w:rsidR="00EF7760" w:rsidRPr="00960F87" w14:paraId="11B852B1" w14:textId="77777777" w:rsidTr="00AF29AD">
        <w:trPr>
          <w:trHeight w:val="20"/>
        </w:trPr>
        <w:tc>
          <w:tcPr>
            <w:tcW w:w="0" w:type="auto"/>
            <w:tcBorders>
              <w:top w:val="nil"/>
              <w:left w:val="single" w:sz="8" w:space="0" w:color="auto"/>
              <w:bottom w:val="single" w:sz="8" w:space="0" w:color="auto"/>
              <w:right w:val="single" w:sz="8" w:space="0" w:color="auto"/>
            </w:tcBorders>
            <w:shd w:val="clear" w:color="000000" w:fill="C5D9F1"/>
            <w:noWrap/>
            <w:hideMark/>
          </w:tcPr>
          <w:p w14:paraId="3767FF5D" w14:textId="7E78B408" w:rsidR="00EF7760" w:rsidRPr="00E54054" w:rsidRDefault="00EF7760" w:rsidP="00EF7760">
            <w:pPr>
              <w:spacing w:after="0" w:line="240" w:lineRule="auto"/>
              <w:jc w:val="left"/>
              <w:rPr>
                <w:rFonts w:eastAsia="Times New Roman" w:cstheme="minorHAnsi"/>
                <w:color w:val="000000"/>
                <w:sz w:val="20"/>
                <w:szCs w:val="20"/>
                <w:lang w:eastAsia="hr-HR"/>
              </w:rPr>
            </w:pPr>
            <w:r w:rsidRPr="004E5453">
              <w:t>Prirodni plin</w:t>
            </w:r>
          </w:p>
        </w:tc>
        <w:tc>
          <w:tcPr>
            <w:tcW w:w="0" w:type="auto"/>
            <w:tcBorders>
              <w:top w:val="nil"/>
              <w:left w:val="nil"/>
              <w:bottom w:val="single" w:sz="8" w:space="0" w:color="auto"/>
              <w:right w:val="single" w:sz="8" w:space="0" w:color="auto"/>
            </w:tcBorders>
            <w:shd w:val="clear" w:color="auto" w:fill="auto"/>
            <w:hideMark/>
          </w:tcPr>
          <w:p w14:paraId="2BBC5B64" w14:textId="411017EF"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auto" w:fill="auto"/>
            <w:hideMark/>
          </w:tcPr>
          <w:p w14:paraId="740AE58A" w14:textId="56CF43DB"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auto" w:fill="auto"/>
            <w:hideMark/>
          </w:tcPr>
          <w:p w14:paraId="6114D3A5" w14:textId="6F9AAE72"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8.732,49</w:t>
            </w:r>
          </w:p>
        </w:tc>
        <w:tc>
          <w:tcPr>
            <w:tcW w:w="0" w:type="auto"/>
            <w:tcBorders>
              <w:top w:val="nil"/>
              <w:left w:val="nil"/>
              <w:bottom w:val="single" w:sz="8" w:space="0" w:color="auto"/>
              <w:right w:val="single" w:sz="8" w:space="0" w:color="auto"/>
            </w:tcBorders>
            <w:shd w:val="clear" w:color="000000" w:fill="FFFFFF"/>
            <w:noWrap/>
            <w:hideMark/>
          </w:tcPr>
          <w:p w14:paraId="77084C29" w14:textId="0C72B3B1" w:rsidR="00EF7760" w:rsidRPr="00EF7760" w:rsidRDefault="00EF7760" w:rsidP="00EF7760">
            <w:pPr>
              <w:spacing w:after="0" w:line="240" w:lineRule="auto"/>
              <w:jc w:val="center"/>
              <w:rPr>
                <w:rFonts w:eastAsia="Times New Roman" w:cstheme="minorHAnsi"/>
                <w:b/>
                <w:bCs/>
                <w:color w:val="000000"/>
                <w:sz w:val="20"/>
                <w:szCs w:val="20"/>
                <w:lang w:eastAsia="hr-HR"/>
              </w:rPr>
            </w:pPr>
            <w:r w:rsidRPr="00EF7760">
              <w:rPr>
                <w:rFonts w:eastAsia="Times New Roman" w:cstheme="minorHAnsi"/>
                <w:b/>
                <w:bCs/>
                <w:color w:val="000000"/>
                <w:sz w:val="20"/>
                <w:szCs w:val="20"/>
                <w:lang w:eastAsia="hr-HR"/>
              </w:rPr>
              <w:t>8.732,49</w:t>
            </w:r>
          </w:p>
        </w:tc>
        <w:tc>
          <w:tcPr>
            <w:tcW w:w="0" w:type="auto"/>
            <w:tcBorders>
              <w:top w:val="nil"/>
              <w:left w:val="nil"/>
              <w:bottom w:val="single" w:sz="8" w:space="0" w:color="auto"/>
              <w:right w:val="single" w:sz="8" w:space="0" w:color="auto"/>
            </w:tcBorders>
            <w:shd w:val="clear" w:color="000000" w:fill="FFFFFF"/>
            <w:hideMark/>
          </w:tcPr>
          <w:p w14:paraId="145EBE54" w14:textId="4A07DBA2" w:rsidR="00EF7760" w:rsidRPr="00EF7760" w:rsidRDefault="00EF7760" w:rsidP="00EF7760">
            <w:pPr>
              <w:spacing w:after="0" w:line="240" w:lineRule="auto"/>
              <w:jc w:val="center"/>
              <w:rPr>
                <w:rFonts w:eastAsia="Times New Roman" w:cstheme="minorHAnsi"/>
                <w:b/>
                <w:bCs/>
                <w:color w:val="000000"/>
                <w:sz w:val="20"/>
                <w:szCs w:val="20"/>
                <w:lang w:eastAsia="hr-HR"/>
              </w:rPr>
            </w:pPr>
            <w:r w:rsidRPr="00EF7760">
              <w:rPr>
                <w:rFonts w:eastAsia="Times New Roman" w:cstheme="minorHAnsi"/>
                <w:b/>
                <w:bCs/>
                <w:color w:val="000000"/>
                <w:sz w:val="20"/>
                <w:szCs w:val="20"/>
                <w:lang w:eastAsia="hr-HR"/>
              </w:rPr>
              <w:t>39,04%</w:t>
            </w:r>
          </w:p>
        </w:tc>
      </w:tr>
      <w:tr w:rsidR="00EF7760" w:rsidRPr="00960F87" w14:paraId="131FDE03" w14:textId="77777777" w:rsidTr="00AF29AD">
        <w:trPr>
          <w:trHeight w:val="20"/>
        </w:trPr>
        <w:tc>
          <w:tcPr>
            <w:tcW w:w="0" w:type="auto"/>
            <w:tcBorders>
              <w:top w:val="nil"/>
              <w:left w:val="single" w:sz="8" w:space="0" w:color="auto"/>
              <w:bottom w:val="single" w:sz="8" w:space="0" w:color="auto"/>
              <w:right w:val="single" w:sz="8" w:space="0" w:color="auto"/>
            </w:tcBorders>
            <w:shd w:val="clear" w:color="000000" w:fill="C5D9F1"/>
            <w:noWrap/>
          </w:tcPr>
          <w:p w14:paraId="5279D449" w14:textId="2A81A221" w:rsidR="00EF7760" w:rsidRPr="00E54054" w:rsidRDefault="00EF7760" w:rsidP="00EF7760">
            <w:pPr>
              <w:spacing w:after="0" w:line="240" w:lineRule="auto"/>
              <w:jc w:val="left"/>
              <w:rPr>
                <w:rFonts w:eastAsia="Times New Roman" w:cstheme="minorHAnsi"/>
                <w:color w:val="000000"/>
                <w:sz w:val="20"/>
                <w:szCs w:val="20"/>
                <w:lang w:eastAsia="hr-HR"/>
              </w:rPr>
            </w:pPr>
            <w:r w:rsidRPr="004E5453">
              <w:t>Ogrjevno drvo</w:t>
            </w:r>
          </w:p>
        </w:tc>
        <w:tc>
          <w:tcPr>
            <w:tcW w:w="0" w:type="auto"/>
            <w:tcBorders>
              <w:top w:val="nil"/>
              <w:left w:val="nil"/>
              <w:bottom w:val="single" w:sz="8" w:space="0" w:color="auto"/>
              <w:right w:val="single" w:sz="8" w:space="0" w:color="auto"/>
            </w:tcBorders>
            <w:shd w:val="clear" w:color="auto" w:fill="auto"/>
            <w:noWrap/>
          </w:tcPr>
          <w:p w14:paraId="26D1E284" w14:textId="77777777" w:rsidR="00EF7760" w:rsidRPr="00EF7760" w:rsidRDefault="00EF7760" w:rsidP="00EF7760">
            <w:pPr>
              <w:spacing w:after="0" w:line="240" w:lineRule="auto"/>
              <w:jc w:val="center"/>
              <w:rPr>
                <w:rFonts w:eastAsia="Times New Roman" w:cstheme="minorHAnsi"/>
                <w:color w:val="000000"/>
                <w:sz w:val="20"/>
                <w:szCs w:val="20"/>
                <w:lang w:eastAsia="hr-HR"/>
              </w:rPr>
            </w:pPr>
          </w:p>
        </w:tc>
        <w:tc>
          <w:tcPr>
            <w:tcW w:w="0" w:type="auto"/>
            <w:tcBorders>
              <w:top w:val="nil"/>
              <w:left w:val="nil"/>
              <w:bottom w:val="single" w:sz="8" w:space="0" w:color="auto"/>
              <w:right w:val="single" w:sz="8" w:space="0" w:color="auto"/>
            </w:tcBorders>
            <w:shd w:val="clear" w:color="auto" w:fill="auto"/>
            <w:noWrap/>
          </w:tcPr>
          <w:p w14:paraId="5CEBAE4E" w14:textId="77777777" w:rsidR="00EF7760" w:rsidRPr="00EF7760" w:rsidRDefault="00EF7760" w:rsidP="00EF7760">
            <w:pPr>
              <w:spacing w:after="0" w:line="240" w:lineRule="auto"/>
              <w:jc w:val="center"/>
              <w:rPr>
                <w:rFonts w:eastAsia="Times New Roman" w:cstheme="minorHAnsi"/>
                <w:color w:val="000000"/>
                <w:sz w:val="20"/>
                <w:szCs w:val="20"/>
                <w:lang w:eastAsia="hr-HR"/>
              </w:rPr>
            </w:pPr>
          </w:p>
        </w:tc>
        <w:tc>
          <w:tcPr>
            <w:tcW w:w="0" w:type="auto"/>
            <w:tcBorders>
              <w:top w:val="nil"/>
              <w:left w:val="nil"/>
              <w:bottom w:val="single" w:sz="8" w:space="0" w:color="auto"/>
              <w:right w:val="single" w:sz="8" w:space="0" w:color="auto"/>
            </w:tcBorders>
            <w:shd w:val="clear" w:color="auto" w:fill="auto"/>
            <w:noWrap/>
          </w:tcPr>
          <w:p w14:paraId="588AC3B2" w14:textId="4A35A261"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535,90</w:t>
            </w:r>
          </w:p>
        </w:tc>
        <w:tc>
          <w:tcPr>
            <w:tcW w:w="0" w:type="auto"/>
            <w:tcBorders>
              <w:top w:val="nil"/>
              <w:left w:val="nil"/>
              <w:bottom w:val="single" w:sz="8" w:space="0" w:color="auto"/>
              <w:right w:val="single" w:sz="8" w:space="0" w:color="auto"/>
            </w:tcBorders>
            <w:shd w:val="clear" w:color="000000" w:fill="FFFFFF"/>
            <w:noWrap/>
          </w:tcPr>
          <w:p w14:paraId="5E8269F1" w14:textId="06A34DA4" w:rsidR="00EF7760" w:rsidRPr="00EF7760" w:rsidRDefault="00EF7760" w:rsidP="00EF7760">
            <w:pPr>
              <w:spacing w:after="0" w:line="240" w:lineRule="auto"/>
              <w:jc w:val="center"/>
              <w:rPr>
                <w:rFonts w:eastAsia="Times New Roman" w:cstheme="minorHAnsi"/>
                <w:b/>
                <w:bCs/>
                <w:color w:val="000000"/>
                <w:sz w:val="20"/>
                <w:szCs w:val="20"/>
                <w:lang w:eastAsia="hr-HR"/>
              </w:rPr>
            </w:pPr>
            <w:r w:rsidRPr="00EF7760">
              <w:rPr>
                <w:rFonts w:eastAsia="Times New Roman" w:cstheme="minorHAnsi"/>
                <w:b/>
                <w:bCs/>
                <w:color w:val="000000"/>
                <w:sz w:val="20"/>
                <w:szCs w:val="20"/>
                <w:lang w:eastAsia="hr-HR"/>
              </w:rPr>
              <w:t>535,90</w:t>
            </w:r>
          </w:p>
        </w:tc>
        <w:tc>
          <w:tcPr>
            <w:tcW w:w="0" w:type="auto"/>
            <w:tcBorders>
              <w:top w:val="nil"/>
              <w:left w:val="nil"/>
              <w:bottom w:val="single" w:sz="8" w:space="0" w:color="auto"/>
              <w:right w:val="single" w:sz="8" w:space="0" w:color="auto"/>
            </w:tcBorders>
            <w:shd w:val="clear" w:color="000000" w:fill="FFFFFF"/>
          </w:tcPr>
          <w:p w14:paraId="4C271A11" w14:textId="41E63D5B" w:rsidR="00EF7760" w:rsidRPr="00EF7760" w:rsidRDefault="00EF7760" w:rsidP="00EF7760">
            <w:pPr>
              <w:spacing w:after="0" w:line="240" w:lineRule="auto"/>
              <w:jc w:val="center"/>
              <w:rPr>
                <w:rFonts w:eastAsia="Times New Roman" w:cstheme="minorHAnsi"/>
                <w:b/>
                <w:bCs/>
                <w:color w:val="000000"/>
                <w:sz w:val="20"/>
                <w:szCs w:val="20"/>
                <w:lang w:eastAsia="hr-HR"/>
              </w:rPr>
            </w:pPr>
            <w:r w:rsidRPr="00EF7760">
              <w:rPr>
                <w:rFonts w:eastAsia="Times New Roman" w:cstheme="minorHAnsi"/>
                <w:b/>
                <w:bCs/>
                <w:color w:val="000000"/>
                <w:sz w:val="20"/>
                <w:szCs w:val="20"/>
                <w:lang w:eastAsia="hr-HR"/>
              </w:rPr>
              <w:t>2,40%</w:t>
            </w:r>
          </w:p>
        </w:tc>
      </w:tr>
      <w:tr w:rsidR="00EF7760" w:rsidRPr="00960F87" w14:paraId="0001D26F" w14:textId="77777777" w:rsidTr="00AF29AD">
        <w:trPr>
          <w:trHeight w:val="20"/>
        </w:trPr>
        <w:tc>
          <w:tcPr>
            <w:tcW w:w="0" w:type="auto"/>
            <w:tcBorders>
              <w:top w:val="nil"/>
              <w:left w:val="single" w:sz="8" w:space="0" w:color="auto"/>
              <w:bottom w:val="single" w:sz="8" w:space="0" w:color="auto"/>
              <w:right w:val="single" w:sz="8" w:space="0" w:color="auto"/>
            </w:tcBorders>
            <w:shd w:val="clear" w:color="000000" w:fill="C5D9F1"/>
            <w:noWrap/>
            <w:hideMark/>
          </w:tcPr>
          <w:p w14:paraId="06646E23" w14:textId="1F7249CE" w:rsidR="00EF7760" w:rsidRPr="00E54054" w:rsidRDefault="00EF7760" w:rsidP="00EF7760">
            <w:pPr>
              <w:spacing w:after="0" w:line="240" w:lineRule="auto"/>
              <w:jc w:val="left"/>
              <w:rPr>
                <w:rFonts w:eastAsia="Times New Roman" w:cstheme="minorHAnsi"/>
                <w:color w:val="000000"/>
                <w:sz w:val="20"/>
                <w:szCs w:val="20"/>
                <w:lang w:eastAsia="hr-HR"/>
              </w:rPr>
            </w:pPr>
            <w:r w:rsidRPr="004E5453">
              <w:t>Loživo ulje</w:t>
            </w:r>
          </w:p>
        </w:tc>
        <w:tc>
          <w:tcPr>
            <w:tcW w:w="0" w:type="auto"/>
            <w:tcBorders>
              <w:top w:val="nil"/>
              <w:left w:val="nil"/>
              <w:bottom w:val="single" w:sz="8" w:space="0" w:color="auto"/>
              <w:right w:val="single" w:sz="8" w:space="0" w:color="auto"/>
            </w:tcBorders>
            <w:shd w:val="clear" w:color="auto" w:fill="auto"/>
            <w:noWrap/>
            <w:hideMark/>
          </w:tcPr>
          <w:p w14:paraId="55E1DC20" w14:textId="7B35F2D7"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auto" w:fill="auto"/>
            <w:noWrap/>
            <w:hideMark/>
          </w:tcPr>
          <w:p w14:paraId="54C6A64B" w14:textId="4FB883FF"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auto" w:fill="auto"/>
            <w:noWrap/>
            <w:hideMark/>
          </w:tcPr>
          <w:p w14:paraId="63E66FF3" w14:textId="2145469A"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1.216,35</w:t>
            </w:r>
          </w:p>
        </w:tc>
        <w:tc>
          <w:tcPr>
            <w:tcW w:w="0" w:type="auto"/>
            <w:tcBorders>
              <w:top w:val="nil"/>
              <w:left w:val="nil"/>
              <w:bottom w:val="single" w:sz="8" w:space="0" w:color="auto"/>
              <w:right w:val="single" w:sz="8" w:space="0" w:color="auto"/>
            </w:tcBorders>
            <w:shd w:val="clear" w:color="000000" w:fill="FFFFFF"/>
            <w:noWrap/>
            <w:hideMark/>
          </w:tcPr>
          <w:p w14:paraId="1A619BEA" w14:textId="49025081" w:rsidR="00EF7760" w:rsidRPr="00EF7760" w:rsidRDefault="00EF7760" w:rsidP="00EF7760">
            <w:pPr>
              <w:spacing w:after="0" w:line="240" w:lineRule="auto"/>
              <w:jc w:val="center"/>
              <w:rPr>
                <w:rFonts w:eastAsia="Times New Roman" w:cstheme="minorHAnsi"/>
                <w:b/>
                <w:bCs/>
                <w:color w:val="000000"/>
                <w:sz w:val="20"/>
                <w:szCs w:val="20"/>
                <w:lang w:eastAsia="hr-HR"/>
              </w:rPr>
            </w:pPr>
            <w:r w:rsidRPr="00EF7760">
              <w:rPr>
                <w:rFonts w:eastAsia="Times New Roman" w:cstheme="minorHAnsi"/>
                <w:b/>
                <w:bCs/>
                <w:color w:val="000000"/>
                <w:sz w:val="20"/>
                <w:szCs w:val="20"/>
                <w:lang w:eastAsia="hr-HR"/>
              </w:rPr>
              <w:t>1.216,35</w:t>
            </w:r>
          </w:p>
        </w:tc>
        <w:tc>
          <w:tcPr>
            <w:tcW w:w="0" w:type="auto"/>
            <w:tcBorders>
              <w:top w:val="nil"/>
              <w:left w:val="nil"/>
              <w:bottom w:val="single" w:sz="8" w:space="0" w:color="auto"/>
              <w:right w:val="single" w:sz="8" w:space="0" w:color="auto"/>
            </w:tcBorders>
            <w:shd w:val="clear" w:color="000000" w:fill="FFFFFF"/>
            <w:hideMark/>
          </w:tcPr>
          <w:p w14:paraId="2DA7234B" w14:textId="7448542A" w:rsidR="00EF7760" w:rsidRPr="00EF7760" w:rsidRDefault="00EF7760" w:rsidP="00EF7760">
            <w:pPr>
              <w:spacing w:after="0" w:line="240" w:lineRule="auto"/>
              <w:jc w:val="center"/>
              <w:rPr>
                <w:rFonts w:eastAsia="Times New Roman" w:cstheme="minorHAnsi"/>
                <w:b/>
                <w:bCs/>
                <w:color w:val="000000"/>
                <w:sz w:val="20"/>
                <w:szCs w:val="20"/>
                <w:lang w:eastAsia="hr-HR"/>
              </w:rPr>
            </w:pPr>
            <w:r w:rsidRPr="00EF7760">
              <w:rPr>
                <w:rFonts w:eastAsia="Times New Roman" w:cstheme="minorHAnsi"/>
                <w:b/>
                <w:bCs/>
                <w:color w:val="000000"/>
                <w:sz w:val="20"/>
                <w:szCs w:val="20"/>
                <w:lang w:eastAsia="hr-HR"/>
              </w:rPr>
              <w:t>5,44%</w:t>
            </w:r>
          </w:p>
        </w:tc>
      </w:tr>
      <w:tr w:rsidR="00EF7760" w:rsidRPr="00960F87" w14:paraId="4577B004" w14:textId="77777777" w:rsidTr="00AF29AD">
        <w:trPr>
          <w:trHeight w:val="20"/>
        </w:trPr>
        <w:tc>
          <w:tcPr>
            <w:tcW w:w="0" w:type="auto"/>
            <w:tcBorders>
              <w:top w:val="nil"/>
              <w:left w:val="single" w:sz="8" w:space="0" w:color="auto"/>
              <w:bottom w:val="single" w:sz="8" w:space="0" w:color="auto"/>
              <w:right w:val="single" w:sz="8" w:space="0" w:color="auto"/>
            </w:tcBorders>
            <w:shd w:val="clear" w:color="000000" w:fill="C5D9F1"/>
            <w:noWrap/>
            <w:hideMark/>
          </w:tcPr>
          <w:p w14:paraId="60F2AC29" w14:textId="2A985011" w:rsidR="00EF7760" w:rsidRPr="00E54054" w:rsidRDefault="00EF7760" w:rsidP="00EF7760">
            <w:pPr>
              <w:spacing w:after="0" w:line="240" w:lineRule="auto"/>
              <w:jc w:val="left"/>
              <w:rPr>
                <w:rFonts w:eastAsia="Times New Roman" w:cstheme="minorHAnsi"/>
                <w:b/>
                <w:bCs/>
                <w:color w:val="000000"/>
                <w:sz w:val="20"/>
                <w:szCs w:val="20"/>
                <w:lang w:eastAsia="hr-HR"/>
              </w:rPr>
            </w:pPr>
            <w:r w:rsidRPr="004E5453">
              <w:t>UKUPNO</w:t>
            </w:r>
          </w:p>
        </w:tc>
        <w:tc>
          <w:tcPr>
            <w:tcW w:w="0" w:type="auto"/>
            <w:tcBorders>
              <w:top w:val="nil"/>
              <w:left w:val="nil"/>
              <w:bottom w:val="single" w:sz="8" w:space="0" w:color="auto"/>
              <w:right w:val="single" w:sz="8" w:space="0" w:color="auto"/>
            </w:tcBorders>
            <w:shd w:val="clear" w:color="auto" w:fill="auto"/>
            <w:noWrap/>
            <w:hideMark/>
          </w:tcPr>
          <w:p w14:paraId="58C397CE" w14:textId="4C4DF630"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9.925,35</w:t>
            </w:r>
          </w:p>
        </w:tc>
        <w:tc>
          <w:tcPr>
            <w:tcW w:w="0" w:type="auto"/>
            <w:tcBorders>
              <w:top w:val="nil"/>
              <w:left w:val="nil"/>
              <w:bottom w:val="single" w:sz="8" w:space="0" w:color="auto"/>
              <w:right w:val="single" w:sz="8" w:space="0" w:color="auto"/>
            </w:tcBorders>
            <w:shd w:val="clear" w:color="auto" w:fill="auto"/>
            <w:noWrap/>
            <w:hideMark/>
          </w:tcPr>
          <w:p w14:paraId="62A3ABA6" w14:textId="6BE70532"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90,75</w:t>
            </w:r>
          </w:p>
        </w:tc>
        <w:tc>
          <w:tcPr>
            <w:tcW w:w="0" w:type="auto"/>
            <w:tcBorders>
              <w:top w:val="nil"/>
              <w:left w:val="nil"/>
              <w:bottom w:val="single" w:sz="8" w:space="0" w:color="auto"/>
              <w:right w:val="single" w:sz="8" w:space="0" w:color="auto"/>
            </w:tcBorders>
            <w:shd w:val="clear" w:color="auto" w:fill="auto"/>
            <w:noWrap/>
            <w:hideMark/>
          </w:tcPr>
          <w:p w14:paraId="3BFCFC23" w14:textId="7DC7C14E" w:rsidR="00EF7760" w:rsidRPr="00EF7760" w:rsidRDefault="00EF7760" w:rsidP="00EF7760">
            <w:pPr>
              <w:spacing w:after="0" w:line="240" w:lineRule="auto"/>
              <w:jc w:val="center"/>
              <w:rPr>
                <w:rFonts w:eastAsia="Times New Roman" w:cstheme="minorHAnsi"/>
                <w:color w:val="000000"/>
                <w:sz w:val="20"/>
                <w:szCs w:val="20"/>
                <w:lang w:eastAsia="hr-HR"/>
              </w:rPr>
            </w:pPr>
            <w:r w:rsidRPr="00EF7760">
              <w:rPr>
                <w:rFonts w:eastAsia="Times New Roman" w:cstheme="minorHAnsi"/>
                <w:color w:val="000000"/>
                <w:sz w:val="20"/>
                <w:szCs w:val="20"/>
                <w:lang w:eastAsia="hr-HR"/>
              </w:rPr>
              <w:t>12.354,18</w:t>
            </w:r>
          </w:p>
        </w:tc>
        <w:tc>
          <w:tcPr>
            <w:tcW w:w="0" w:type="auto"/>
            <w:tcBorders>
              <w:top w:val="nil"/>
              <w:left w:val="nil"/>
              <w:bottom w:val="single" w:sz="8" w:space="0" w:color="auto"/>
              <w:right w:val="single" w:sz="8" w:space="0" w:color="auto"/>
            </w:tcBorders>
            <w:shd w:val="clear" w:color="000000" w:fill="FFFFFF"/>
            <w:noWrap/>
            <w:hideMark/>
          </w:tcPr>
          <w:p w14:paraId="736195B7" w14:textId="5556B26E" w:rsidR="00EF7760" w:rsidRPr="00EF7760" w:rsidRDefault="00EF7760" w:rsidP="00EF7760">
            <w:pPr>
              <w:spacing w:after="0" w:line="240" w:lineRule="auto"/>
              <w:jc w:val="center"/>
              <w:rPr>
                <w:rFonts w:eastAsia="Times New Roman" w:cstheme="minorHAnsi"/>
                <w:b/>
                <w:bCs/>
                <w:color w:val="000000"/>
                <w:sz w:val="20"/>
                <w:szCs w:val="20"/>
                <w:lang w:eastAsia="hr-HR"/>
              </w:rPr>
            </w:pPr>
            <w:r w:rsidRPr="00EF7760">
              <w:rPr>
                <w:rFonts w:eastAsia="Times New Roman" w:cstheme="minorHAnsi"/>
                <w:b/>
                <w:bCs/>
                <w:color w:val="000000"/>
                <w:sz w:val="20"/>
                <w:szCs w:val="20"/>
                <w:lang w:eastAsia="hr-HR"/>
              </w:rPr>
              <w:t>22.370,28</w:t>
            </w:r>
          </w:p>
        </w:tc>
        <w:tc>
          <w:tcPr>
            <w:tcW w:w="0" w:type="auto"/>
            <w:tcBorders>
              <w:top w:val="nil"/>
              <w:left w:val="nil"/>
              <w:bottom w:val="single" w:sz="8" w:space="0" w:color="auto"/>
              <w:right w:val="single" w:sz="8" w:space="0" w:color="auto"/>
            </w:tcBorders>
            <w:shd w:val="clear" w:color="000000" w:fill="FFFFFF"/>
            <w:hideMark/>
          </w:tcPr>
          <w:p w14:paraId="01B986DE" w14:textId="22E40B01" w:rsidR="00EF7760" w:rsidRPr="00EF7760" w:rsidRDefault="00EF7760" w:rsidP="00EF7760">
            <w:pPr>
              <w:spacing w:after="0" w:line="240" w:lineRule="auto"/>
              <w:jc w:val="center"/>
              <w:rPr>
                <w:rFonts w:eastAsia="Times New Roman" w:cstheme="minorHAnsi"/>
                <w:b/>
                <w:bCs/>
                <w:color w:val="000000"/>
                <w:sz w:val="20"/>
                <w:szCs w:val="20"/>
                <w:lang w:eastAsia="hr-HR"/>
              </w:rPr>
            </w:pPr>
            <w:r w:rsidRPr="00EF7760">
              <w:rPr>
                <w:rFonts w:eastAsia="Times New Roman" w:cstheme="minorHAnsi"/>
                <w:b/>
                <w:bCs/>
                <w:color w:val="000000"/>
                <w:sz w:val="20"/>
                <w:szCs w:val="20"/>
                <w:lang w:eastAsia="hr-HR"/>
              </w:rPr>
              <w:t>100,00%</w:t>
            </w:r>
          </w:p>
        </w:tc>
      </w:tr>
      <w:tr w:rsidR="00AB7B24" w:rsidRPr="00960F87" w14:paraId="2FBEF408" w14:textId="77777777" w:rsidTr="00217F95">
        <w:trPr>
          <w:trHeight w:val="20"/>
        </w:trPr>
        <w:tc>
          <w:tcPr>
            <w:tcW w:w="0" w:type="auto"/>
            <w:tcBorders>
              <w:top w:val="nil"/>
              <w:left w:val="single" w:sz="8" w:space="0" w:color="auto"/>
              <w:bottom w:val="single" w:sz="8" w:space="0" w:color="auto"/>
              <w:right w:val="single" w:sz="8" w:space="0" w:color="auto"/>
            </w:tcBorders>
            <w:shd w:val="clear" w:color="000000" w:fill="C5D9F1"/>
            <w:noWrap/>
            <w:vAlign w:val="center"/>
            <w:hideMark/>
          </w:tcPr>
          <w:p w14:paraId="1BA85A3B" w14:textId="77777777" w:rsidR="00AB7B24" w:rsidRPr="00E54054" w:rsidRDefault="00AB7B24" w:rsidP="00AB7B24">
            <w:pPr>
              <w:spacing w:after="0" w:line="240" w:lineRule="auto"/>
              <w:jc w:val="left"/>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Udio pojedinog sektora</w:t>
            </w:r>
          </w:p>
        </w:tc>
        <w:tc>
          <w:tcPr>
            <w:tcW w:w="0" w:type="auto"/>
            <w:tcBorders>
              <w:top w:val="nil"/>
              <w:left w:val="nil"/>
              <w:bottom w:val="single" w:sz="8" w:space="0" w:color="auto"/>
              <w:right w:val="single" w:sz="8" w:space="0" w:color="auto"/>
            </w:tcBorders>
            <w:shd w:val="clear" w:color="000000" w:fill="FFFFFF"/>
            <w:noWrap/>
            <w:hideMark/>
          </w:tcPr>
          <w:p w14:paraId="249A4C92" w14:textId="667F62FB" w:rsidR="00AB7B24" w:rsidRPr="00E54054" w:rsidRDefault="00AB7B24" w:rsidP="00AB7B24">
            <w:pPr>
              <w:spacing w:after="0" w:line="240" w:lineRule="auto"/>
              <w:jc w:val="center"/>
              <w:rPr>
                <w:rFonts w:eastAsia="Times New Roman" w:cstheme="minorHAnsi"/>
                <w:b/>
                <w:bCs/>
                <w:color w:val="000000"/>
                <w:sz w:val="20"/>
                <w:szCs w:val="20"/>
                <w:lang w:eastAsia="hr-HR"/>
              </w:rPr>
            </w:pPr>
            <w:r w:rsidRPr="00AB7B24">
              <w:rPr>
                <w:rFonts w:eastAsia="Times New Roman" w:cstheme="minorHAnsi"/>
                <w:b/>
                <w:bCs/>
                <w:color w:val="000000"/>
                <w:sz w:val="20"/>
                <w:szCs w:val="20"/>
                <w:lang w:eastAsia="hr-HR"/>
              </w:rPr>
              <w:t>44,37%</w:t>
            </w:r>
          </w:p>
        </w:tc>
        <w:tc>
          <w:tcPr>
            <w:tcW w:w="0" w:type="auto"/>
            <w:tcBorders>
              <w:top w:val="nil"/>
              <w:left w:val="nil"/>
              <w:bottom w:val="single" w:sz="8" w:space="0" w:color="auto"/>
              <w:right w:val="single" w:sz="8" w:space="0" w:color="auto"/>
            </w:tcBorders>
            <w:shd w:val="clear" w:color="000000" w:fill="FFFFFF"/>
            <w:noWrap/>
            <w:hideMark/>
          </w:tcPr>
          <w:p w14:paraId="4E784D49" w14:textId="1FA12B60" w:rsidR="00AB7B24" w:rsidRPr="00E54054" w:rsidRDefault="00AB7B24" w:rsidP="00AB7B24">
            <w:pPr>
              <w:spacing w:after="0" w:line="240" w:lineRule="auto"/>
              <w:jc w:val="center"/>
              <w:rPr>
                <w:rFonts w:eastAsia="Times New Roman" w:cstheme="minorHAnsi"/>
                <w:b/>
                <w:bCs/>
                <w:color w:val="000000"/>
                <w:sz w:val="20"/>
                <w:szCs w:val="20"/>
                <w:lang w:eastAsia="hr-HR"/>
              </w:rPr>
            </w:pPr>
            <w:r w:rsidRPr="00AB7B24">
              <w:rPr>
                <w:rFonts w:eastAsia="Times New Roman" w:cstheme="minorHAnsi"/>
                <w:b/>
                <w:bCs/>
                <w:color w:val="000000"/>
                <w:sz w:val="20"/>
                <w:szCs w:val="20"/>
                <w:lang w:eastAsia="hr-HR"/>
              </w:rPr>
              <w:t>0,41%</w:t>
            </w:r>
          </w:p>
        </w:tc>
        <w:tc>
          <w:tcPr>
            <w:tcW w:w="0" w:type="auto"/>
            <w:tcBorders>
              <w:top w:val="nil"/>
              <w:left w:val="nil"/>
              <w:bottom w:val="single" w:sz="8" w:space="0" w:color="auto"/>
              <w:right w:val="single" w:sz="8" w:space="0" w:color="auto"/>
            </w:tcBorders>
            <w:shd w:val="clear" w:color="000000" w:fill="FFFFFF"/>
            <w:noWrap/>
            <w:hideMark/>
          </w:tcPr>
          <w:p w14:paraId="7839D7F6" w14:textId="653EF8A9" w:rsidR="00AB7B24" w:rsidRPr="00E54054" w:rsidRDefault="00AB7B24" w:rsidP="00AB7B24">
            <w:pPr>
              <w:spacing w:after="0" w:line="240" w:lineRule="auto"/>
              <w:jc w:val="center"/>
              <w:rPr>
                <w:rFonts w:eastAsia="Times New Roman" w:cstheme="minorHAnsi"/>
                <w:b/>
                <w:bCs/>
                <w:color w:val="000000"/>
                <w:sz w:val="20"/>
                <w:szCs w:val="20"/>
                <w:lang w:eastAsia="hr-HR"/>
              </w:rPr>
            </w:pPr>
            <w:r w:rsidRPr="00AB7B24">
              <w:rPr>
                <w:rFonts w:eastAsia="Times New Roman" w:cstheme="minorHAnsi"/>
                <w:b/>
                <w:bCs/>
                <w:color w:val="000000"/>
                <w:sz w:val="20"/>
                <w:szCs w:val="20"/>
                <w:lang w:eastAsia="hr-HR"/>
              </w:rPr>
              <w:t>55,23%</w:t>
            </w:r>
          </w:p>
        </w:tc>
        <w:tc>
          <w:tcPr>
            <w:tcW w:w="0" w:type="auto"/>
            <w:tcBorders>
              <w:top w:val="nil"/>
              <w:left w:val="nil"/>
              <w:bottom w:val="single" w:sz="8" w:space="0" w:color="auto"/>
              <w:right w:val="single" w:sz="8" w:space="0" w:color="auto"/>
            </w:tcBorders>
            <w:shd w:val="clear" w:color="auto" w:fill="auto"/>
            <w:noWrap/>
            <w:hideMark/>
          </w:tcPr>
          <w:p w14:paraId="5E1EEE87" w14:textId="29529C21" w:rsidR="00AB7B24" w:rsidRPr="00E54054" w:rsidRDefault="00AB7B24" w:rsidP="00AB7B24">
            <w:pPr>
              <w:spacing w:after="0" w:line="240" w:lineRule="auto"/>
              <w:jc w:val="center"/>
              <w:rPr>
                <w:rFonts w:eastAsia="Times New Roman" w:cstheme="minorHAnsi"/>
                <w:b/>
                <w:bCs/>
                <w:color w:val="000000"/>
                <w:sz w:val="20"/>
                <w:szCs w:val="20"/>
                <w:lang w:eastAsia="hr-HR"/>
              </w:rPr>
            </w:pPr>
            <w:r w:rsidRPr="00AB7B24">
              <w:rPr>
                <w:rFonts w:eastAsia="Times New Roman" w:cstheme="minorHAnsi"/>
                <w:b/>
                <w:bCs/>
                <w:color w:val="000000"/>
                <w:sz w:val="20"/>
                <w:szCs w:val="20"/>
                <w:lang w:eastAsia="hr-HR"/>
              </w:rPr>
              <w:t>100,00%</w:t>
            </w:r>
          </w:p>
        </w:tc>
        <w:tc>
          <w:tcPr>
            <w:tcW w:w="0" w:type="auto"/>
            <w:tcBorders>
              <w:top w:val="nil"/>
              <w:left w:val="nil"/>
              <w:bottom w:val="single" w:sz="8" w:space="0" w:color="auto"/>
              <w:right w:val="single" w:sz="8" w:space="0" w:color="auto"/>
            </w:tcBorders>
            <w:shd w:val="clear" w:color="auto" w:fill="auto"/>
            <w:vAlign w:val="center"/>
            <w:hideMark/>
          </w:tcPr>
          <w:p w14:paraId="63B19C1D" w14:textId="77777777" w:rsidR="00AB7B24" w:rsidRPr="00E54054" w:rsidRDefault="00AB7B24" w:rsidP="00AB7B24">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w:t>
            </w:r>
          </w:p>
        </w:tc>
      </w:tr>
    </w:tbl>
    <w:p w14:paraId="5F57F0F7" w14:textId="77777777" w:rsidR="00597B0B" w:rsidRPr="00960F87" w:rsidRDefault="00597B0B" w:rsidP="006A3301">
      <w:pPr>
        <w:rPr>
          <w:rFonts w:cstheme="minorHAnsi"/>
          <w:lang w:eastAsia="hr-HR"/>
        </w:rPr>
      </w:pPr>
    </w:p>
    <w:p w14:paraId="1FBBF917" w14:textId="5673F398" w:rsidR="0090283F" w:rsidRDefault="00EE17A9" w:rsidP="00EE17A9">
      <w:pPr>
        <w:keepNext/>
        <w:jc w:val="center"/>
      </w:pPr>
      <w:r>
        <w:rPr>
          <w:noProof/>
        </w:rPr>
        <w:lastRenderedPageBreak/>
        <w:drawing>
          <wp:inline distT="0" distB="0" distL="0" distR="0" wp14:anchorId="3954E3DD" wp14:editId="67A19E4E">
            <wp:extent cx="4820709" cy="2815802"/>
            <wp:effectExtent l="0" t="0" r="0" b="3810"/>
            <wp:docPr id="1" name="Chart 1">
              <a:extLst xmlns:a="http://schemas.openxmlformats.org/drawingml/2006/main">
                <a:ext uri="{FF2B5EF4-FFF2-40B4-BE49-F238E27FC236}">
                  <a16:creationId xmlns:a16="http://schemas.microsoft.com/office/drawing/2014/main" id="{A843353D-2F0D-5FCA-ABDD-6A0BC2A8DA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321431" w14:textId="2D1BFCB9" w:rsidR="006F2466" w:rsidRPr="00960F87" w:rsidRDefault="0090283F" w:rsidP="0090283F">
      <w:pPr>
        <w:pStyle w:val="Caption"/>
        <w:jc w:val="center"/>
        <w:rPr>
          <w:rFonts w:cstheme="minorHAnsi"/>
        </w:rPr>
      </w:pPr>
      <w:bookmarkStart w:id="57" w:name="_Toc113516648"/>
      <w:proofErr w:type="spellStart"/>
      <w:r>
        <w:t>Slika</w:t>
      </w:r>
      <w:proofErr w:type="spellEnd"/>
      <w:r>
        <w:t xml:space="preserve"> </w:t>
      </w:r>
      <w:r w:rsidR="006519D2">
        <w:fldChar w:fldCharType="begin"/>
      </w:r>
      <w:r w:rsidR="006519D2">
        <w:instrText xml:space="preserve"> STYLEREF 1 \s </w:instrText>
      </w:r>
      <w:r w:rsidR="006519D2">
        <w:fldChar w:fldCharType="separate"/>
      </w:r>
      <w:r w:rsidR="006519D2">
        <w:rPr>
          <w:noProof/>
        </w:rPr>
        <w:t>4</w:t>
      </w:r>
      <w:r w:rsidR="006519D2">
        <w:fldChar w:fldCharType="end"/>
      </w:r>
      <w:r w:rsidR="006519D2">
        <w:noBreakHyphen/>
      </w:r>
      <w:r w:rsidR="006519D2">
        <w:fldChar w:fldCharType="begin"/>
      </w:r>
      <w:r w:rsidR="006519D2">
        <w:instrText xml:space="preserve"> SEQ Slika \* ARABIC \s 1 </w:instrText>
      </w:r>
      <w:r w:rsidR="006519D2">
        <w:fldChar w:fldCharType="separate"/>
      </w:r>
      <w:r w:rsidR="006519D2">
        <w:rPr>
          <w:noProof/>
        </w:rPr>
        <w:t>4</w:t>
      </w:r>
      <w:r w:rsidR="006519D2">
        <w:fldChar w:fldCharType="end"/>
      </w:r>
      <w:r>
        <w:t xml:space="preserve"> </w:t>
      </w:r>
      <w:proofErr w:type="spellStart"/>
      <w:r w:rsidRPr="004A0955">
        <w:t>Emisije</w:t>
      </w:r>
      <w:proofErr w:type="spellEnd"/>
      <w:r w:rsidRPr="004A0955">
        <w:t xml:space="preserve"> CO</w:t>
      </w:r>
      <w:r w:rsidRPr="008A2C0B">
        <w:rPr>
          <w:vertAlign w:val="subscript"/>
        </w:rPr>
        <w:t>2</w:t>
      </w:r>
      <w:r w:rsidRPr="004A0955">
        <w:t xml:space="preserve"> po </w:t>
      </w:r>
      <w:proofErr w:type="spellStart"/>
      <w:r w:rsidRPr="004A0955">
        <w:t>energentu</w:t>
      </w:r>
      <w:proofErr w:type="spellEnd"/>
      <w:r w:rsidRPr="004A0955">
        <w:t xml:space="preserve"> </w:t>
      </w:r>
      <w:proofErr w:type="spellStart"/>
      <w:r w:rsidRPr="004A0955">
        <w:t>i</w:t>
      </w:r>
      <w:proofErr w:type="spellEnd"/>
      <w:r w:rsidRPr="004A0955">
        <w:t xml:space="preserve"> </w:t>
      </w:r>
      <w:proofErr w:type="spellStart"/>
      <w:r w:rsidRPr="004A0955">
        <w:t>sektoru</w:t>
      </w:r>
      <w:proofErr w:type="spellEnd"/>
      <w:r w:rsidRPr="004A0955">
        <w:t xml:space="preserve"> u 2009. </w:t>
      </w:r>
      <w:proofErr w:type="spellStart"/>
      <w:r w:rsidRPr="004A0955">
        <w:t>godini</w:t>
      </w:r>
      <w:bookmarkEnd w:id="57"/>
      <w:proofErr w:type="spellEnd"/>
    </w:p>
    <w:p w14:paraId="05107188" w14:textId="5FF9EF25" w:rsidR="002C3F3E" w:rsidRPr="00960F87" w:rsidRDefault="002C3F3E" w:rsidP="002C3F3E">
      <w:pPr>
        <w:pStyle w:val="Heading1"/>
        <w:rPr>
          <w:rFonts w:eastAsia="Times New Roman" w:cstheme="minorHAnsi"/>
          <w:sz w:val="28"/>
          <w:szCs w:val="24"/>
        </w:rPr>
      </w:pPr>
      <w:bookmarkStart w:id="58" w:name="_Toc468345383"/>
      <w:bookmarkStart w:id="59" w:name="_Toc57118946"/>
      <w:bookmarkStart w:id="60" w:name="_Toc113516707"/>
      <w:r w:rsidRPr="00960F87">
        <w:rPr>
          <w:rFonts w:eastAsia="Times New Roman" w:cstheme="minorHAnsi"/>
          <w:sz w:val="28"/>
          <w:szCs w:val="24"/>
        </w:rPr>
        <w:lastRenderedPageBreak/>
        <w:t>KONTROLNI INVENTAR EMISIJA CO</w:t>
      </w:r>
      <w:r w:rsidRPr="00960F87">
        <w:rPr>
          <w:rFonts w:eastAsia="Times New Roman" w:cstheme="minorHAnsi"/>
          <w:sz w:val="28"/>
          <w:szCs w:val="24"/>
          <w:vertAlign w:val="subscript"/>
        </w:rPr>
        <w:t>2</w:t>
      </w:r>
      <w:r w:rsidRPr="00960F87">
        <w:rPr>
          <w:rFonts w:eastAsia="Times New Roman" w:cstheme="minorHAnsi"/>
          <w:sz w:val="28"/>
          <w:szCs w:val="24"/>
        </w:rPr>
        <w:t xml:space="preserve"> </w:t>
      </w:r>
      <w:bookmarkEnd w:id="58"/>
      <w:r w:rsidRPr="00960F87">
        <w:rPr>
          <w:rFonts w:eastAsia="Times New Roman" w:cstheme="minorHAnsi"/>
          <w:sz w:val="28"/>
          <w:szCs w:val="24"/>
        </w:rPr>
        <w:t xml:space="preserve">- </w:t>
      </w:r>
      <w:proofErr w:type="spellStart"/>
      <w:r w:rsidRPr="00960F87">
        <w:rPr>
          <w:rFonts w:cstheme="minorHAnsi"/>
          <w:i/>
          <w:sz w:val="28"/>
          <w:szCs w:val="24"/>
        </w:rPr>
        <w:t>Monitorning</w:t>
      </w:r>
      <w:proofErr w:type="spellEnd"/>
      <w:r w:rsidRPr="00960F87">
        <w:rPr>
          <w:rFonts w:cstheme="minorHAnsi"/>
          <w:i/>
          <w:sz w:val="28"/>
          <w:szCs w:val="24"/>
        </w:rPr>
        <w:t xml:space="preserve"> </w:t>
      </w:r>
      <w:proofErr w:type="spellStart"/>
      <w:r w:rsidRPr="00960F87">
        <w:rPr>
          <w:rFonts w:cstheme="minorHAnsi"/>
          <w:i/>
          <w:sz w:val="28"/>
          <w:szCs w:val="24"/>
        </w:rPr>
        <w:t>emission</w:t>
      </w:r>
      <w:proofErr w:type="spellEnd"/>
      <w:r w:rsidRPr="00960F87">
        <w:rPr>
          <w:rFonts w:cstheme="minorHAnsi"/>
          <w:i/>
          <w:sz w:val="28"/>
          <w:szCs w:val="24"/>
        </w:rPr>
        <w:t xml:space="preserve"> </w:t>
      </w:r>
      <w:proofErr w:type="spellStart"/>
      <w:r w:rsidRPr="00960F87">
        <w:rPr>
          <w:rFonts w:cstheme="minorHAnsi"/>
          <w:i/>
          <w:sz w:val="28"/>
          <w:szCs w:val="24"/>
        </w:rPr>
        <w:t>inventory</w:t>
      </w:r>
      <w:proofErr w:type="spellEnd"/>
      <w:r w:rsidRPr="00960F87">
        <w:rPr>
          <w:rFonts w:cstheme="minorHAnsi"/>
          <w:sz w:val="28"/>
          <w:szCs w:val="24"/>
        </w:rPr>
        <w:t xml:space="preserve"> (MEI) 20</w:t>
      </w:r>
      <w:r w:rsidR="009A7534" w:rsidRPr="00960F87">
        <w:rPr>
          <w:rFonts w:cstheme="minorHAnsi"/>
          <w:sz w:val="28"/>
          <w:szCs w:val="24"/>
        </w:rPr>
        <w:t>20</w:t>
      </w:r>
      <w:r w:rsidRPr="00960F87">
        <w:rPr>
          <w:rFonts w:cstheme="minorHAnsi"/>
          <w:sz w:val="28"/>
          <w:szCs w:val="24"/>
        </w:rPr>
        <w:t>. godine</w:t>
      </w:r>
      <w:bookmarkEnd w:id="59"/>
      <w:bookmarkEnd w:id="60"/>
    </w:p>
    <w:p w14:paraId="62E0204F" w14:textId="1E8453FE" w:rsidR="002C3F3E" w:rsidRPr="00960F87" w:rsidRDefault="002C3F3E" w:rsidP="002C3F3E">
      <w:pPr>
        <w:rPr>
          <w:rFonts w:cstheme="minorHAnsi"/>
        </w:rPr>
      </w:pPr>
      <w:r w:rsidRPr="00960F87">
        <w:rPr>
          <w:rFonts w:cstheme="minorHAnsi"/>
        </w:rPr>
        <w:t xml:space="preserve">Za potrebe praćenja uspješnosti Akcijskih planova je potrebno izraditi Kontrolne inventare emisija (engl. </w:t>
      </w:r>
      <w:proofErr w:type="spellStart"/>
      <w:r w:rsidRPr="00960F87">
        <w:rPr>
          <w:rFonts w:cstheme="minorHAnsi"/>
          <w:i/>
        </w:rPr>
        <w:t>Monitorning</w:t>
      </w:r>
      <w:proofErr w:type="spellEnd"/>
      <w:r w:rsidRPr="00960F87">
        <w:rPr>
          <w:rFonts w:cstheme="minorHAnsi"/>
          <w:i/>
        </w:rPr>
        <w:t xml:space="preserve"> </w:t>
      </w:r>
      <w:proofErr w:type="spellStart"/>
      <w:r w:rsidRPr="00960F87">
        <w:rPr>
          <w:rFonts w:cstheme="minorHAnsi"/>
          <w:i/>
        </w:rPr>
        <w:t>emission</w:t>
      </w:r>
      <w:proofErr w:type="spellEnd"/>
      <w:r w:rsidRPr="00960F87">
        <w:rPr>
          <w:rFonts w:cstheme="minorHAnsi"/>
          <w:i/>
        </w:rPr>
        <w:t xml:space="preserve"> </w:t>
      </w:r>
      <w:proofErr w:type="spellStart"/>
      <w:r w:rsidRPr="00960F87">
        <w:rPr>
          <w:rFonts w:cstheme="minorHAnsi"/>
          <w:i/>
        </w:rPr>
        <w:t>inventory</w:t>
      </w:r>
      <w:proofErr w:type="spellEnd"/>
      <w:r w:rsidRPr="00960F87">
        <w:rPr>
          <w:rFonts w:cstheme="minorHAnsi"/>
        </w:rPr>
        <w:t xml:space="preserve"> - MEI) svake dvije odnosno svake četiri godine. Na temelju Kontrolnih inventara izrađuju se izvješća prema Sporazumu gradonačelnika</w:t>
      </w:r>
      <w:r w:rsidR="00C36DE0" w:rsidRPr="00960F87">
        <w:rPr>
          <w:rFonts w:cstheme="minorHAnsi"/>
        </w:rPr>
        <w:t xml:space="preserve"> za klimu i energiju</w:t>
      </w:r>
      <w:r w:rsidRPr="00960F87">
        <w:rPr>
          <w:rFonts w:cstheme="minorHAnsi"/>
        </w:rPr>
        <w:t xml:space="preserve">. Grad </w:t>
      </w:r>
      <w:r w:rsidR="002D1002" w:rsidRPr="00960F87">
        <w:rPr>
          <w:rFonts w:cstheme="minorHAnsi"/>
        </w:rPr>
        <w:t>Belišće</w:t>
      </w:r>
      <w:r w:rsidRPr="00960F87">
        <w:rPr>
          <w:rFonts w:cstheme="minorHAnsi"/>
        </w:rPr>
        <w:t xml:space="preserve"> je za potrebe izvještavanja o uspješnosti implementacije mjera iz Akcijskog plana energetski održivog razvitka Grada </w:t>
      </w:r>
      <w:r w:rsidR="002D1002" w:rsidRPr="00960F87">
        <w:rPr>
          <w:rFonts w:cstheme="minorHAnsi"/>
        </w:rPr>
        <w:t>Belišća</w:t>
      </w:r>
      <w:r w:rsidRPr="00960F87">
        <w:rPr>
          <w:rFonts w:cstheme="minorHAnsi"/>
        </w:rPr>
        <w:t xml:space="preserve"> (SEAP) izradio Kontrolni inventar emisija CO</w:t>
      </w:r>
      <w:r w:rsidRPr="00960F87">
        <w:rPr>
          <w:rFonts w:cstheme="minorHAnsi"/>
          <w:vertAlign w:val="subscript"/>
        </w:rPr>
        <w:t>2</w:t>
      </w:r>
      <w:r w:rsidRPr="00960F87">
        <w:rPr>
          <w:rFonts w:cstheme="minorHAnsi"/>
        </w:rPr>
        <w:t xml:space="preserve"> za 20</w:t>
      </w:r>
      <w:r w:rsidR="00C36DE0" w:rsidRPr="00960F87">
        <w:rPr>
          <w:rFonts w:cstheme="minorHAnsi"/>
        </w:rPr>
        <w:t>20</w:t>
      </w:r>
      <w:r w:rsidRPr="00960F87">
        <w:rPr>
          <w:rFonts w:cstheme="minorHAnsi"/>
        </w:rPr>
        <w:t>. godinu</w:t>
      </w:r>
      <w:r w:rsidR="00C36DE0" w:rsidRPr="00960F87">
        <w:rPr>
          <w:rFonts w:cstheme="minorHAnsi"/>
        </w:rPr>
        <w:t>.</w:t>
      </w:r>
    </w:p>
    <w:p w14:paraId="4B444F7D" w14:textId="77777777" w:rsidR="002C3F3E" w:rsidRPr="00960F87" w:rsidRDefault="002C3F3E" w:rsidP="002C3F3E">
      <w:pPr>
        <w:rPr>
          <w:rFonts w:eastAsia="Calibri" w:cstheme="minorHAnsi"/>
        </w:rPr>
      </w:pPr>
      <w:r w:rsidRPr="00960F87">
        <w:rPr>
          <w:rFonts w:eastAsia="Calibri" w:cstheme="minorHAnsi"/>
        </w:rPr>
        <w:t>Glavni kriterij prilikom odabira kontrolne godine bila je raspoloživost dostupnih podataka potrebnih za proračun emisija CO</w:t>
      </w:r>
      <w:r w:rsidRPr="00960F87">
        <w:rPr>
          <w:rFonts w:eastAsia="Calibri" w:cstheme="minorHAnsi"/>
          <w:vertAlign w:val="subscript"/>
        </w:rPr>
        <w:t>2</w:t>
      </w:r>
      <w:r w:rsidRPr="00960F87">
        <w:rPr>
          <w:rFonts w:eastAsia="Calibri" w:cstheme="minorHAnsi"/>
        </w:rPr>
        <w:t>. Nepouzdani podaci o energetskim potrošnjama i nužnost njihove procjene unijeli bi veliku nesigurnost u izračunu Kontrolnog inventara emisija CO</w:t>
      </w:r>
      <w:r w:rsidRPr="00960F87">
        <w:rPr>
          <w:rFonts w:eastAsia="Calibri" w:cstheme="minorHAnsi"/>
          <w:vertAlign w:val="subscript"/>
        </w:rPr>
        <w:t>2</w:t>
      </w:r>
      <w:r w:rsidRPr="00960F87">
        <w:rPr>
          <w:rFonts w:eastAsia="Calibri" w:cstheme="minorHAnsi"/>
        </w:rPr>
        <w:t xml:space="preserve"> što nije u skladu s principima metodologije propisane od strane Europske komisije.</w:t>
      </w:r>
    </w:p>
    <w:p w14:paraId="16AA519E" w14:textId="684D965E" w:rsidR="002C3F3E" w:rsidRPr="00960F87" w:rsidRDefault="002C3F3E" w:rsidP="002C3F3E">
      <w:pPr>
        <w:rPr>
          <w:rFonts w:eastAsia="Calibri" w:cstheme="minorHAnsi"/>
        </w:rPr>
      </w:pPr>
      <w:r w:rsidRPr="00960F87">
        <w:rPr>
          <w:rFonts w:eastAsia="Calibri" w:cstheme="minorHAnsi"/>
        </w:rPr>
        <w:t xml:space="preserve">Kontrolni inventar je obuhvatio tri sektora finalne potrošnje energije u </w:t>
      </w:r>
      <w:r w:rsidR="00F61330" w:rsidRPr="00960F87">
        <w:rPr>
          <w:rFonts w:eastAsia="Calibri" w:cstheme="minorHAnsi"/>
        </w:rPr>
        <w:t xml:space="preserve">gradu </w:t>
      </w:r>
      <w:r w:rsidR="002D1002" w:rsidRPr="00960F87">
        <w:rPr>
          <w:rFonts w:eastAsia="Calibri" w:cstheme="minorHAnsi"/>
        </w:rPr>
        <w:t>Belišću</w:t>
      </w:r>
      <w:r w:rsidRPr="00960F87">
        <w:rPr>
          <w:rFonts w:eastAsia="Calibri" w:cstheme="minorHAnsi"/>
        </w:rPr>
        <w:t>: zgradarstvo, promet i javnu rasvjetu, a u skladu s klasifikacijom sektora prema preporukama Europske komisije.</w:t>
      </w:r>
    </w:p>
    <w:p w14:paraId="1F09E0C2" w14:textId="18C3FACF" w:rsidR="002C3F3E" w:rsidRPr="00960F87" w:rsidRDefault="002C3F3E" w:rsidP="002C3F3E">
      <w:pPr>
        <w:rPr>
          <w:rFonts w:eastAsia="Calibri" w:cstheme="minorHAnsi"/>
        </w:rPr>
      </w:pPr>
      <w:r w:rsidRPr="00960F87">
        <w:rPr>
          <w:rFonts w:eastAsia="Calibri" w:cstheme="minorHAnsi"/>
        </w:rPr>
        <w:t>U nastavku poglavlja je dan ukupni Kontrolni inventar emisija CO</w:t>
      </w:r>
      <w:r w:rsidRPr="00960F87">
        <w:rPr>
          <w:rFonts w:eastAsia="Calibri" w:cstheme="minorHAnsi"/>
          <w:vertAlign w:val="subscript"/>
        </w:rPr>
        <w:t>2</w:t>
      </w:r>
      <w:r w:rsidRPr="00960F87">
        <w:rPr>
          <w:rFonts w:eastAsia="Calibri" w:cstheme="minorHAnsi"/>
        </w:rPr>
        <w:t xml:space="preserve"> </w:t>
      </w:r>
      <w:r w:rsidR="00711A57" w:rsidRPr="00960F87">
        <w:rPr>
          <w:rFonts w:eastAsia="Calibri" w:cstheme="minorHAnsi"/>
        </w:rPr>
        <w:t>g</w:t>
      </w:r>
      <w:r w:rsidRPr="00960F87">
        <w:rPr>
          <w:rFonts w:eastAsia="Calibri" w:cstheme="minorHAnsi"/>
        </w:rPr>
        <w:t xml:space="preserve">rada </w:t>
      </w:r>
      <w:r w:rsidR="002D1002" w:rsidRPr="00960F87">
        <w:rPr>
          <w:rFonts w:eastAsia="Calibri" w:cstheme="minorHAnsi"/>
        </w:rPr>
        <w:t>Belišća</w:t>
      </w:r>
      <w:r w:rsidRPr="00960F87">
        <w:rPr>
          <w:rFonts w:eastAsia="Calibri" w:cstheme="minorHAnsi"/>
        </w:rPr>
        <w:t xml:space="preserve">, pregled ukupne energetske potrošnje pojedinog sektora te sumarni prikaz energetske potrošnje </w:t>
      </w:r>
      <w:r w:rsidR="002D1002" w:rsidRPr="00960F87">
        <w:rPr>
          <w:rFonts w:eastAsia="Calibri" w:cstheme="minorHAnsi"/>
        </w:rPr>
        <w:t>Belišća</w:t>
      </w:r>
      <w:r w:rsidRPr="00960F87">
        <w:rPr>
          <w:rFonts w:eastAsia="Calibri" w:cstheme="minorHAnsi"/>
        </w:rPr>
        <w:t xml:space="preserve"> za 20</w:t>
      </w:r>
      <w:r w:rsidR="00B3614D" w:rsidRPr="00960F87">
        <w:rPr>
          <w:rFonts w:eastAsia="Calibri" w:cstheme="minorHAnsi"/>
        </w:rPr>
        <w:t>20</w:t>
      </w:r>
      <w:r w:rsidRPr="00960F87">
        <w:rPr>
          <w:rFonts w:eastAsia="Calibri" w:cstheme="minorHAnsi"/>
        </w:rPr>
        <w:t>. godinu.</w:t>
      </w:r>
    </w:p>
    <w:p w14:paraId="59003B75" w14:textId="260406F2" w:rsidR="002C3F3E" w:rsidRPr="00960F87" w:rsidRDefault="002C3F3E" w:rsidP="002C3F3E">
      <w:pPr>
        <w:rPr>
          <w:rFonts w:eastAsia="Calibri" w:cstheme="minorHAnsi"/>
        </w:rPr>
      </w:pPr>
      <w:r w:rsidRPr="00960F87">
        <w:rPr>
          <w:rFonts w:eastAsia="Calibri" w:cstheme="minorHAnsi"/>
        </w:rPr>
        <w:t>Proračunom su obuhvaćene izravne (iz izgaranja goriva) i neizravne emisije (iz potrošnje električne i toplinske energije). Metodologija izrade Inventara emisije CO</w:t>
      </w:r>
      <w:r w:rsidRPr="00960F87">
        <w:rPr>
          <w:rFonts w:eastAsia="Calibri" w:cstheme="minorHAnsi"/>
          <w:vertAlign w:val="subscript"/>
        </w:rPr>
        <w:t>2</w:t>
      </w:r>
      <w:r w:rsidRPr="00960F87">
        <w:rPr>
          <w:rFonts w:eastAsia="Calibri" w:cstheme="minorHAnsi"/>
        </w:rPr>
        <w:t xml:space="preserve"> razvijena je u sklopu izrade Akcijskog plana, a ista je korištena i prilikom izrade Kontrolnog inventara. </w:t>
      </w:r>
      <w:bookmarkStart w:id="61" w:name="_Toc258238935"/>
      <w:bookmarkStart w:id="62" w:name="_Toc468345388"/>
    </w:p>
    <w:p w14:paraId="238A8D92" w14:textId="77777777" w:rsidR="003D52DB" w:rsidRPr="00960F87" w:rsidRDefault="003D52DB" w:rsidP="003D52DB">
      <w:pPr>
        <w:rPr>
          <w:rFonts w:cstheme="minorHAnsi"/>
        </w:rPr>
      </w:pPr>
      <w:r w:rsidRPr="00960F87">
        <w:rPr>
          <w:rFonts w:cstheme="minorHAnsi"/>
        </w:rPr>
        <w:t>Emisije CO</w:t>
      </w:r>
      <w:r w:rsidRPr="00960F87">
        <w:rPr>
          <w:rFonts w:cstheme="minorHAnsi"/>
          <w:vertAlign w:val="subscript"/>
        </w:rPr>
        <w:t>2</w:t>
      </w:r>
      <w:r w:rsidRPr="00960F87">
        <w:rPr>
          <w:rFonts w:cstheme="minorHAnsi"/>
        </w:rPr>
        <w:t xml:space="preserve"> grada Belišća obuhvaćaju emisije iz potrošnje električne i toplinske energije te izgaranja goriva. Za proračun emisija korišteni su emisijski faktori definirani Pravilnikom o sustavu za praćenje, mjerenje i verifikaciju ušteda energije (NN 98/21, NN 30/22) te su navedeni u </w:t>
      </w:r>
      <w:r w:rsidRPr="00960F87">
        <w:rPr>
          <w:rFonts w:cstheme="minorHAnsi"/>
        </w:rPr>
        <w:fldChar w:fldCharType="begin"/>
      </w:r>
      <w:r w:rsidRPr="00960F87">
        <w:rPr>
          <w:rFonts w:cstheme="minorHAnsi"/>
        </w:rPr>
        <w:instrText xml:space="preserve"> REF _Ref4682550 \h  \* MERGEFORMAT </w:instrText>
      </w:r>
      <w:r w:rsidRPr="00960F87">
        <w:rPr>
          <w:rFonts w:cstheme="minorHAnsi"/>
        </w:rPr>
      </w:r>
      <w:r w:rsidRPr="00960F87">
        <w:rPr>
          <w:rFonts w:cstheme="minorHAnsi"/>
        </w:rPr>
        <w:fldChar w:fldCharType="separate"/>
      </w:r>
      <w:r w:rsidRPr="00960F87">
        <w:rPr>
          <w:rFonts w:cstheme="minorHAnsi"/>
        </w:rPr>
        <w:t>Tablica 5.1</w:t>
      </w:r>
      <w:r w:rsidRPr="00960F87">
        <w:rPr>
          <w:rFonts w:cstheme="minorHAnsi"/>
        </w:rPr>
        <w:fldChar w:fldCharType="end"/>
      </w:r>
      <w:r w:rsidRPr="00960F87">
        <w:rPr>
          <w:rFonts w:cstheme="minorHAnsi"/>
        </w:rPr>
        <w:t>.</w:t>
      </w:r>
    </w:p>
    <w:p w14:paraId="1565F05C" w14:textId="0721A8B6" w:rsidR="003D52DB" w:rsidRPr="002C5440" w:rsidRDefault="003D52DB" w:rsidP="003D52DB">
      <w:pPr>
        <w:pStyle w:val="Caption"/>
        <w:spacing w:before="360"/>
        <w:rPr>
          <w:rFonts w:asciiTheme="minorHAnsi" w:eastAsia="Calibri" w:hAnsiTheme="minorHAnsi" w:cstheme="minorHAnsi"/>
          <w:lang w:val="hr-HR"/>
        </w:rPr>
      </w:pPr>
      <w:bookmarkStart w:id="63" w:name="_Toc113516678"/>
      <w:r w:rsidRPr="002C5440">
        <w:rPr>
          <w:rFonts w:asciiTheme="minorHAnsi" w:hAnsiTheme="minorHAnsi" w:cstheme="minorHAnsi"/>
          <w:lang w:val="hr-HR"/>
        </w:rPr>
        <w:t xml:space="preserve">Tablica </w:t>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STYLEREF 1 \s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5</w:t>
      </w:r>
      <w:r w:rsidR="00732BF0">
        <w:rPr>
          <w:rFonts w:asciiTheme="minorHAnsi" w:hAnsiTheme="minorHAnsi" w:cstheme="minorHAnsi"/>
          <w:lang w:val="hr-HR"/>
        </w:rPr>
        <w:fldChar w:fldCharType="end"/>
      </w:r>
      <w:r w:rsidR="00732BF0">
        <w:rPr>
          <w:rFonts w:asciiTheme="minorHAnsi" w:hAnsiTheme="minorHAnsi" w:cstheme="minorHAnsi"/>
          <w:lang w:val="hr-HR"/>
        </w:rPr>
        <w:noBreakHyphen/>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SEQ Tablica \* ARABIC \s 1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1</w:t>
      </w:r>
      <w:r w:rsidR="00732BF0">
        <w:rPr>
          <w:rFonts w:asciiTheme="minorHAnsi" w:hAnsiTheme="minorHAnsi" w:cstheme="minorHAnsi"/>
          <w:lang w:val="hr-HR"/>
        </w:rPr>
        <w:fldChar w:fldCharType="end"/>
      </w:r>
      <w:r w:rsidRPr="002C5440">
        <w:rPr>
          <w:rFonts w:asciiTheme="minorHAnsi" w:hAnsiTheme="minorHAnsi" w:cstheme="minorHAnsi"/>
          <w:lang w:val="hr-HR"/>
        </w:rPr>
        <w:t xml:space="preserve"> - </w:t>
      </w:r>
      <w:r w:rsidRPr="002C5440">
        <w:rPr>
          <w:rFonts w:asciiTheme="minorHAnsi" w:eastAsia="Calibri" w:hAnsiTheme="minorHAnsi" w:cstheme="minorHAnsi"/>
          <w:lang w:val="hr-HR"/>
        </w:rPr>
        <w:t>Korišteni emisijski faktori za određivanje emisija CO</w:t>
      </w:r>
      <w:r w:rsidRPr="002C5440">
        <w:rPr>
          <w:rFonts w:asciiTheme="minorHAnsi" w:eastAsia="Calibri" w:hAnsiTheme="minorHAnsi" w:cstheme="minorHAnsi"/>
          <w:vertAlign w:val="subscript"/>
          <w:lang w:val="hr-HR"/>
        </w:rPr>
        <w:t>2</w:t>
      </w:r>
      <w:bookmarkEnd w:id="63"/>
      <w:r w:rsidRPr="002C5440">
        <w:rPr>
          <w:rFonts w:asciiTheme="minorHAnsi" w:eastAsia="Calibri" w:hAnsiTheme="minorHAnsi" w:cstheme="minorHAnsi"/>
          <w:lang w:val="hr-HR"/>
        </w:rPr>
        <w:t xml:space="preserve"> </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1"/>
        <w:gridCol w:w="3130"/>
      </w:tblGrid>
      <w:tr w:rsidR="003D52DB" w:rsidRPr="00960F87" w14:paraId="5B230D77" w14:textId="77777777">
        <w:trPr>
          <w:trHeight w:val="175"/>
        </w:trPr>
        <w:tc>
          <w:tcPr>
            <w:tcW w:w="3244" w:type="pct"/>
            <w:shd w:val="clear" w:color="auto" w:fill="C6D9F1" w:themeFill="text2" w:themeFillTint="33"/>
            <w:noWrap/>
            <w:vAlign w:val="center"/>
            <w:hideMark/>
          </w:tcPr>
          <w:p w14:paraId="02C2B67E" w14:textId="77777777" w:rsidR="003D52DB" w:rsidRPr="00960F87" w:rsidRDefault="003D52DB">
            <w:pPr>
              <w:spacing w:after="0" w:line="240" w:lineRule="auto"/>
              <w:rPr>
                <w:rFonts w:eastAsia="Times New Roman" w:cstheme="minorHAnsi"/>
                <w:b/>
                <w:color w:val="000000" w:themeColor="text1"/>
                <w:sz w:val="20"/>
                <w:szCs w:val="20"/>
                <w:lang w:eastAsia="hr-HR"/>
              </w:rPr>
            </w:pPr>
            <w:r w:rsidRPr="00960F87">
              <w:rPr>
                <w:rFonts w:eastAsia="Times New Roman" w:cstheme="minorHAnsi"/>
                <w:b/>
                <w:color w:val="000000"/>
                <w:sz w:val="20"/>
                <w:szCs w:val="20"/>
                <w:lang w:eastAsia="hr-HR"/>
              </w:rPr>
              <w:t>ENERGENT</w:t>
            </w:r>
          </w:p>
        </w:tc>
        <w:tc>
          <w:tcPr>
            <w:tcW w:w="1756" w:type="pct"/>
            <w:shd w:val="clear" w:color="auto" w:fill="C6D9F1" w:themeFill="text2" w:themeFillTint="33"/>
            <w:vAlign w:val="center"/>
            <w:hideMark/>
          </w:tcPr>
          <w:p w14:paraId="02DFB4AD" w14:textId="77777777" w:rsidR="003D52DB" w:rsidRPr="00960F87" w:rsidRDefault="003D52DB">
            <w:pPr>
              <w:spacing w:after="0" w:line="240" w:lineRule="auto"/>
              <w:jc w:val="center"/>
              <w:rPr>
                <w:rFonts w:eastAsia="Times New Roman" w:cstheme="minorHAnsi"/>
                <w:b/>
                <w:color w:val="000000" w:themeColor="text1"/>
                <w:sz w:val="20"/>
                <w:szCs w:val="20"/>
                <w:lang w:eastAsia="hr-HR"/>
              </w:rPr>
            </w:pPr>
            <w:r w:rsidRPr="00960F87">
              <w:rPr>
                <w:rFonts w:eastAsia="Times New Roman" w:cstheme="minorHAnsi"/>
                <w:b/>
                <w:color w:val="000000"/>
                <w:sz w:val="20"/>
                <w:szCs w:val="20"/>
                <w:lang w:eastAsia="hr-HR"/>
              </w:rPr>
              <w:t>Emisija kg</w:t>
            </w:r>
            <w:r w:rsidRPr="00960F87">
              <w:rPr>
                <w:rFonts w:eastAsia="Calibri" w:cstheme="minorHAnsi"/>
                <w:b/>
                <w:sz w:val="20"/>
                <w:szCs w:val="20"/>
              </w:rPr>
              <w:t>CO</w:t>
            </w:r>
            <w:r w:rsidRPr="00960F87">
              <w:rPr>
                <w:rFonts w:eastAsia="Calibri" w:cstheme="minorHAnsi"/>
                <w:b/>
                <w:sz w:val="20"/>
                <w:szCs w:val="20"/>
                <w:vertAlign w:val="subscript"/>
              </w:rPr>
              <w:t>2</w:t>
            </w:r>
            <w:r w:rsidRPr="00960F87">
              <w:rPr>
                <w:rFonts w:eastAsia="Times New Roman" w:cstheme="minorHAnsi"/>
                <w:b/>
                <w:color w:val="000000"/>
                <w:sz w:val="20"/>
                <w:szCs w:val="20"/>
                <w:lang w:eastAsia="hr-HR"/>
              </w:rPr>
              <w:t>/kWh</w:t>
            </w:r>
          </w:p>
        </w:tc>
      </w:tr>
      <w:tr w:rsidR="003D52DB" w:rsidRPr="00960F87" w14:paraId="37906DCD" w14:textId="77777777" w:rsidTr="00A23024">
        <w:trPr>
          <w:trHeight w:val="229"/>
        </w:trPr>
        <w:tc>
          <w:tcPr>
            <w:tcW w:w="3244" w:type="pct"/>
            <w:shd w:val="clear" w:color="auto" w:fill="D6E3BC" w:themeFill="accent3" w:themeFillTint="66"/>
            <w:noWrap/>
            <w:vAlign w:val="center"/>
            <w:hideMark/>
          </w:tcPr>
          <w:p w14:paraId="6AC87D0B" w14:textId="24736E38" w:rsidR="003D52DB" w:rsidRPr="00960F87" w:rsidRDefault="00302B2D">
            <w:pPr>
              <w:spacing w:after="0" w:line="240" w:lineRule="auto"/>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Električna energija</w:t>
            </w:r>
          </w:p>
        </w:tc>
        <w:tc>
          <w:tcPr>
            <w:tcW w:w="1756" w:type="pct"/>
            <w:noWrap/>
            <w:vAlign w:val="center"/>
            <w:hideMark/>
          </w:tcPr>
          <w:p w14:paraId="2871F9FF" w14:textId="29D558EF" w:rsidR="003D52DB" w:rsidRPr="00960F87" w:rsidRDefault="003D52DB">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sz w:val="20"/>
                <w:szCs w:val="20"/>
                <w:lang w:eastAsia="hr-HR"/>
              </w:rPr>
              <w:t>0,</w:t>
            </w:r>
            <w:r w:rsidR="007A19A8" w:rsidRPr="00960F87">
              <w:rPr>
                <w:rFonts w:eastAsia="Times New Roman" w:cstheme="minorHAnsi"/>
                <w:color w:val="000000"/>
                <w:sz w:val="20"/>
                <w:szCs w:val="20"/>
                <w:lang w:eastAsia="hr-HR"/>
              </w:rPr>
              <w:t>159</w:t>
            </w:r>
          </w:p>
        </w:tc>
      </w:tr>
      <w:tr w:rsidR="003D52DB" w:rsidRPr="00960F87" w14:paraId="7DA226E8" w14:textId="77777777" w:rsidTr="00A23024">
        <w:trPr>
          <w:trHeight w:val="119"/>
        </w:trPr>
        <w:tc>
          <w:tcPr>
            <w:tcW w:w="3244" w:type="pct"/>
            <w:shd w:val="clear" w:color="auto" w:fill="D6E3BC" w:themeFill="accent3" w:themeFillTint="66"/>
            <w:noWrap/>
            <w:vAlign w:val="center"/>
            <w:hideMark/>
          </w:tcPr>
          <w:p w14:paraId="3AD113DC" w14:textId="0DA2F9EE" w:rsidR="003D52DB" w:rsidRPr="00960F87" w:rsidRDefault="00302B2D">
            <w:pPr>
              <w:spacing w:after="0" w:line="240" w:lineRule="auto"/>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Prirodni plin</w:t>
            </w:r>
          </w:p>
        </w:tc>
        <w:tc>
          <w:tcPr>
            <w:tcW w:w="1756" w:type="pct"/>
            <w:noWrap/>
            <w:vAlign w:val="center"/>
            <w:hideMark/>
          </w:tcPr>
          <w:p w14:paraId="01F3B638" w14:textId="0218C183" w:rsidR="003D52DB" w:rsidRPr="00960F87" w:rsidRDefault="003D52DB">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sz w:val="20"/>
                <w:szCs w:val="20"/>
                <w:lang w:eastAsia="hr-HR"/>
              </w:rPr>
              <w:t>0,2</w:t>
            </w:r>
            <w:r w:rsidR="007A19A8" w:rsidRPr="00960F87">
              <w:rPr>
                <w:rFonts w:eastAsia="Times New Roman" w:cstheme="minorHAnsi"/>
                <w:color w:val="000000"/>
                <w:sz w:val="20"/>
                <w:szCs w:val="20"/>
                <w:lang w:eastAsia="hr-HR"/>
              </w:rPr>
              <w:t>14</w:t>
            </w:r>
          </w:p>
        </w:tc>
      </w:tr>
      <w:tr w:rsidR="003D52DB" w:rsidRPr="00960F87" w14:paraId="2B9A78A6" w14:textId="77777777" w:rsidTr="00A23024">
        <w:trPr>
          <w:trHeight w:val="201"/>
        </w:trPr>
        <w:tc>
          <w:tcPr>
            <w:tcW w:w="3244" w:type="pct"/>
            <w:shd w:val="clear" w:color="auto" w:fill="D6E3BC" w:themeFill="accent3" w:themeFillTint="66"/>
            <w:noWrap/>
            <w:vAlign w:val="center"/>
            <w:hideMark/>
          </w:tcPr>
          <w:p w14:paraId="50BB84B3" w14:textId="06DDC991" w:rsidR="003D52DB" w:rsidRPr="00960F87" w:rsidRDefault="00302B2D">
            <w:pPr>
              <w:spacing w:after="0" w:line="240" w:lineRule="auto"/>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Loživo ulje</w:t>
            </w:r>
          </w:p>
        </w:tc>
        <w:tc>
          <w:tcPr>
            <w:tcW w:w="1756" w:type="pct"/>
            <w:noWrap/>
            <w:vAlign w:val="center"/>
            <w:hideMark/>
          </w:tcPr>
          <w:p w14:paraId="44DE9F85" w14:textId="0EC25EA8" w:rsidR="003D52DB" w:rsidRPr="00960F87" w:rsidRDefault="003D52DB">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sz w:val="20"/>
                <w:szCs w:val="20"/>
                <w:lang w:eastAsia="hr-HR"/>
              </w:rPr>
              <w:t>0,</w:t>
            </w:r>
            <w:r w:rsidR="00607BA4" w:rsidRPr="00960F87">
              <w:rPr>
                <w:rFonts w:eastAsia="Times New Roman" w:cstheme="minorHAnsi"/>
                <w:color w:val="000000"/>
                <w:sz w:val="20"/>
                <w:szCs w:val="20"/>
                <w:lang w:eastAsia="hr-HR"/>
              </w:rPr>
              <w:t>300</w:t>
            </w:r>
          </w:p>
        </w:tc>
      </w:tr>
      <w:tr w:rsidR="003D52DB" w:rsidRPr="00960F87" w14:paraId="503FD14C" w14:textId="77777777" w:rsidTr="00A23024">
        <w:trPr>
          <w:trHeight w:val="91"/>
        </w:trPr>
        <w:tc>
          <w:tcPr>
            <w:tcW w:w="3244" w:type="pct"/>
            <w:shd w:val="clear" w:color="auto" w:fill="D6E3BC" w:themeFill="accent3" w:themeFillTint="66"/>
            <w:noWrap/>
            <w:vAlign w:val="center"/>
          </w:tcPr>
          <w:p w14:paraId="60134F25" w14:textId="05C9F3D6" w:rsidR="003D52DB" w:rsidRPr="00960F87" w:rsidRDefault="00302B2D">
            <w:pPr>
              <w:spacing w:after="0" w:line="240" w:lineRule="auto"/>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Ogrjevno drvo</w:t>
            </w:r>
          </w:p>
        </w:tc>
        <w:tc>
          <w:tcPr>
            <w:tcW w:w="1756" w:type="pct"/>
            <w:noWrap/>
            <w:vAlign w:val="center"/>
          </w:tcPr>
          <w:p w14:paraId="5FD02C49" w14:textId="4B2A819D" w:rsidR="003D52DB" w:rsidRPr="00960F87" w:rsidRDefault="003D52DB">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sz w:val="20"/>
                <w:szCs w:val="20"/>
                <w:lang w:eastAsia="hr-HR"/>
              </w:rPr>
              <w:t>0,</w:t>
            </w:r>
            <w:r w:rsidR="00607BA4" w:rsidRPr="00960F87">
              <w:rPr>
                <w:rFonts w:eastAsia="Times New Roman" w:cstheme="minorHAnsi"/>
                <w:color w:val="000000"/>
                <w:sz w:val="20"/>
                <w:szCs w:val="20"/>
                <w:lang w:eastAsia="hr-HR"/>
              </w:rPr>
              <w:t>028</w:t>
            </w:r>
          </w:p>
        </w:tc>
      </w:tr>
      <w:tr w:rsidR="003D52DB" w:rsidRPr="00960F87" w14:paraId="69BDB900" w14:textId="77777777" w:rsidTr="00A23024">
        <w:trPr>
          <w:trHeight w:val="123"/>
        </w:trPr>
        <w:tc>
          <w:tcPr>
            <w:tcW w:w="3244" w:type="pct"/>
            <w:shd w:val="clear" w:color="auto" w:fill="D6E3BC" w:themeFill="accent3" w:themeFillTint="66"/>
            <w:noWrap/>
            <w:vAlign w:val="center"/>
            <w:hideMark/>
          </w:tcPr>
          <w:p w14:paraId="3B4D3636" w14:textId="773ADC6E" w:rsidR="003D52DB" w:rsidRPr="00960F87" w:rsidRDefault="00441AEA">
            <w:pPr>
              <w:spacing w:after="0" w:line="240" w:lineRule="auto"/>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Dizel</w:t>
            </w:r>
          </w:p>
        </w:tc>
        <w:tc>
          <w:tcPr>
            <w:tcW w:w="1756" w:type="pct"/>
            <w:noWrap/>
            <w:vAlign w:val="center"/>
            <w:hideMark/>
          </w:tcPr>
          <w:p w14:paraId="1C259B26" w14:textId="4FD859BE" w:rsidR="003D52DB" w:rsidRPr="00960F87" w:rsidRDefault="003D52DB">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sz w:val="20"/>
                <w:szCs w:val="20"/>
                <w:lang w:eastAsia="hr-HR"/>
              </w:rPr>
              <w:t>0</w:t>
            </w:r>
            <w:r w:rsidR="00BA0555" w:rsidRPr="00960F87">
              <w:rPr>
                <w:rFonts w:eastAsia="Times New Roman" w:cstheme="minorHAnsi"/>
                <w:color w:val="000000"/>
                <w:sz w:val="20"/>
                <w:szCs w:val="20"/>
                <w:lang w:eastAsia="hr-HR"/>
              </w:rPr>
              <w:t>,267</w:t>
            </w:r>
          </w:p>
        </w:tc>
      </w:tr>
      <w:tr w:rsidR="003D52DB" w:rsidRPr="00960F87" w14:paraId="62D9BDC7" w14:textId="77777777" w:rsidTr="00A23024">
        <w:trPr>
          <w:trHeight w:val="123"/>
        </w:trPr>
        <w:tc>
          <w:tcPr>
            <w:tcW w:w="3244" w:type="pct"/>
            <w:shd w:val="clear" w:color="auto" w:fill="D6E3BC" w:themeFill="accent3" w:themeFillTint="66"/>
            <w:noWrap/>
            <w:vAlign w:val="center"/>
          </w:tcPr>
          <w:p w14:paraId="2E6F17AF" w14:textId="2A724258" w:rsidR="003D52DB" w:rsidRPr="00960F87" w:rsidRDefault="00441AEA">
            <w:pPr>
              <w:spacing w:after="0" w:line="240" w:lineRule="auto"/>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Motorni benzin</w:t>
            </w:r>
          </w:p>
        </w:tc>
        <w:tc>
          <w:tcPr>
            <w:tcW w:w="1756" w:type="pct"/>
            <w:noWrap/>
            <w:vAlign w:val="center"/>
          </w:tcPr>
          <w:p w14:paraId="76EC5084" w14:textId="7D70578B" w:rsidR="003D52DB" w:rsidRPr="00960F87" w:rsidRDefault="003D52DB">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sz w:val="20"/>
                <w:szCs w:val="20"/>
                <w:lang w:eastAsia="hr-HR"/>
              </w:rPr>
              <w:t>0,</w:t>
            </w:r>
            <w:r w:rsidR="00BA0555" w:rsidRPr="00960F87">
              <w:rPr>
                <w:rFonts w:eastAsia="Times New Roman" w:cstheme="minorHAnsi"/>
                <w:color w:val="000000"/>
                <w:sz w:val="20"/>
                <w:szCs w:val="20"/>
                <w:lang w:eastAsia="hr-HR"/>
              </w:rPr>
              <w:t>250</w:t>
            </w:r>
          </w:p>
        </w:tc>
      </w:tr>
      <w:tr w:rsidR="003D52DB" w:rsidRPr="00960F87" w14:paraId="639DD6E5" w14:textId="77777777" w:rsidTr="00A23024">
        <w:trPr>
          <w:trHeight w:val="123"/>
        </w:trPr>
        <w:tc>
          <w:tcPr>
            <w:tcW w:w="3244" w:type="pct"/>
            <w:shd w:val="clear" w:color="auto" w:fill="D6E3BC" w:themeFill="accent3" w:themeFillTint="66"/>
            <w:noWrap/>
            <w:vAlign w:val="center"/>
          </w:tcPr>
          <w:p w14:paraId="565275CD" w14:textId="2357067A" w:rsidR="003D52DB" w:rsidRPr="00960F87" w:rsidRDefault="005B5EE8">
            <w:pPr>
              <w:spacing w:after="0" w:line="240" w:lineRule="auto"/>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UNP</w:t>
            </w:r>
          </w:p>
        </w:tc>
        <w:tc>
          <w:tcPr>
            <w:tcW w:w="1756" w:type="pct"/>
            <w:noWrap/>
            <w:vAlign w:val="center"/>
          </w:tcPr>
          <w:p w14:paraId="347E12A3" w14:textId="40973FC9" w:rsidR="003D52DB" w:rsidRPr="00960F87" w:rsidRDefault="003D52DB">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sz w:val="20"/>
                <w:szCs w:val="20"/>
                <w:lang w:eastAsia="hr-HR"/>
              </w:rPr>
              <w:t>0,</w:t>
            </w:r>
            <w:r w:rsidR="00834A5E" w:rsidRPr="00960F87">
              <w:rPr>
                <w:rFonts w:eastAsia="Times New Roman" w:cstheme="minorHAnsi"/>
                <w:color w:val="000000"/>
                <w:sz w:val="20"/>
                <w:szCs w:val="20"/>
                <w:lang w:eastAsia="hr-HR"/>
              </w:rPr>
              <w:t>227</w:t>
            </w:r>
          </w:p>
        </w:tc>
      </w:tr>
      <w:tr w:rsidR="003D52DB" w:rsidRPr="00960F87" w14:paraId="0B5FB0B1" w14:textId="77777777" w:rsidTr="00A23024">
        <w:trPr>
          <w:trHeight w:val="123"/>
        </w:trPr>
        <w:tc>
          <w:tcPr>
            <w:tcW w:w="3244" w:type="pct"/>
            <w:shd w:val="clear" w:color="auto" w:fill="D6E3BC" w:themeFill="accent3" w:themeFillTint="66"/>
            <w:noWrap/>
            <w:vAlign w:val="center"/>
          </w:tcPr>
          <w:p w14:paraId="394A0DAC" w14:textId="395D6959" w:rsidR="003D52DB" w:rsidRPr="00960F87" w:rsidRDefault="005B5EE8">
            <w:pPr>
              <w:spacing w:after="0" w:line="240" w:lineRule="auto"/>
              <w:rPr>
                <w:rFonts w:eastAsia="Times New Roman" w:cstheme="minorHAnsi"/>
                <w:b/>
                <w:color w:val="000000"/>
                <w:sz w:val="20"/>
                <w:szCs w:val="20"/>
                <w:lang w:eastAsia="hr-HR"/>
              </w:rPr>
            </w:pPr>
            <w:r w:rsidRPr="00960F87">
              <w:rPr>
                <w:rFonts w:eastAsia="Times New Roman" w:cstheme="minorHAnsi"/>
                <w:b/>
                <w:color w:val="000000"/>
                <w:sz w:val="20"/>
                <w:szCs w:val="20"/>
                <w:lang w:eastAsia="hr-HR"/>
              </w:rPr>
              <w:t xml:space="preserve">Električna energija za </w:t>
            </w:r>
            <w:r w:rsidR="00EF4416" w:rsidRPr="00960F87">
              <w:rPr>
                <w:rFonts w:eastAsia="Times New Roman" w:cstheme="minorHAnsi"/>
                <w:b/>
                <w:color w:val="000000"/>
                <w:sz w:val="20"/>
                <w:szCs w:val="20"/>
                <w:lang w:eastAsia="hr-HR"/>
              </w:rPr>
              <w:t>vozila</w:t>
            </w:r>
          </w:p>
        </w:tc>
        <w:tc>
          <w:tcPr>
            <w:tcW w:w="1756" w:type="pct"/>
            <w:noWrap/>
            <w:vAlign w:val="center"/>
          </w:tcPr>
          <w:p w14:paraId="68FB4A56" w14:textId="635A0C98" w:rsidR="003D52DB" w:rsidRPr="00960F87" w:rsidRDefault="003D52DB">
            <w:pPr>
              <w:spacing w:after="0" w:line="240" w:lineRule="auto"/>
              <w:jc w:val="center"/>
              <w:rPr>
                <w:rFonts w:eastAsia="Times New Roman" w:cstheme="minorHAnsi"/>
                <w:color w:val="000000"/>
                <w:sz w:val="20"/>
                <w:szCs w:val="20"/>
                <w:lang w:eastAsia="hr-HR"/>
              </w:rPr>
            </w:pPr>
            <w:r w:rsidRPr="00960F87">
              <w:rPr>
                <w:rFonts w:eastAsia="Times New Roman" w:cstheme="minorHAnsi"/>
                <w:color w:val="000000"/>
                <w:sz w:val="20"/>
                <w:szCs w:val="20"/>
                <w:lang w:eastAsia="hr-HR"/>
              </w:rPr>
              <w:t>0,</w:t>
            </w:r>
            <w:r w:rsidR="00834A5E" w:rsidRPr="00960F87">
              <w:rPr>
                <w:rFonts w:eastAsia="Times New Roman" w:cstheme="minorHAnsi"/>
                <w:color w:val="000000"/>
                <w:sz w:val="20"/>
                <w:szCs w:val="20"/>
                <w:lang w:eastAsia="hr-HR"/>
              </w:rPr>
              <w:t>235</w:t>
            </w:r>
          </w:p>
        </w:tc>
      </w:tr>
    </w:tbl>
    <w:p w14:paraId="329CA04B" w14:textId="77777777" w:rsidR="003D52DB" w:rsidRPr="00960F87" w:rsidRDefault="003D52DB" w:rsidP="002C3F3E">
      <w:pPr>
        <w:rPr>
          <w:rFonts w:eastAsia="Calibri" w:cstheme="minorHAnsi"/>
        </w:rPr>
      </w:pPr>
    </w:p>
    <w:p w14:paraId="78F5CE31" w14:textId="08B7ED73" w:rsidR="002C3F3E" w:rsidRPr="00960F87" w:rsidRDefault="002C3F3E" w:rsidP="002C3F3E">
      <w:pPr>
        <w:rPr>
          <w:rFonts w:cstheme="minorHAnsi"/>
        </w:rPr>
      </w:pPr>
      <w:bookmarkStart w:id="64" w:name="_Toc258238927"/>
      <w:bookmarkStart w:id="65" w:name="_Toc468345384"/>
      <w:r w:rsidRPr="00960F87">
        <w:rPr>
          <w:rFonts w:cstheme="minorHAnsi"/>
        </w:rPr>
        <w:t>U nastavku poglavlja iznesen je Kontrolni inventar emisija CO</w:t>
      </w:r>
      <w:r w:rsidRPr="00960F87">
        <w:rPr>
          <w:rFonts w:cstheme="minorHAnsi"/>
          <w:vertAlign w:val="subscript"/>
        </w:rPr>
        <w:t>2</w:t>
      </w:r>
      <w:r w:rsidRPr="00960F87">
        <w:rPr>
          <w:rFonts w:cstheme="minorHAnsi"/>
        </w:rPr>
        <w:t xml:space="preserve"> </w:t>
      </w:r>
      <w:r w:rsidR="00D55EEE" w:rsidRPr="00960F87">
        <w:rPr>
          <w:rFonts w:cstheme="minorHAnsi"/>
        </w:rPr>
        <w:t>g</w:t>
      </w:r>
      <w:r w:rsidRPr="00960F87">
        <w:rPr>
          <w:rFonts w:cstheme="minorHAnsi"/>
        </w:rPr>
        <w:t xml:space="preserve">rada </w:t>
      </w:r>
      <w:r w:rsidR="002D1002" w:rsidRPr="00960F87">
        <w:rPr>
          <w:rFonts w:cstheme="minorHAnsi"/>
        </w:rPr>
        <w:t>Belišća</w:t>
      </w:r>
      <w:r w:rsidRPr="00960F87">
        <w:rPr>
          <w:rFonts w:cstheme="minorHAnsi"/>
        </w:rPr>
        <w:t>.</w:t>
      </w:r>
    </w:p>
    <w:p w14:paraId="08F43413" w14:textId="362D669A" w:rsidR="002C3F3E" w:rsidRPr="00960F87" w:rsidRDefault="002C3F3E" w:rsidP="002C3F3E">
      <w:pPr>
        <w:pStyle w:val="Heading2"/>
        <w:rPr>
          <w:rFonts w:cstheme="minorHAnsi"/>
          <w:sz w:val="24"/>
          <w:szCs w:val="24"/>
        </w:rPr>
      </w:pPr>
      <w:bookmarkStart w:id="66" w:name="_Toc57118947"/>
      <w:bookmarkStart w:id="67" w:name="_Toc113516708"/>
      <w:r w:rsidRPr="00960F87">
        <w:rPr>
          <w:rFonts w:cstheme="minorHAnsi"/>
          <w:sz w:val="24"/>
          <w:szCs w:val="24"/>
        </w:rPr>
        <w:t>Kontrolni inventar emisija CO</w:t>
      </w:r>
      <w:r w:rsidRPr="00960F87">
        <w:rPr>
          <w:rFonts w:cstheme="minorHAnsi"/>
          <w:sz w:val="24"/>
          <w:szCs w:val="24"/>
          <w:vertAlign w:val="subscript"/>
        </w:rPr>
        <w:t>2</w:t>
      </w:r>
      <w:r w:rsidRPr="00960F87">
        <w:rPr>
          <w:rFonts w:cstheme="minorHAnsi"/>
          <w:sz w:val="24"/>
          <w:szCs w:val="24"/>
        </w:rPr>
        <w:t xml:space="preserve"> iz sektora zgradarstva </w:t>
      </w:r>
      <w:bookmarkEnd w:id="64"/>
      <w:r w:rsidR="002D1002" w:rsidRPr="00960F87">
        <w:rPr>
          <w:rFonts w:cstheme="minorHAnsi"/>
          <w:sz w:val="24"/>
          <w:szCs w:val="24"/>
        </w:rPr>
        <w:t>Belišća</w:t>
      </w:r>
      <w:r w:rsidRPr="00960F87">
        <w:rPr>
          <w:rFonts w:cstheme="minorHAnsi"/>
          <w:sz w:val="24"/>
          <w:szCs w:val="24"/>
        </w:rPr>
        <w:t xml:space="preserve"> za 20</w:t>
      </w:r>
      <w:r w:rsidR="00D55EEE" w:rsidRPr="00960F87">
        <w:rPr>
          <w:rFonts w:cstheme="minorHAnsi"/>
          <w:sz w:val="24"/>
          <w:szCs w:val="24"/>
        </w:rPr>
        <w:t>20</w:t>
      </w:r>
      <w:r w:rsidRPr="00960F87">
        <w:rPr>
          <w:rFonts w:cstheme="minorHAnsi"/>
          <w:sz w:val="24"/>
          <w:szCs w:val="24"/>
        </w:rPr>
        <w:t>. godinu</w:t>
      </w:r>
      <w:bookmarkEnd w:id="65"/>
      <w:bookmarkEnd w:id="66"/>
      <w:bookmarkEnd w:id="67"/>
    </w:p>
    <w:p w14:paraId="1646B1F3" w14:textId="59457C62" w:rsidR="00B712BA" w:rsidRDefault="002C3F3E" w:rsidP="00E86AFE">
      <w:pPr>
        <w:spacing w:before="360" w:after="360"/>
        <w:rPr>
          <w:rFonts w:eastAsia="Calibri" w:cstheme="minorHAnsi"/>
        </w:rPr>
      </w:pPr>
      <w:r w:rsidRPr="00960F87">
        <w:rPr>
          <w:rFonts w:cstheme="minorHAnsi"/>
        </w:rPr>
        <w:fldChar w:fldCharType="begin"/>
      </w:r>
      <w:r w:rsidRPr="00960F87">
        <w:rPr>
          <w:rFonts w:eastAsia="Calibri" w:cstheme="minorHAnsi"/>
        </w:rPr>
        <w:instrText xml:space="preserve"> REF _Ref4682573 \h </w:instrText>
      </w:r>
      <w:r w:rsidR="00960F87">
        <w:rPr>
          <w:rFonts w:cstheme="minorHAnsi"/>
        </w:rPr>
        <w:instrText xml:space="preserve"> \* MERGEFORMAT </w:instrText>
      </w:r>
      <w:r w:rsidRPr="00960F87">
        <w:rPr>
          <w:rFonts w:cstheme="minorHAnsi"/>
        </w:rPr>
      </w:r>
      <w:r w:rsidRPr="00960F87">
        <w:rPr>
          <w:rFonts w:cstheme="minorHAnsi"/>
        </w:rPr>
        <w:fldChar w:fldCharType="separate"/>
      </w:r>
      <w:r w:rsidRPr="00960F87">
        <w:rPr>
          <w:rFonts w:cstheme="minorHAnsi"/>
        </w:rPr>
        <w:t xml:space="preserve">Tablica </w:t>
      </w:r>
      <w:r w:rsidRPr="00960F87">
        <w:rPr>
          <w:rFonts w:cstheme="minorHAnsi"/>
          <w:noProof/>
        </w:rPr>
        <w:t>5</w:t>
      </w:r>
      <w:r w:rsidRPr="00960F87">
        <w:rPr>
          <w:rFonts w:cstheme="minorHAnsi"/>
        </w:rPr>
        <w:t>.</w:t>
      </w:r>
      <w:r w:rsidRPr="00960F87">
        <w:rPr>
          <w:rFonts w:cstheme="minorHAnsi"/>
          <w:noProof/>
        </w:rPr>
        <w:t>2</w:t>
      </w:r>
      <w:r w:rsidRPr="00960F87">
        <w:rPr>
          <w:rFonts w:cstheme="minorHAnsi"/>
        </w:rPr>
        <w:fldChar w:fldCharType="end"/>
      </w:r>
      <w:r w:rsidRPr="00960F87">
        <w:rPr>
          <w:rFonts w:eastAsia="Calibri" w:cstheme="minorHAnsi"/>
        </w:rPr>
        <w:t xml:space="preserve"> te </w:t>
      </w:r>
      <w:r w:rsidRPr="00960F87">
        <w:rPr>
          <w:rFonts w:cstheme="minorHAnsi"/>
        </w:rPr>
        <w:fldChar w:fldCharType="begin"/>
      </w:r>
      <w:r w:rsidRPr="00960F87">
        <w:rPr>
          <w:rFonts w:eastAsia="Calibri" w:cstheme="minorHAnsi"/>
        </w:rPr>
        <w:instrText xml:space="preserve"> REF _Ref4682606 \h </w:instrText>
      </w:r>
      <w:r w:rsidR="00960F87">
        <w:rPr>
          <w:rFonts w:cstheme="minorHAnsi"/>
        </w:rPr>
        <w:instrText xml:space="preserve"> \* MERGEFORMAT </w:instrText>
      </w:r>
      <w:r w:rsidRPr="00960F87">
        <w:rPr>
          <w:rFonts w:cstheme="minorHAnsi"/>
        </w:rPr>
      </w:r>
      <w:r w:rsidRPr="00960F87">
        <w:rPr>
          <w:rFonts w:cstheme="minorHAnsi"/>
        </w:rPr>
        <w:fldChar w:fldCharType="separate"/>
      </w:r>
      <w:r w:rsidR="000B36AB" w:rsidRPr="00960F87">
        <w:rPr>
          <w:rFonts w:cstheme="minorHAnsi"/>
        </w:rPr>
        <w:t xml:space="preserve">Slika </w:t>
      </w:r>
      <w:r w:rsidR="000B36AB">
        <w:rPr>
          <w:rFonts w:cstheme="minorHAnsi"/>
          <w:noProof/>
        </w:rPr>
        <w:t>5</w:t>
      </w:r>
      <w:r w:rsidR="000B36AB">
        <w:rPr>
          <w:rFonts w:cstheme="minorHAnsi"/>
          <w:noProof/>
        </w:rPr>
        <w:noBreakHyphen/>
        <w:t>1</w:t>
      </w:r>
      <w:r w:rsidRPr="00960F87">
        <w:rPr>
          <w:rFonts w:cstheme="minorHAnsi"/>
        </w:rPr>
        <w:fldChar w:fldCharType="end"/>
      </w:r>
      <w:r w:rsidRPr="00960F87">
        <w:rPr>
          <w:rFonts w:eastAsia="Calibri" w:cstheme="minorHAnsi"/>
        </w:rPr>
        <w:t xml:space="preserve"> prikazuju emisije CO</w:t>
      </w:r>
      <w:r w:rsidRPr="00960F87">
        <w:rPr>
          <w:rFonts w:eastAsia="Calibri" w:cstheme="minorHAnsi"/>
          <w:vertAlign w:val="subscript"/>
        </w:rPr>
        <w:t>2</w:t>
      </w:r>
      <w:r w:rsidRPr="00960F87">
        <w:rPr>
          <w:rFonts w:eastAsia="Calibri" w:cstheme="minorHAnsi"/>
        </w:rPr>
        <w:t xml:space="preserve"> sektora zgradarstva </w:t>
      </w:r>
      <w:r w:rsidR="00403728" w:rsidRPr="00960F87">
        <w:rPr>
          <w:rFonts w:eastAsia="Calibri" w:cstheme="minorHAnsi"/>
        </w:rPr>
        <w:t xml:space="preserve">grada </w:t>
      </w:r>
      <w:r w:rsidR="002D1002" w:rsidRPr="00960F87">
        <w:rPr>
          <w:rFonts w:eastAsia="Calibri" w:cstheme="minorHAnsi"/>
        </w:rPr>
        <w:t>Belišća</w:t>
      </w:r>
      <w:r w:rsidRPr="00960F87">
        <w:rPr>
          <w:rFonts w:eastAsia="Calibri" w:cstheme="minorHAnsi"/>
        </w:rPr>
        <w:t xml:space="preserve"> za 20</w:t>
      </w:r>
      <w:r w:rsidR="00403728" w:rsidRPr="00960F87">
        <w:rPr>
          <w:rFonts w:eastAsia="Calibri" w:cstheme="minorHAnsi"/>
        </w:rPr>
        <w:t>20</w:t>
      </w:r>
      <w:r w:rsidRPr="00960F87">
        <w:rPr>
          <w:rFonts w:eastAsia="Calibri" w:cstheme="minorHAnsi"/>
        </w:rPr>
        <w:t>. godinu. Udio pojedinog energenta u ukupnoj emisiji CO</w:t>
      </w:r>
      <w:r w:rsidRPr="00960F87">
        <w:rPr>
          <w:rFonts w:eastAsia="Calibri" w:cstheme="minorHAnsi"/>
          <w:vertAlign w:val="subscript"/>
        </w:rPr>
        <w:t>2</w:t>
      </w:r>
      <w:r w:rsidRPr="00960F87">
        <w:rPr>
          <w:rFonts w:eastAsia="Calibri" w:cstheme="minorHAnsi"/>
        </w:rPr>
        <w:t xml:space="preserve"> iz sektora zgradarstva </w:t>
      </w:r>
      <w:r w:rsidR="00EF6DCE" w:rsidRPr="00960F87">
        <w:rPr>
          <w:rFonts w:eastAsia="Calibri" w:cstheme="minorHAnsi"/>
        </w:rPr>
        <w:t xml:space="preserve">grada </w:t>
      </w:r>
      <w:r w:rsidR="002D1002" w:rsidRPr="00960F87">
        <w:rPr>
          <w:rFonts w:eastAsia="Calibri" w:cstheme="minorHAnsi"/>
        </w:rPr>
        <w:t>Belišća</w:t>
      </w:r>
      <w:r w:rsidRPr="00960F87">
        <w:rPr>
          <w:rFonts w:eastAsia="Calibri" w:cstheme="minorHAnsi"/>
        </w:rPr>
        <w:t xml:space="preserve"> za 20</w:t>
      </w:r>
      <w:r w:rsidR="00403728" w:rsidRPr="00960F87">
        <w:rPr>
          <w:rFonts w:eastAsia="Calibri" w:cstheme="minorHAnsi"/>
        </w:rPr>
        <w:t>20</w:t>
      </w:r>
      <w:r w:rsidRPr="00960F87">
        <w:rPr>
          <w:rFonts w:eastAsia="Calibri" w:cstheme="minorHAnsi"/>
        </w:rPr>
        <w:t xml:space="preserve">. godinu prikazan je na </w:t>
      </w:r>
      <w:r w:rsidRPr="00960F87">
        <w:rPr>
          <w:rFonts w:cstheme="minorHAnsi"/>
        </w:rPr>
        <w:fldChar w:fldCharType="begin"/>
      </w:r>
      <w:r w:rsidRPr="00882C8A">
        <w:rPr>
          <w:rFonts w:eastAsia="Calibri" w:cstheme="minorHAnsi"/>
        </w:rPr>
        <w:instrText xml:space="preserve"> REF _Ref465431410 \h  \* MERGEFORMAT </w:instrText>
      </w:r>
      <w:r w:rsidRPr="00960F87">
        <w:rPr>
          <w:rFonts w:cstheme="minorHAnsi"/>
        </w:rPr>
      </w:r>
      <w:r w:rsidRPr="00960F87">
        <w:rPr>
          <w:rFonts w:eastAsia="Calibri" w:cstheme="minorHAnsi"/>
        </w:rPr>
        <w:fldChar w:fldCharType="separate"/>
      </w:r>
      <w:r w:rsidRPr="00960F87">
        <w:rPr>
          <w:rFonts w:eastAsia="Calibri" w:cstheme="minorHAnsi"/>
        </w:rPr>
        <w:t>Slika 5</w:t>
      </w:r>
      <w:r w:rsidR="000B36AB">
        <w:rPr>
          <w:rFonts w:eastAsia="Calibri" w:cstheme="minorHAnsi"/>
        </w:rPr>
        <w:t>-</w:t>
      </w:r>
      <w:r w:rsidRPr="00960F87">
        <w:rPr>
          <w:rFonts w:eastAsia="Calibri" w:cstheme="minorHAnsi"/>
        </w:rPr>
        <w:t>2</w:t>
      </w:r>
      <w:r w:rsidRPr="00960F87">
        <w:rPr>
          <w:rFonts w:cstheme="minorHAnsi"/>
        </w:rPr>
        <w:fldChar w:fldCharType="end"/>
      </w:r>
      <w:r w:rsidRPr="00960F87">
        <w:rPr>
          <w:rFonts w:eastAsia="Calibri" w:cstheme="minorHAnsi"/>
        </w:rPr>
        <w:t xml:space="preserve"> te udio pojedinog podsektora na </w:t>
      </w:r>
      <w:r w:rsidRPr="00960F87">
        <w:rPr>
          <w:rFonts w:cstheme="minorHAnsi"/>
        </w:rPr>
        <w:fldChar w:fldCharType="begin"/>
      </w:r>
      <w:r w:rsidRPr="00882C8A">
        <w:rPr>
          <w:rFonts w:eastAsia="Calibri" w:cstheme="minorHAnsi"/>
        </w:rPr>
        <w:instrText xml:space="preserve"> REF _Ref465432729 \h  \* MERGEFORMAT </w:instrText>
      </w:r>
      <w:r w:rsidRPr="00960F87">
        <w:rPr>
          <w:rFonts w:cstheme="minorHAnsi"/>
        </w:rPr>
      </w:r>
      <w:r w:rsidRPr="00960F87">
        <w:rPr>
          <w:rFonts w:eastAsia="Calibri" w:cstheme="minorHAnsi"/>
        </w:rPr>
        <w:fldChar w:fldCharType="separate"/>
      </w:r>
      <w:r w:rsidRPr="00960F87">
        <w:rPr>
          <w:rFonts w:eastAsia="Calibri" w:cstheme="minorHAnsi"/>
        </w:rPr>
        <w:t>Slika 5</w:t>
      </w:r>
      <w:r w:rsidR="000B36AB">
        <w:rPr>
          <w:rFonts w:eastAsia="Calibri" w:cstheme="minorHAnsi"/>
        </w:rPr>
        <w:t>-</w:t>
      </w:r>
      <w:r w:rsidRPr="00960F87">
        <w:rPr>
          <w:rFonts w:eastAsia="Calibri" w:cstheme="minorHAnsi"/>
        </w:rPr>
        <w:t>3</w:t>
      </w:r>
      <w:r w:rsidRPr="00960F87">
        <w:rPr>
          <w:rFonts w:cstheme="minorHAnsi"/>
        </w:rPr>
        <w:fldChar w:fldCharType="end"/>
      </w:r>
      <w:bookmarkStart w:id="68" w:name="_Ref4682573"/>
      <w:bookmarkStart w:id="69" w:name="_Toc57121394"/>
      <w:r w:rsidR="00E86AFE" w:rsidRPr="00960F87">
        <w:rPr>
          <w:rFonts w:eastAsia="Calibri" w:cstheme="minorHAnsi"/>
        </w:rPr>
        <w:t>.</w:t>
      </w:r>
    </w:p>
    <w:p w14:paraId="7B3A8134" w14:textId="77777777" w:rsidR="003071EF" w:rsidRPr="00960F87" w:rsidRDefault="003071EF" w:rsidP="00E86AFE">
      <w:pPr>
        <w:spacing w:before="360" w:after="360"/>
        <w:rPr>
          <w:rFonts w:eastAsia="Calibri" w:cstheme="minorHAnsi"/>
        </w:rPr>
      </w:pPr>
    </w:p>
    <w:p w14:paraId="264962B2" w14:textId="70A86E48" w:rsidR="002C3F3E" w:rsidRPr="002C5440" w:rsidRDefault="002C3F3E" w:rsidP="002C3F3E">
      <w:pPr>
        <w:pStyle w:val="Caption"/>
        <w:rPr>
          <w:rFonts w:asciiTheme="minorHAnsi" w:eastAsia="Calibri" w:hAnsiTheme="minorHAnsi" w:cstheme="minorHAnsi"/>
          <w:lang w:val="hr-HR"/>
        </w:rPr>
      </w:pPr>
      <w:bookmarkStart w:id="70" w:name="_Toc113516679"/>
      <w:r w:rsidRPr="002C5440">
        <w:rPr>
          <w:rFonts w:asciiTheme="minorHAnsi" w:hAnsiTheme="minorHAnsi" w:cstheme="minorHAnsi"/>
          <w:lang w:val="hr-HR"/>
        </w:rPr>
        <w:lastRenderedPageBreak/>
        <w:t xml:space="preserve">Tablica </w:t>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STYLEREF 1 \s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5</w:t>
      </w:r>
      <w:r w:rsidR="00732BF0">
        <w:rPr>
          <w:rFonts w:asciiTheme="minorHAnsi" w:hAnsiTheme="minorHAnsi" w:cstheme="minorHAnsi"/>
          <w:lang w:val="hr-HR"/>
        </w:rPr>
        <w:fldChar w:fldCharType="end"/>
      </w:r>
      <w:r w:rsidR="00732BF0">
        <w:rPr>
          <w:rFonts w:asciiTheme="minorHAnsi" w:hAnsiTheme="minorHAnsi" w:cstheme="minorHAnsi"/>
          <w:lang w:val="hr-HR"/>
        </w:rPr>
        <w:noBreakHyphen/>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SEQ Tablica \* ARABIC \s 1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2</w:t>
      </w:r>
      <w:r w:rsidR="00732BF0">
        <w:rPr>
          <w:rFonts w:asciiTheme="minorHAnsi" w:hAnsiTheme="minorHAnsi" w:cstheme="minorHAnsi"/>
          <w:lang w:val="hr-HR"/>
        </w:rPr>
        <w:fldChar w:fldCharType="end"/>
      </w:r>
      <w:bookmarkEnd w:id="68"/>
      <w:r w:rsidRPr="002C5440">
        <w:rPr>
          <w:rFonts w:asciiTheme="minorHAnsi" w:hAnsiTheme="minorHAnsi" w:cstheme="minorHAnsi"/>
          <w:lang w:val="hr-HR"/>
        </w:rPr>
        <w:t xml:space="preserve"> - </w:t>
      </w:r>
      <w:r w:rsidRPr="002C5440">
        <w:rPr>
          <w:rFonts w:asciiTheme="minorHAnsi" w:eastAsia="Calibri" w:hAnsiTheme="minorHAnsi" w:cstheme="minorHAnsi"/>
          <w:lang w:val="hr-HR"/>
        </w:rPr>
        <w:t xml:space="preserve">Kontrolni inventar </w:t>
      </w:r>
      <w:r w:rsidRPr="002C5440">
        <w:rPr>
          <w:rFonts w:asciiTheme="minorHAnsi" w:hAnsiTheme="minorHAnsi" w:cstheme="minorHAnsi"/>
          <w:lang w:val="hr-HR"/>
        </w:rPr>
        <w:t>emisije CO</w:t>
      </w:r>
      <w:r w:rsidRPr="002C5440">
        <w:rPr>
          <w:rFonts w:asciiTheme="minorHAnsi" w:hAnsiTheme="minorHAnsi" w:cstheme="minorHAnsi"/>
          <w:vertAlign w:val="subscript"/>
          <w:lang w:val="hr-HR"/>
        </w:rPr>
        <w:t>2</w:t>
      </w:r>
      <w:r w:rsidRPr="002C5440">
        <w:rPr>
          <w:rFonts w:asciiTheme="minorHAnsi" w:hAnsiTheme="minorHAnsi" w:cstheme="minorHAnsi"/>
          <w:lang w:val="hr-HR"/>
        </w:rPr>
        <w:t xml:space="preserve"> sektora zgradarstva </w:t>
      </w:r>
      <w:r w:rsidR="00961ABC" w:rsidRPr="002C5440">
        <w:rPr>
          <w:rFonts w:asciiTheme="minorHAnsi" w:hAnsiTheme="minorHAnsi" w:cstheme="minorHAnsi"/>
          <w:lang w:val="hr-HR"/>
        </w:rPr>
        <w:t xml:space="preserve">grada </w:t>
      </w:r>
      <w:r w:rsidR="002D1002" w:rsidRPr="002C5440">
        <w:rPr>
          <w:rFonts w:asciiTheme="minorHAnsi" w:hAnsiTheme="minorHAnsi" w:cstheme="minorHAnsi"/>
          <w:lang w:val="hr-HR"/>
        </w:rPr>
        <w:t>Belišća</w:t>
      </w:r>
      <w:r w:rsidRPr="002C5440">
        <w:rPr>
          <w:rFonts w:asciiTheme="minorHAnsi" w:hAnsiTheme="minorHAnsi" w:cstheme="minorHAnsi"/>
          <w:lang w:val="hr-HR"/>
        </w:rPr>
        <w:t xml:space="preserve"> za 20</w:t>
      </w:r>
      <w:r w:rsidR="00F41AD3" w:rsidRPr="002C5440">
        <w:rPr>
          <w:rFonts w:asciiTheme="minorHAnsi" w:hAnsiTheme="minorHAnsi" w:cstheme="minorHAnsi"/>
          <w:lang w:val="hr-HR"/>
        </w:rPr>
        <w:t>20</w:t>
      </w:r>
      <w:r w:rsidRPr="002C5440">
        <w:rPr>
          <w:rFonts w:asciiTheme="minorHAnsi" w:hAnsiTheme="minorHAnsi" w:cstheme="minorHAnsi"/>
          <w:lang w:val="hr-HR"/>
        </w:rPr>
        <w:t>. godinu</w:t>
      </w:r>
      <w:bookmarkEnd w:id="69"/>
      <w:bookmarkEnd w:id="70"/>
    </w:p>
    <w:tbl>
      <w:tblPr>
        <w:tblW w:w="5000" w:type="pct"/>
        <w:tblLook w:val="04A0" w:firstRow="1" w:lastRow="0" w:firstColumn="1" w:lastColumn="0" w:noHBand="0" w:noVBand="1"/>
      </w:tblPr>
      <w:tblGrid>
        <w:gridCol w:w="4255"/>
        <w:gridCol w:w="919"/>
        <w:gridCol w:w="957"/>
        <w:gridCol w:w="930"/>
        <w:gridCol w:w="1015"/>
        <w:gridCol w:w="930"/>
      </w:tblGrid>
      <w:tr w:rsidR="002D319D" w:rsidRPr="00960F87" w14:paraId="2DB19091" w14:textId="77777777" w:rsidTr="008A6E58">
        <w:trPr>
          <w:trHeight w:val="335"/>
        </w:trPr>
        <w:tc>
          <w:tcPr>
            <w:tcW w:w="5000" w:type="pct"/>
            <w:gridSpan w:val="6"/>
            <w:tcBorders>
              <w:top w:val="single" w:sz="8" w:space="0" w:color="auto"/>
              <w:left w:val="single" w:sz="8" w:space="0" w:color="auto"/>
              <w:bottom w:val="single" w:sz="8" w:space="0" w:color="auto"/>
              <w:right w:val="single" w:sz="8" w:space="0" w:color="000000"/>
            </w:tcBorders>
            <w:shd w:val="clear" w:color="000000" w:fill="C6D9F1"/>
          </w:tcPr>
          <w:p w14:paraId="685C0826" w14:textId="39ECBA9A" w:rsidR="002D319D" w:rsidRPr="002C5440" w:rsidRDefault="002D319D">
            <w:pPr>
              <w:spacing w:after="0" w:line="240" w:lineRule="auto"/>
              <w:jc w:val="center"/>
              <w:rPr>
                <w:rFonts w:eastAsia="Times New Roman" w:cstheme="minorHAnsi"/>
                <w:b/>
                <w:color w:val="000000"/>
                <w:sz w:val="20"/>
                <w:szCs w:val="20"/>
              </w:rPr>
            </w:pPr>
            <w:r w:rsidRPr="002C5440">
              <w:rPr>
                <w:rFonts w:eastAsia="Times New Roman" w:cstheme="minorHAnsi"/>
                <w:b/>
                <w:color w:val="000000"/>
                <w:sz w:val="20"/>
                <w:szCs w:val="20"/>
              </w:rPr>
              <w:t>ZGRADARSTVO - emisija (t CO</w:t>
            </w:r>
            <w:r w:rsidRPr="002C5440">
              <w:rPr>
                <w:rFonts w:eastAsia="Times New Roman" w:cstheme="minorHAnsi"/>
                <w:b/>
                <w:color w:val="000000"/>
                <w:sz w:val="20"/>
                <w:szCs w:val="20"/>
                <w:vertAlign w:val="subscript"/>
              </w:rPr>
              <w:t>2</w:t>
            </w:r>
            <w:r w:rsidRPr="002C5440">
              <w:rPr>
                <w:rFonts w:eastAsia="Times New Roman" w:cstheme="minorHAnsi"/>
                <w:b/>
                <w:color w:val="000000"/>
                <w:sz w:val="20"/>
                <w:szCs w:val="20"/>
              </w:rPr>
              <w:t>)</w:t>
            </w:r>
          </w:p>
        </w:tc>
      </w:tr>
      <w:tr w:rsidR="00EF5C99" w:rsidRPr="00960F87" w14:paraId="52ACF2C3" w14:textId="77777777" w:rsidTr="008A6E58">
        <w:trPr>
          <w:trHeight w:val="335"/>
        </w:trPr>
        <w:tc>
          <w:tcPr>
            <w:tcW w:w="2358" w:type="pct"/>
            <w:tcBorders>
              <w:top w:val="nil"/>
              <w:left w:val="single" w:sz="8" w:space="0" w:color="auto"/>
              <w:bottom w:val="single" w:sz="8" w:space="0" w:color="auto"/>
              <w:right w:val="single" w:sz="8" w:space="0" w:color="auto"/>
            </w:tcBorders>
            <w:shd w:val="clear" w:color="000000" w:fill="C6D9F1"/>
            <w:noWrap/>
            <w:vAlign w:val="center"/>
            <w:hideMark/>
          </w:tcPr>
          <w:p w14:paraId="1003E0B2" w14:textId="77777777" w:rsidR="002D319D" w:rsidRPr="002C5440" w:rsidRDefault="002D319D">
            <w:pPr>
              <w:spacing w:after="0" w:line="240" w:lineRule="auto"/>
              <w:rPr>
                <w:rFonts w:eastAsia="Times New Roman" w:cstheme="minorHAnsi"/>
                <w:color w:val="000000"/>
                <w:sz w:val="20"/>
                <w:szCs w:val="20"/>
              </w:rPr>
            </w:pPr>
            <w:r w:rsidRPr="002C5440">
              <w:rPr>
                <w:rFonts w:eastAsia="Times New Roman" w:cstheme="minorHAnsi"/>
                <w:color w:val="000000"/>
                <w:sz w:val="20"/>
                <w:szCs w:val="20"/>
              </w:rPr>
              <w:t>KATEGORIJA</w:t>
            </w:r>
          </w:p>
        </w:tc>
        <w:tc>
          <w:tcPr>
            <w:tcW w:w="512" w:type="pct"/>
            <w:tcBorders>
              <w:top w:val="nil"/>
              <w:left w:val="nil"/>
              <w:bottom w:val="single" w:sz="8" w:space="0" w:color="auto"/>
              <w:right w:val="single" w:sz="4" w:space="0" w:color="auto"/>
            </w:tcBorders>
            <w:shd w:val="clear" w:color="000000" w:fill="C6D9F1"/>
            <w:vAlign w:val="center"/>
            <w:hideMark/>
          </w:tcPr>
          <w:p w14:paraId="7FCFD438" w14:textId="77777777" w:rsidR="002D319D" w:rsidRPr="002C5440" w:rsidRDefault="002D319D">
            <w:pPr>
              <w:spacing w:after="0" w:line="240" w:lineRule="auto"/>
              <w:jc w:val="center"/>
              <w:rPr>
                <w:rFonts w:eastAsia="Times New Roman" w:cstheme="minorHAnsi"/>
                <w:color w:val="000000"/>
                <w:sz w:val="18"/>
                <w:szCs w:val="18"/>
              </w:rPr>
            </w:pPr>
            <w:r w:rsidRPr="002C5440">
              <w:rPr>
                <w:rFonts w:eastAsia="Times New Roman" w:cstheme="minorHAnsi"/>
                <w:color w:val="000000"/>
                <w:sz w:val="18"/>
                <w:szCs w:val="18"/>
              </w:rPr>
              <w:t>Loživo ulje</w:t>
            </w:r>
          </w:p>
        </w:tc>
        <w:tc>
          <w:tcPr>
            <w:tcW w:w="533" w:type="pct"/>
            <w:tcBorders>
              <w:top w:val="single" w:sz="4" w:space="0" w:color="auto"/>
              <w:left w:val="single" w:sz="4" w:space="0" w:color="auto"/>
              <w:bottom w:val="single" w:sz="4" w:space="0" w:color="auto"/>
              <w:right w:val="single" w:sz="4" w:space="0" w:color="auto"/>
            </w:tcBorders>
            <w:shd w:val="clear" w:color="000000" w:fill="C6D9F1"/>
          </w:tcPr>
          <w:p w14:paraId="734B8D5B" w14:textId="4BB4327B" w:rsidR="002D319D" w:rsidRPr="002C5440" w:rsidRDefault="002D319D">
            <w:pPr>
              <w:spacing w:after="0" w:line="240" w:lineRule="auto"/>
              <w:jc w:val="center"/>
              <w:rPr>
                <w:rFonts w:eastAsia="Times New Roman" w:cstheme="minorHAnsi"/>
                <w:color w:val="000000"/>
                <w:sz w:val="18"/>
                <w:szCs w:val="18"/>
              </w:rPr>
            </w:pPr>
            <w:r w:rsidRPr="002C5440">
              <w:rPr>
                <w:rFonts w:eastAsia="Times New Roman" w:cstheme="minorHAnsi"/>
                <w:color w:val="000000"/>
                <w:sz w:val="18"/>
                <w:szCs w:val="18"/>
              </w:rPr>
              <w:t>Ogrjevno drvo</w:t>
            </w:r>
          </w:p>
        </w:tc>
        <w:tc>
          <w:tcPr>
            <w:tcW w:w="516" w:type="pct"/>
            <w:tcBorders>
              <w:top w:val="nil"/>
              <w:left w:val="single" w:sz="4" w:space="0" w:color="auto"/>
              <w:bottom w:val="single" w:sz="8" w:space="0" w:color="auto"/>
              <w:right w:val="single" w:sz="8" w:space="0" w:color="auto"/>
            </w:tcBorders>
            <w:shd w:val="clear" w:color="000000" w:fill="C6D9F1"/>
            <w:vAlign w:val="center"/>
            <w:hideMark/>
          </w:tcPr>
          <w:p w14:paraId="630D5417" w14:textId="61361835" w:rsidR="002D319D" w:rsidRPr="002C5440" w:rsidRDefault="002D319D">
            <w:pPr>
              <w:spacing w:after="0" w:line="240" w:lineRule="auto"/>
              <w:jc w:val="center"/>
              <w:rPr>
                <w:rFonts w:eastAsia="Times New Roman" w:cstheme="minorHAnsi"/>
                <w:color w:val="000000"/>
                <w:sz w:val="18"/>
                <w:szCs w:val="18"/>
              </w:rPr>
            </w:pPr>
            <w:r w:rsidRPr="002C5440">
              <w:rPr>
                <w:rFonts w:eastAsia="Times New Roman" w:cstheme="minorHAnsi"/>
                <w:color w:val="000000"/>
                <w:sz w:val="18"/>
                <w:szCs w:val="18"/>
              </w:rPr>
              <w:t>Prirodni plin</w:t>
            </w:r>
          </w:p>
        </w:tc>
        <w:tc>
          <w:tcPr>
            <w:tcW w:w="565" w:type="pct"/>
            <w:tcBorders>
              <w:top w:val="nil"/>
              <w:left w:val="nil"/>
              <w:bottom w:val="single" w:sz="8" w:space="0" w:color="auto"/>
              <w:right w:val="single" w:sz="8" w:space="0" w:color="auto"/>
            </w:tcBorders>
            <w:shd w:val="clear" w:color="000000" w:fill="C6D9F1"/>
            <w:vAlign w:val="center"/>
            <w:hideMark/>
          </w:tcPr>
          <w:p w14:paraId="115FD7FD" w14:textId="77777777" w:rsidR="002D319D" w:rsidRPr="002C5440" w:rsidRDefault="002D319D">
            <w:pPr>
              <w:spacing w:after="0" w:line="240" w:lineRule="auto"/>
              <w:jc w:val="center"/>
              <w:rPr>
                <w:rFonts w:eastAsia="Times New Roman" w:cstheme="minorHAnsi"/>
                <w:color w:val="000000"/>
                <w:sz w:val="18"/>
                <w:szCs w:val="18"/>
              </w:rPr>
            </w:pPr>
            <w:r w:rsidRPr="002C5440">
              <w:rPr>
                <w:rFonts w:eastAsia="Times New Roman" w:cstheme="minorHAnsi"/>
                <w:color w:val="000000"/>
                <w:sz w:val="18"/>
                <w:szCs w:val="18"/>
              </w:rPr>
              <w:t>Električna energija</w:t>
            </w:r>
          </w:p>
        </w:tc>
        <w:tc>
          <w:tcPr>
            <w:tcW w:w="516" w:type="pct"/>
            <w:tcBorders>
              <w:top w:val="nil"/>
              <w:left w:val="nil"/>
              <w:bottom w:val="single" w:sz="8" w:space="0" w:color="auto"/>
              <w:right w:val="single" w:sz="8" w:space="0" w:color="auto"/>
            </w:tcBorders>
            <w:shd w:val="clear" w:color="000000" w:fill="C6D9F1"/>
            <w:vAlign w:val="center"/>
            <w:hideMark/>
          </w:tcPr>
          <w:p w14:paraId="24EDD263" w14:textId="77777777" w:rsidR="002D319D" w:rsidRPr="002C5440" w:rsidRDefault="002D319D">
            <w:pPr>
              <w:spacing w:after="0" w:line="240" w:lineRule="auto"/>
              <w:jc w:val="center"/>
              <w:rPr>
                <w:rFonts w:eastAsia="Times New Roman" w:cstheme="minorHAnsi"/>
                <w:color w:val="000000"/>
                <w:sz w:val="18"/>
                <w:szCs w:val="18"/>
              </w:rPr>
            </w:pPr>
            <w:r w:rsidRPr="002C5440">
              <w:rPr>
                <w:rFonts w:eastAsia="Times New Roman" w:cstheme="minorHAnsi"/>
                <w:color w:val="000000"/>
                <w:sz w:val="18"/>
                <w:szCs w:val="18"/>
              </w:rPr>
              <w:t>Ukupno</w:t>
            </w:r>
          </w:p>
        </w:tc>
      </w:tr>
      <w:tr w:rsidR="00EF5C99" w:rsidRPr="00960F87" w14:paraId="08191EB8" w14:textId="77777777" w:rsidTr="008A6E58">
        <w:trPr>
          <w:trHeight w:val="335"/>
        </w:trPr>
        <w:tc>
          <w:tcPr>
            <w:tcW w:w="2358" w:type="pct"/>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14:paraId="4FE9F1AA" w14:textId="77777777" w:rsidR="002D319D" w:rsidRPr="00960F87" w:rsidRDefault="002D319D">
            <w:pPr>
              <w:spacing w:after="0" w:line="240" w:lineRule="auto"/>
              <w:rPr>
                <w:rFonts w:eastAsia="Times New Roman" w:cstheme="minorHAnsi"/>
                <w:color w:val="000000"/>
                <w:sz w:val="20"/>
                <w:szCs w:val="20"/>
                <w:lang w:eastAsia="hr-HR"/>
              </w:rPr>
            </w:pPr>
            <w:r w:rsidRPr="00960F87">
              <w:rPr>
                <w:rFonts w:eastAsia="Times New Roman" w:cstheme="minorHAnsi"/>
                <w:color w:val="000000"/>
                <w:sz w:val="20"/>
                <w:szCs w:val="20"/>
                <w:lang w:eastAsia="hr-HR"/>
              </w:rPr>
              <w:t xml:space="preserve">ZGRADE U VLASNIŠTVU GRADA  </w:t>
            </w:r>
          </w:p>
        </w:tc>
        <w:tc>
          <w:tcPr>
            <w:tcW w:w="512" w:type="pct"/>
            <w:tcBorders>
              <w:top w:val="nil"/>
              <w:left w:val="nil"/>
              <w:bottom w:val="single" w:sz="8" w:space="0" w:color="auto"/>
              <w:right w:val="single" w:sz="4" w:space="0" w:color="auto"/>
            </w:tcBorders>
            <w:shd w:val="clear" w:color="auto" w:fill="auto"/>
            <w:noWrap/>
            <w:vAlign w:val="center"/>
          </w:tcPr>
          <w:p w14:paraId="5CE8E3E4" w14:textId="4EB50534" w:rsidR="002D319D" w:rsidRPr="002C5440" w:rsidRDefault="002D319D">
            <w:pPr>
              <w:spacing w:after="0" w:line="240" w:lineRule="auto"/>
              <w:jc w:val="center"/>
              <w:rPr>
                <w:rFonts w:eastAsia="Times New Roman" w:cstheme="minorHAnsi"/>
                <w:color w:val="000000"/>
                <w:sz w:val="20"/>
                <w:szCs w:val="20"/>
              </w:rPr>
            </w:pPr>
            <w:r w:rsidRPr="002C5440">
              <w:rPr>
                <w:rFonts w:eastAsia="Times New Roman" w:cstheme="minorHAnsi"/>
                <w:color w:val="000000"/>
                <w:sz w:val="20"/>
                <w:szCs w:val="20"/>
              </w:rPr>
              <w:t>0,00</w:t>
            </w:r>
          </w:p>
        </w:tc>
        <w:tc>
          <w:tcPr>
            <w:tcW w:w="533" w:type="pct"/>
            <w:tcBorders>
              <w:top w:val="single" w:sz="4" w:space="0" w:color="auto"/>
              <w:left w:val="single" w:sz="4" w:space="0" w:color="auto"/>
              <w:bottom w:val="single" w:sz="4" w:space="0" w:color="auto"/>
              <w:right w:val="single" w:sz="4" w:space="0" w:color="auto"/>
            </w:tcBorders>
          </w:tcPr>
          <w:p w14:paraId="4C12A8BC" w14:textId="6C050363" w:rsidR="002D319D" w:rsidRPr="002C5440" w:rsidRDefault="004104BC">
            <w:pPr>
              <w:spacing w:after="0" w:line="240" w:lineRule="auto"/>
              <w:jc w:val="center"/>
              <w:rPr>
                <w:rFonts w:eastAsia="Times New Roman" w:cstheme="minorHAnsi"/>
                <w:color w:val="000000"/>
                <w:sz w:val="20"/>
                <w:szCs w:val="20"/>
              </w:rPr>
            </w:pPr>
            <w:r w:rsidRPr="002C5440">
              <w:rPr>
                <w:rFonts w:eastAsia="Times New Roman" w:cstheme="minorHAnsi"/>
                <w:color w:val="000000"/>
                <w:sz w:val="20"/>
                <w:szCs w:val="20"/>
              </w:rPr>
              <w:t>0,00</w:t>
            </w:r>
          </w:p>
        </w:tc>
        <w:tc>
          <w:tcPr>
            <w:tcW w:w="516" w:type="pct"/>
            <w:tcBorders>
              <w:top w:val="nil"/>
              <w:left w:val="single" w:sz="4" w:space="0" w:color="auto"/>
              <w:bottom w:val="single" w:sz="8" w:space="0" w:color="auto"/>
              <w:right w:val="single" w:sz="8" w:space="0" w:color="auto"/>
            </w:tcBorders>
            <w:shd w:val="clear" w:color="auto" w:fill="auto"/>
            <w:noWrap/>
            <w:vAlign w:val="center"/>
          </w:tcPr>
          <w:p w14:paraId="6D7B9990" w14:textId="05B356B9" w:rsidR="002D319D" w:rsidRPr="002C5440" w:rsidRDefault="002D319D">
            <w:pPr>
              <w:spacing w:after="0" w:line="240" w:lineRule="auto"/>
              <w:jc w:val="center"/>
              <w:rPr>
                <w:rFonts w:eastAsia="Times New Roman" w:cstheme="minorHAnsi"/>
                <w:color w:val="000000"/>
                <w:sz w:val="20"/>
                <w:szCs w:val="20"/>
              </w:rPr>
            </w:pPr>
            <w:r w:rsidRPr="002C5440">
              <w:rPr>
                <w:rFonts w:eastAsia="Times New Roman" w:cstheme="minorHAnsi"/>
                <w:color w:val="000000"/>
                <w:sz w:val="20"/>
                <w:szCs w:val="20"/>
              </w:rPr>
              <w:t>96,51</w:t>
            </w:r>
          </w:p>
        </w:tc>
        <w:tc>
          <w:tcPr>
            <w:tcW w:w="565" w:type="pct"/>
            <w:tcBorders>
              <w:top w:val="nil"/>
              <w:left w:val="nil"/>
              <w:bottom w:val="single" w:sz="8" w:space="0" w:color="auto"/>
              <w:right w:val="single" w:sz="8" w:space="0" w:color="auto"/>
            </w:tcBorders>
            <w:shd w:val="clear" w:color="auto" w:fill="auto"/>
            <w:noWrap/>
            <w:vAlign w:val="center"/>
          </w:tcPr>
          <w:p w14:paraId="39BF0D31" w14:textId="7AA8B871" w:rsidR="002D319D" w:rsidRPr="002C5440" w:rsidRDefault="002D319D">
            <w:pPr>
              <w:spacing w:after="0" w:line="240" w:lineRule="auto"/>
              <w:jc w:val="center"/>
              <w:rPr>
                <w:rFonts w:eastAsia="Times New Roman" w:cstheme="minorHAnsi"/>
                <w:color w:val="000000"/>
                <w:sz w:val="20"/>
                <w:szCs w:val="20"/>
              </w:rPr>
            </w:pPr>
            <w:r w:rsidRPr="002C5440">
              <w:rPr>
                <w:rFonts w:eastAsia="Times New Roman" w:cstheme="minorHAnsi"/>
                <w:color w:val="000000"/>
                <w:sz w:val="20"/>
                <w:szCs w:val="20"/>
              </w:rPr>
              <w:t>10,54</w:t>
            </w:r>
          </w:p>
        </w:tc>
        <w:tc>
          <w:tcPr>
            <w:tcW w:w="516" w:type="pct"/>
            <w:tcBorders>
              <w:top w:val="nil"/>
              <w:left w:val="nil"/>
              <w:bottom w:val="single" w:sz="8" w:space="0" w:color="auto"/>
              <w:right w:val="single" w:sz="8" w:space="0" w:color="auto"/>
            </w:tcBorders>
            <w:shd w:val="clear" w:color="auto" w:fill="auto"/>
            <w:noWrap/>
            <w:vAlign w:val="center"/>
          </w:tcPr>
          <w:p w14:paraId="7169EF95" w14:textId="6D584202" w:rsidR="002D319D" w:rsidRPr="002C5440" w:rsidRDefault="002D319D">
            <w:pPr>
              <w:spacing w:after="0" w:line="240" w:lineRule="auto"/>
              <w:jc w:val="center"/>
              <w:rPr>
                <w:rFonts w:eastAsia="Times New Roman" w:cstheme="minorHAnsi"/>
                <w:b/>
                <w:color w:val="000000"/>
                <w:sz w:val="20"/>
                <w:szCs w:val="20"/>
              </w:rPr>
            </w:pPr>
            <w:r w:rsidRPr="002C5440">
              <w:rPr>
                <w:rFonts w:eastAsia="Times New Roman" w:cstheme="minorHAnsi"/>
                <w:b/>
                <w:color w:val="000000"/>
                <w:sz w:val="20"/>
                <w:szCs w:val="20"/>
              </w:rPr>
              <w:t>107,05</w:t>
            </w:r>
          </w:p>
        </w:tc>
      </w:tr>
      <w:tr w:rsidR="00EF5C99" w:rsidRPr="00960F87" w14:paraId="47139DDC" w14:textId="77777777" w:rsidTr="008A6E58">
        <w:trPr>
          <w:trHeight w:val="335"/>
        </w:trPr>
        <w:tc>
          <w:tcPr>
            <w:tcW w:w="2358" w:type="pct"/>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14:paraId="46BC286C" w14:textId="77777777" w:rsidR="002D319D" w:rsidRPr="00960F87" w:rsidRDefault="002D319D">
            <w:pPr>
              <w:spacing w:after="0" w:line="240" w:lineRule="auto"/>
              <w:rPr>
                <w:rFonts w:eastAsia="Times New Roman" w:cstheme="minorHAnsi"/>
                <w:color w:val="000000"/>
                <w:sz w:val="20"/>
                <w:szCs w:val="20"/>
                <w:lang w:eastAsia="hr-HR"/>
              </w:rPr>
            </w:pPr>
            <w:r w:rsidRPr="00960F87">
              <w:rPr>
                <w:rFonts w:eastAsia="Times New Roman" w:cstheme="minorHAnsi"/>
                <w:color w:val="000000"/>
                <w:sz w:val="20"/>
                <w:szCs w:val="20"/>
                <w:lang w:eastAsia="hr-HR"/>
              </w:rPr>
              <w:t>STANOVI - KUĆANSTVA</w:t>
            </w:r>
          </w:p>
        </w:tc>
        <w:tc>
          <w:tcPr>
            <w:tcW w:w="512" w:type="pct"/>
            <w:tcBorders>
              <w:top w:val="nil"/>
              <w:left w:val="nil"/>
              <w:bottom w:val="single" w:sz="8" w:space="0" w:color="auto"/>
              <w:right w:val="single" w:sz="4" w:space="0" w:color="auto"/>
            </w:tcBorders>
            <w:shd w:val="clear" w:color="auto" w:fill="auto"/>
            <w:noWrap/>
            <w:vAlign w:val="center"/>
          </w:tcPr>
          <w:p w14:paraId="3B679E30" w14:textId="28355D0E" w:rsidR="002D319D" w:rsidRPr="002C5440" w:rsidRDefault="004104BC">
            <w:pPr>
              <w:spacing w:after="0" w:line="240" w:lineRule="auto"/>
              <w:jc w:val="center"/>
              <w:rPr>
                <w:rFonts w:eastAsia="Times New Roman" w:cstheme="minorHAnsi"/>
                <w:color w:val="000000"/>
                <w:sz w:val="20"/>
                <w:szCs w:val="20"/>
              </w:rPr>
            </w:pPr>
            <w:r w:rsidRPr="002C5440">
              <w:rPr>
                <w:rFonts w:eastAsia="Times New Roman" w:cstheme="minorHAnsi"/>
                <w:color w:val="000000"/>
                <w:sz w:val="20"/>
                <w:szCs w:val="20"/>
              </w:rPr>
              <w:t>0,00</w:t>
            </w:r>
          </w:p>
        </w:tc>
        <w:tc>
          <w:tcPr>
            <w:tcW w:w="533" w:type="pct"/>
            <w:tcBorders>
              <w:top w:val="single" w:sz="4" w:space="0" w:color="auto"/>
              <w:left w:val="single" w:sz="4" w:space="0" w:color="auto"/>
              <w:bottom w:val="single" w:sz="4" w:space="0" w:color="auto"/>
              <w:right w:val="single" w:sz="4" w:space="0" w:color="auto"/>
            </w:tcBorders>
          </w:tcPr>
          <w:p w14:paraId="274847FB" w14:textId="05B66998" w:rsidR="002D319D" w:rsidRPr="002C5440" w:rsidRDefault="004104BC">
            <w:pPr>
              <w:spacing w:after="0" w:line="240" w:lineRule="auto"/>
              <w:jc w:val="center"/>
              <w:rPr>
                <w:rFonts w:eastAsia="Times New Roman" w:cstheme="minorHAnsi"/>
                <w:color w:val="000000"/>
                <w:sz w:val="20"/>
                <w:szCs w:val="20"/>
              </w:rPr>
            </w:pPr>
            <w:r w:rsidRPr="002C5440">
              <w:rPr>
                <w:rFonts w:eastAsia="Times New Roman" w:cstheme="minorHAnsi"/>
                <w:color w:val="000000"/>
                <w:sz w:val="20"/>
                <w:szCs w:val="20"/>
              </w:rPr>
              <w:t>791,55</w:t>
            </w:r>
          </w:p>
        </w:tc>
        <w:tc>
          <w:tcPr>
            <w:tcW w:w="516" w:type="pct"/>
            <w:tcBorders>
              <w:top w:val="nil"/>
              <w:left w:val="single" w:sz="4" w:space="0" w:color="auto"/>
              <w:bottom w:val="single" w:sz="8" w:space="0" w:color="auto"/>
              <w:right w:val="single" w:sz="8" w:space="0" w:color="auto"/>
            </w:tcBorders>
            <w:shd w:val="clear" w:color="auto" w:fill="auto"/>
            <w:noWrap/>
            <w:vAlign w:val="center"/>
          </w:tcPr>
          <w:p w14:paraId="112C60F2" w14:textId="5AEF4AD4" w:rsidR="002D319D" w:rsidRPr="002C5440" w:rsidRDefault="004A68D6">
            <w:pPr>
              <w:spacing w:after="0" w:line="240" w:lineRule="auto"/>
              <w:jc w:val="center"/>
              <w:rPr>
                <w:rFonts w:eastAsia="Times New Roman" w:cstheme="minorHAnsi"/>
                <w:color w:val="000000"/>
                <w:sz w:val="20"/>
                <w:szCs w:val="20"/>
              </w:rPr>
            </w:pPr>
            <w:r w:rsidRPr="002C5440">
              <w:rPr>
                <w:rFonts w:eastAsia="Times New Roman" w:cstheme="minorHAnsi"/>
                <w:color w:val="000000"/>
                <w:sz w:val="20"/>
                <w:szCs w:val="20"/>
              </w:rPr>
              <w:t>5.162,53</w:t>
            </w:r>
          </w:p>
        </w:tc>
        <w:tc>
          <w:tcPr>
            <w:tcW w:w="565" w:type="pct"/>
            <w:tcBorders>
              <w:top w:val="nil"/>
              <w:left w:val="nil"/>
              <w:bottom w:val="single" w:sz="8" w:space="0" w:color="auto"/>
              <w:right w:val="single" w:sz="8" w:space="0" w:color="auto"/>
            </w:tcBorders>
            <w:shd w:val="clear" w:color="auto" w:fill="auto"/>
            <w:noWrap/>
            <w:vAlign w:val="center"/>
          </w:tcPr>
          <w:p w14:paraId="6E8FDEA8" w14:textId="4A3E7278" w:rsidR="002D319D" w:rsidRPr="002C5440" w:rsidRDefault="004A68D6">
            <w:pPr>
              <w:spacing w:after="0" w:line="240" w:lineRule="auto"/>
              <w:jc w:val="center"/>
              <w:rPr>
                <w:rFonts w:eastAsia="Times New Roman" w:cstheme="minorHAnsi"/>
                <w:color w:val="000000"/>
                <w:sz w:val="20"/>
                <w:szCs w:val="20"/>
              </w:rPr>
            </w:pPr>
            <w:r w:rsidRPr="002C5440">
              <w:rPr>
                <w:rFonts w:eastAsia="Times New Roman" w:cstheme="minorHAnsi"/>
                <w:color w:val="000000"/>
                <w:sz w:val="20"/>
                <w:szCs w:val="20"/>
              </w:rPr>
              <w:t>1.5</w:t>
            </w:r>
            <w:r w:rsidR="00396A01">
              <w:rPr>
                <w:rFonts w:eastAsia="Times New Roman" w:cstheme="minorHAnsi"/>
                <w:color w:val="000000"/>
                <w:sz w:val="20"/>
                <w:szCs w:val="20"/>
              </w:rPr>
              <w:t>51</w:t>
            </w:r>
            <w:r w:rsidR="00400329">
              <w:rPr>
                <w:rFonts w:eastAsia="Times New Roman" w:cstheme="minorHAnsi"/>
                <w:color w:val="000000"/>
                <w:sz w:val="20"/>
                <w:szCs w:val="20"/>
              </w:rPr>
              <w:t>,27</w:t>
            </w:r>
          </w:p>
        </w:tc>
        <w:tc>
          <w:tcPr>
            <w:tcW w:w="516" w:type="pct"/>
            <w:tcBorders>
              <w:top w:val="nil"/>
              <w:left w:val="nil"/>
              <w:bottom w:val="single" w:sz="8" w:space="0" w:color="auto"/>
              <w:right w:val="single" w:sz="8" w:space="0" w:color="auto"/>
            </w:tcBorders>
            <w:shd w:val="clear" w:color="auto" w:fill="auto"/>
            <w:noWrap/>
            <w:vAlign w:val="center"/>
          </w:tcPr>
          <w:p w14:paraId="205DBC75" w14:textId="4858435C" w:rsidR="002D319D" w:rsidRPr="002C5440" w:rsidRDefault="00D1685C">
            <w:pPr>
              <w:spacing w:after="0" w:line="240" w:lineRule="auto"/>
              <w:jc w:val="center"/>
              <w:rPr>
                <w:rFonts w:eastAsia="Times New Roman" w:cstheme="minorHAnsi"/>
                <w:b/>
                <w:color w:val="000000"/>
                <w:sz w:val="20"/>
                <w:szCs w:val="20"/>
              </w:rPr>
            </w:pPr>
            <w:r w:rsidRPr="002C5440">
              <w:rPr>
                <w:rFonts w:eastAsia="Times New Roman" w:cstheme="minorHAnsi"/>
                <w:b/>
                <w:color w:val="000000"/>
                <w:sz w:val="20"/>
                <w:szCs w:val="20"/>
              </w:rPr>
              <w:t>7.</w:t>
            </w:r>
            <w:r w:rsidR="0024092D">
              <w:rPr>
                <w:rFonts w:eastAsia="Times New Roman" w:cstheme="minorHAnsi"/>
                <w:b/>
                <w:color w:val="000000"/>
                <w:sz w:val="20"/>
                <w:szCs w:val="20"/>
              </w:rPr>
              <w:t>505</w:t>
            </w:r>
            <w:r w:rsidR="00F43BF6">
              <w:rPr>
                <w:rFonts w:eastAsia="Times New Roman" w:cstheme="minorHAnsi"/>
                <w:b/>
                <w:color w:val="000000"/>
                <w:sz w:val="20"/>
                <w:szCs w:val="20"/>
              </w:rPr>
              <w:t>,35</w:t>
            </w:r>
          </w:p>
        </w:tc>
      </w:tr>
      <w:tr w:rsidR="00EF5C99" w:rsidRPr="00960F87" w14:paraId="08496CDD" w14:textId="77777777" w:rsidTr="008A6E58">
        <w:trPr>
          <w:trHeight w:val="335"/>
        </w:trPr>
        <w:tc>
          <w:tcPr>
            <w:tcW w:w="2358" w:type="pct"/>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14:paraId="569BD417" w14:textId="53DE2379" w:rsidR="002D319D" w:rsidRPr="00960F87" w:rsidRDefault="00B85614">
            <w:pPr>
              <w:spacing w:after="0" w:line="240" w:lineRule="auto"/>
              <w:rPr>
                <w:rFonts w:eastAsia="Times New Roman" w:cstheme="minorHAnsi"/>
                <w:color w:val="000000"/>
                <w:sz w:val="20"/>
                <w:szCs w:val="20"/>
                <w:lang w:eastAsia="hr-HR"/>
              </w:rPr>
            </w:pPr>
            <w:r w:rsidRPr="00960F87">
              <w:rPr>
                <w:rFonts w:eastAsia="Times New Roman" w:cstheme="minorHAnsi"/>
                <w:color w:val="000000"/>
                <w:sz w:val="20"/>
                <w:szCs w:val="20"/>
                <w:lang w:eastAsia="hr-HR"/>
              </w:rPr>
              <w:t xml:space="preserve">ZGRADE </w:t>
            </w:r>
            <w:r w:rsidR="002D319D" w:rsidRPr="00960F87">
              <w:rPr>
                <w:rFonts w:eastAsia="Times New Roman" w:cstheme="minorHAnsi"/>
                <w:color w:val="000000"/>
                <w:sz w:val="20"/>
                <w:szCs w:val="20"/>
                <w:lang w:eastAsia="hr-HR"/>
              </w:rPr>
              <w:t>KOMERCIJALNE  I USLUŽNE DJELATNOSTI</w:t>
            </w:r>
          </w:p>
        </w:tc>
        <w:tc>
          <w:tcPr>
            <w:tcW w:w="512" w:type="pct"/>
            <w:tcBorders>
              <w:top w:val="nil"/>
              <w:left w:val="nil"/>
              <w:bottom w:val="single" w:sz="8" w:space="0" w:color="auto"/>
              <w:right w:val="single" w:sz="4" w:space="0" w:color="auto"/>
            </w:tcBorders>
            <w:shd w:val="clear" w:color="auto" w:fill="auto"/>
            <w:noWrap/>
            <w:vAlign w:val="center"/>
          </w:tcPr>
          <w:p w14:paraId="33246806" w14:textId="710D2064" w:rsidR="002D319D" w:rsidRPr="002C5440" w:rsidRDefault="00E91643">
            <w:pPr>
              <w:spacing w:after="0" w:line="240" w:lineRule="auto"/>
              <w:jc w:val="center"/>
              <w:rPr>
                <w:rFonts w:eastAsia="Times New Roman" w:cstheme="minorHAnsi"/>
                <w:color w:val="000000"/>
                <w:sz w:val="20"/>
                <w:szCs w:val="20"/>
              </w:rPr>
            </w:pPr>
            <w:r>
              <w:rPr>
                <w:rFonts w:eastAsia="Times New Roman" w:cstheme="minorHAnsi"/>
                <w:color w:val="000000"/>
                <w:sz w:val="20"/>
                <w:szCs w:val="20"/>
              </w:rPr>
              <w:t>96</w:t>
            </w:r>
            <w:r w:rsidR="00D55CF3">
              <w:rPr>
                <w:rFonts w:eastAsia="Times New Roman" w:cstheme="minorHAnsi"/>
                <w:color w:val="000000"/>
                <w:sz w:val="20"/>
                <w:szCs w:val="20"/>
              </w:rPr>
              <w:t>,00</w:t>
            </w:r>
          </w:p>
        </w:tc>
        <w:tc>
          <w:tcPr>
            <w:tcW w:w="533" w:type="pct"/>
            <w:tcBorders>
              <w:top w:val="single" w:sz="4" w:space="0" w:color="auto"/>
              <w:left w:val="single" w:sz="4" w:space="0" w:color="auto"/>
              <w:bottom w:val="single" w:sz="4" w:space="0" w:color="auto"/>
              <w:right w:val="single" w:sz="4" w:space="0" w:color="auto"/>
            </w:tcBorders>
          </w:tcPr>
          <w:p w14:paraId="0715B406" w14:textId="01240AC5" w:rsidR="002D319D" w:rsidRPr="002C5440" w:rsidRDefault="00D55CF3">
            <w:pPr>
              <w:spacing w:after="0" w:line="240" w:lineRule="auto"/>
              <w:jc w:val="center"/>
              <w:rPr>
                <w:rFonts w:eastAsia="Times New Roman" w:cstheme="minorHAnsi"/>
                <w:color w:val="000000"/>
                <w:sz w:val="20"/>
                <w:szCs w:val="20"/>
              </w:rPr>
            </w:pPr>
            <w:r>
              <w:rPr>
                <w:rFonts w:eastAsia="Times New Roman" w:cstheme="minorHAnsi"/>
                <w:color w:val="000000"/>
                <w:sz w:val="20"/>
                <w:szCs w:val="20"/>
              </w:rPr>
              <w:t>99,92</w:t>
            </w:r>
          </w:p>
        </w:tc>
        <w:tc>
          <w:tcPr>
            <w:tcW w:w="516" w:type="pct"/>
            <w:tcBorders>
              <w:top w:val="nil"/>
              <w:left w:val="single" w:sz="4" w:space="0" w:color="auto"/>
              <w:bottom w:val="single" w:sz="8" w:space="0" w:color="auto"/>
              <w:right w:val="single" w:sz="8" w:space="0" w:color="auto"/>
            </w:tcBorders>
            <w:shd w:val="clear" w:color="auto" w:fill="auto"/>
            <w:noWrap/>
            <w:vAlign w:val="center"/>
          </w:tcPr>
          <w:p w14:paraId="16B776B7" w14:textId="34356978" w:rsidR="002D319D" w:rsidRPr="002C5440" w:rsidRDefault="003424AF">
            <w:pPr>
              <w:spacing w:after="0" w:line="240" w:lineRule="auto"/>
              <w:jc w:val="center"/>
              <w:rPr>
                <w:rFonts w:eastAsia="Times New Roman" w:cstheme="minorHAnsi"/>
                <w:color w:val="000000"/>
                <w:sz w:val="20"/>
                <w:szCs w:val="20"/>
              </w:rPr>
            </w:pPr>
            <w:r w:rsidRPr="002C5440">
              <w:rPr>
                <w:rFonts w:eastAsia="Times New Roman" w:cstheme="minorHAnsi"/>
                <w:color w:val="000000"/>
                <w:sz w:val="20"/>
                <w:szCs w:val="20"/>
              </w:rPr>
              <w:t>905,38</w:t>
            </w:r>
          </w:p>
        </w:tc>
        <w:tc>
          <w:tcPr>
            <w:tcW w:w="565" w:type="pct"/>
            <w:tcBorders>
              <w:top w:val="nil"/>
              <w:left w:val="nil"/>
              <w:bottom w:val="single" w:sz="8" w:space="0" w:color="auto"/>
              <w:right w:val="single" w:sz="8" w:space="0" w:color="auto"/>
            </w:tcBorders>
            <w:shd w:val="clear" w:color="auto" w:fill="auto"/>
            <w:noWrap/>
            <w:vAlign w:val="center"/>
          </w:tcPr>
          <w:p w14:paraId="1751F75E" w14:textId="0BB39384" w:rsidR="002D319D" w:rsidRPr="002C5440" w:rsidRDefault="0060066F">
            <w:pPr>
              <w:spacing w:after="0" w:line="240" w:lineRule="auto"/>
              <w:jc w:val="center"/>
              <w:rPr>
                <w:rFonts w:eastAsia="Times New Roman" w:cstheme="minorHAnsi"/>
                <w:color w:val="000000"/>
                <w:sz w:val="20"/>
                <w:szCs w:val="20"/>
              </w:rPr>
            </w:pPr>
            <w:r>
              <w:rPr>
                <w:rFonts w:eastAsia="Times New Roman" w:cstheme="minorHAnsi"/>
                <w:color w:val="000000"/>
                <w:sz w:val="20"/>
                <w:szCs w:val="20"/>
              </w:rPr>
              <w:t>39</w:t>
            </w:r>
            <w:r w:rsidR="005447FE">
              <w:rPr>
                <w:rFonts w:eastAsia="Times New Roman" w:cstheme="minorHAnsi"/>
                <w:color w:val="000000"/>
                <w:sz w:val="20"/>
                <w:szCs w:val="20"/>
              </w:rPr>
              <w:t>6,87</w:t>
            </w:r>
          </w:p>
        </w:tc>
        <w:tc>
          <w:tcPr>
            <w:tcW w:w="516" w:type="pct"/>
            <w:tcBorders>
              <w:top w:val="nil"/>
              <w:left w:val="nil"/>
              <w:bottom w:val="single" w:sz="8" w:space="0" w:color="auto"/>
              <w:right w:val="single" w:sz="8" w:space="0" w:color="auto"/>
            </w:tcBorders>
            <w:shd w:val="clear" w:color="auto" w:fill="auto"/>
            <w:noWrap/>
            <w:vAlign w:val="center"/>
          </w:tcPr>
          <w:p w14:paraId="3E8B7D0F" w14:textId="28948C7C" w:rsidR="002D319D" w:rsidRPr="002C5440" w:rsidRDefault="00200B21">
            <w:pPr>
              <w:spacing w:after="0" w:line="240" w:lineRule="auto"/>
              <w:jc w:val="center"/>
              <w:rPr>
                <w:rFonts w:eastAsia="Times New Roman" w:cstheme="minorHAnsi"/>
                <w:b/>
                <w:color w:val="000000"/>
                <w:sz w:val="20"/>
                <w:szCs w:val="20"/>
              </w:rPr>
            </w:pPr>
            <w:r>
              <w:rPr>
                <w:rFonts w:eastAsia="Times New Roman" w:cstheme="minorHAnsi"/>
                <w:b/>
                <w:color w:val="000000"/>
                <w:sz w:val="20"/>
                <w:szCs w:val="20"/>
              </w:rPr>
              <w:t>1.498,17</w:t>
            </w:r>
          </w:p>
        </w:tc>
      </w:tr>
      <w:tr w:rsidR="00EF5C99" w:rsidRPr="00960F87" w14:paraId="5C20354C" w14:textId="77777777" w:rsidTr="008A6E58">
        <w:trPr>
          <w:trHeight w:val="335"/>
        </w:trPr>
        <w:tc>
          <w:tcPr>
            <w:tcW w:w="2358" w:type="pct"/>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14:paraId="03E2078C" w14:textId="77777777" w:rsidR="002D319D" w:rsidRPr="002C5440" w:rsidRDefault="002D319D">
            <w:pPr>
              <w:spacing w:after="0" w:line="240" w:lineRule="auto"/>
              <w:rPr>
                <w:rFonts w:eastAsia="Times New Roman" w:cstheme="minorHAnsi"/>
                <w:b/>
                <w:color w:val="000000"/>
                <w:sz w:val="20"/>
                <w:szCs w:val="20"/>
              </w:rPr>
            </w:pPr>
            <w:r w:rsidRPr="002C5440">
              <w:rPr>
                <w:rFonts w:eastAsia="Times New Roman" w:cstheme="minorHAnsi"/>
                <w:b/>
                <w:color w:val="000000"/>
                <w:sz w:val="20"/>
                <w:szCs w:val="20"/>
              </w:rPr>
              <w:t>ZGRADARSTVO UKUPNO</w:t>
            </w:r>
          </w:p>
        </w:tc>
        <w:tc>
          <w:tcPr>
            <w:tcW w:w="512" w:type="pct"/>
            <w:tcBorders>
              <w:top w:val="nil"/>
              <w:left w:val="nil"/>
              <w:bottom w:val="single" w:sz="8" w:space="0" w:color="auto"/>
              <w:right w:val="single" w:sz="4" w:space="0" w:color="auto"/>
            </w:tcBorders>
            <w:shd w:val="clear" w:color="auto" w:fill="auto"/>
            <w:noWrap/>
            <w:vAlign w:val="center"/>
          </w:tcPr>
          <w:p w14:paraId="11482E40" w14:textId="3E692060" w:rsidR="002D319D" w:rsidRPr="002C5440" w:rsidRDefault="003A1D17">
            <w:pPr>
              <w:spacing w:after="0" w:line="240" w:lineRule="auto"/>
              <w:jc w:val="center"/>
              <w:rPr>
                <w:rFonts w:eastAsia="Times New Roman" w:cstheme="minorHAnsi"/>
                <w:b/>
                <w:color w:val="000000"/>
                <w:sz w:val="20"/>
                <w:szCs w:val="20"/>
              </w:rPr>
            </w:pPr>
            <w:r>
              <w:rPr>
                <w:rFonts w:eastAsia="Times New Roman" w:cstheme="minorHAnsi"/>
                <w:b/>
                <w:color w:val="000000"/>
                <w:sz w:val="20"/>
                <w:szCs w:val="20"/>
              </w:rPr>
              <w:t>96,00</w:t>
            </w:r>
          </w:p>
        </w:tc>
        <w:tc>
          <w:tcPr>
            <w:tcW w:w="533" w:type="pct"/>
            <w:tcBorders>
              <w:top w:val="single" w:sz="4" w:space="0" w:color="auto"/>
              <w:left w:val="single" w:sz="4" w:space="0" w:color="auto"/>
              <w:bottom w:val="single" w:sz="4" w:space="0" w:color="auto"/>
              <w:right w:val="single" w:sz="4" w:space="0" w:color="auto"/>
            </w:tcBorders>
          </w:tcPr>
          <w:p w14:paraId="005496D1" w14:textId="7FDA6060" w:rsidR="002D319D" w:rsidRPr="002C5440" w:rsidRDefault="00147C49">
            <w:pPr>
              <w:spacing w:after="0" w:line="240" w:lineRule="auto"/>
              <w:jc w:val="center"/>
              <w:rPr>
                <w:rFonts w:eastAsia="Times New Roman" w:cstheme="minorHAnsi"/>
                <w:b/>
                <w:color w:val="000000"/>
                <w:sz w:val="20"/>
                <w:szCs w:val="20"/>
              </w:rPr>
            </w:pPr>
            <w:r>
              <w:rPr>
                <w:rFonts w:eastAsia="Times New Roman" w:cstheme="minorHAnsi"/>
                <w:b/>
                <w:color w:val="000000"/>
                <w:sz w:val="20"/>
                <w:szCs w:val="20"/>
              </w:rPr>
              <w:t>891,47</w:t>
            </w:r>
          </w:p>
        </w:tc>
        <w:tc>
          <w:tcPr>
            <w:tcW w:w="516" w:type="pct"/>
            <w:tcBorders>
              <w:top w:val="nil"/>
              <w:left w:val="single" w:sz="4" w:space="0" w:color="auto"/>
              <w:bottom w:val="single" w:sz="8" w:space="0" w:color="auto"/>
              <w:right w:val="single" w:sz="8" w:space="0" w:color="auto"/>
            </w:tcBorders>
            <w:shd w:val="clear" w:color="auto" w:fill="auto"/>
            <w:noWrap/>
            <w:vAlign w:val="center"/>
          </w:tcPr>
          <w:p w14:paraId="1922FD0F" w14:textId="09864119" w:rsidR="002D319D" w:rsidRPr="002C5440" w:rsidRDefault="00A41DF8">
            <w:pPr>
              <w:spacing w:after="0" w:line="240" w:lineRule="auto"/>
              <w:jc w:val="center"/>
              <w:rPr>
                <w:rFonts w:eastAsia="Times New Roman" w:cstheme="minorHAnsi"/>
                <w:b/>
                <w:color w:val="000000"/>
                <w:sz w:val="20"/>
                <w:szCs w:val="20"/>
              </w:rPr>
            </w:pPr>
            <w:r w:rsidRPr="002C5440">
              <w:rPr>
                <w:rFonts w:eastAsia="Times New Roman" w:cstheme="minorHAnsi"/>
                <w:b/>
                <w:color w:val="000000"/>
                <w:sz w:val="20"/>
                <w:szCs w:val="20"/>
              </w:rPr>
              <w:t>6.164,42</w:t>
            </w:r>
          </w:p>
        </w:tc>
        <w:tc>
          <w:tcPr>
            <w:tcW w:w="565" w:type="pct"/>
            <w:tcBorders>
              <w:top w:val="nil"/>
              <w:left w:val="nil"/>
              <w:bottom w:val="single" w:sz="8" w:space="0" w:color="auto"/>
              <w:right w:val="single" w:sz="8" w:space="0" w:color="auto"/>
            </w:tcBorders>
            <w:shd w:val="clear" w:color="auto" w:fill="auto"/>
            <w:noWrap/>
            <w:vAlign w:val="center"/>
          </w:tcPr>
          <w:p w14:paraId="6E52D794" w14:textId="7D8BD7C4" w:rsidR="002D319D" w:rsidRPr="002C5440" w:rsidRDefault="00A41DF8">
            <w:pPr>
              <w:spacing w:after="0" w:line="240" w:lineRule="auto"/>
              <w:jc w:val="center"/>
              <w:rPr>
                <w:rFonts w:eastAsia="Times New Roman" w:cstheme="minorHAnsi"/>
                <w:b/>
                <w:color w:val="000000"/>
                <w:sz w:val="20"/>
                <w:szCs w:val="20"/>
              </w:rPr>
            </w:pPr>
            <w:r w:rsidRPr="002C5440">
              <w:rPr>
                <w:rFonts w:eastAsia="Times New Roman" w:cstheme="minorHAnsi"/>
                <w:b/>
                <w:color w:val="000000"/>
                <w:sz w:val="20"/>
                <w:szCs w:val="20"/>
              </w:rPr>
              <w:t>1.9</w:t>
            </w:r>
            <w:r w:rsidR="00E453B5">
              <w:rPr>
                <w:rFonts w:eastAsia="Times New Roman" w:cstheme="minorHAnsi"/>
                <w:b/>
                <w:color w:val="000000"/>
                <w:sz w:val="20"/>
                <w:szCs w:val="20"/>
              </w:rPr>
              <w:t>58,68</w:t>
            </w:r>
          </w:p>
        </w:tc>
        <w:tc>
          <w:tcPr>
            <w:tcW w:w="516" w:type="pct"/>
            <w:tcBorders>
              <w:top w:val="nil"/>
              <w:left w:val="nil"/>
              <w:bottom w:val="single" w:sz="8" w:space="0" w:color="auto"/>
              <w:right w:val="single" w:sz="8" w:space="0" w:color="auto"/>
            </w:tcBorders>
            <w:shd w:val="clear" w:color="auto" w:fill="auto"/>
            <w:noWrap/>
            <w:vAlign w:val="center"/>
          </w:tcPr>
          <w:p w14:paraId="7B252C44" w14:textId="1F3E4473" w:rsidR="002D319D" w:rsidRPr="002C5440" w:rsidRDefault="00A41DF8">
            <w:pPr>
              <w:spacing w:after="0" w:line="240" w:lineRule="auto"/>
              <w:jc w:val="center"/>
              <w:rPr>
                <w:rFonts w:eastAsia="Times New Roman" w:cstheme="minorHAnsi"/>
                <w:b/>
                <w:color w:val="000000"/>
                <w:sz w:val="20"/>
                <w:szCs w:val="20"/>
              </w:rPr>
            </w:pPr>
            <w:r w:rsidRPr="002C5440">
              <w:rPr>
                <w:rFonts w:eastAsia="Times New Roman" w:cstheme="minorHAnsi"/>
                <w:b/>
                <w:color w:val="000000"/>
                <w:sz w:val="20"/>
                <w:szCs w:val="20"/>
              </w:rPr>
              <w:t>9.</w:t>
            </w:r>
            <w:r w:rsidR="00E453B5">
              <w:rPr>
                <w:rFonts w:eastAsia="Times New Roman" w:cstheme="minorHAnsi"/>
                <w:b/>
                <w:color w:val="000000"/>
                <w:sz w:val="20"/>
                <w:szCs w:val="20"/>
              </w:rPr>
              <w:t>110</w:t>
            </w:r>
            <w:r w:rsidR="00153BBB">
              <w:rPr>
                <w:rFonts w:eastAsia="Times New Roman" w:cstheme="minorHAnsi"/>
                <w:b/>
                <w:color w:val="000000"/>
                <w:sz w:val="20"/>
                <w:szCs w:val="20"/>
              </w:rPr>
              <w:t>,57</w:t>
            </w:r>
          </w:p>
        </w:tc>
      </w:tr>
    </w:tbl>
    <w:p w14:paraId="5AA9838B" w14:textId="77777777" w:rsidR="002C3F3E" w:rsidRDefault="002C3F3E" w:rsidP="002C3F3E">
      <w:pPr>
        <w:spacing w:line="240" w:lineRule="auto"/>
        <w:rPr>
          <w:rFonts w:eastAsia="Calibri" w:cstheme="minorHAnsi"/>
          <w:highlight w:val="yellow"/>
        </w:rPr>
      </w:pPr>
    </w:p>
    <w:p w14:paraId="34284AA8" w14:textId="16E33142" w:rsidR="002C3F3E" w:rsidRPr="00961ABC" w:rsidRDefault="003E08FE" w:rsidP="003E08FE">
      <w:pPr>
        <w:spacing w:line="240" w:lineRule="auto"/>
        <w:jc w:val="center"/>
        <w:rPr>
          <w:rFonts w:eastAsia="Calibri" w:cstheme="minorHAnsi"/>
          <w:highlight w:val="yellow"/>
        </w:rPr>
      </w:pPr>
      <w:r>
        <w:rPr>
          <w:noProof/>
        </w:rPr>
        <w:drawing>
          <wp:inline distT="0" distB="0" distL="0" distR="0" wp14:anchorId="24E56833" wp14:editId="0FDB4159">
            <wp:extent cx="4823460" cy="2975610"/>
            <wp:effectExtent l="0" t="0" r="15240" b="15240"/>
            <wp:docPr id="21" name="Chart 21">
              <a:extLst xmlns:a="http://schemas.openxmlformats.org/drawingml/2006/main">
                <a:ext uri="{FF2B5EF4-FFF2-40B4-BE49-F238E27FC236}">
                  <a16:creationId xmlns:a16="http://schemas.microsoft.com/office/drawing/2014/main" id="{B8741EEB-A162-E140-7EA8-5FA7C13898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2E04AD" w14:textId="23E5D4DA" w:rsidR="002C3F3E" w:rsidRDefault="002C3F3E" w:rsidP="00AB56B2">
      <w:pPr>
        <w:pStyle w:val="Heading6"/>
        <w:rPr>
          <w:rFonts w:cstheme="minorHAnsi"/>
        </w:rPr>
      </w:pPr>
      <w:bookmarkStart w:id="71" w:name="_Ref4682606"/>
      <w:bookmarkStart w:id="72" w:name="_Toc57121363"/>
      <w:bookmarkStart w:id="73" w:name="_Toc113516649"/>
      <w:r w:rsidRPr="00960F87">
        <w:rPr>
          <w:rFonts w:cstheme="minorHAnsi"/>
        </w:rPr>
        <w:t xml:space="preserve">Slika </w:t>
      </w:r>
      <w:r w:rsidR="006519D2">
        <w:rPr>
          <w:rFonts w:cstheme="minorHAnsi"/>
        </w:rPr>
        <w:fldChar w:fldCharType="begin"/>
      </w:r>
      <w:r w:rsidR="006519D2">
        <w:rPr>
          <w:rFonts w:cstheme="minorHAnsi"/>
        </w:rPr>
        <w:instrText xml:space="preserve"> STYLEREF 1 \s </w:instrText>
      </w:r>
      <w:r w:rsidR="006519D2">
        <w:rPr>
          <w:rFonts w:cstheme="minorHAnsi"/>
        </w:rPr>
        <w:fldChar w:fldCharType="separate"/>
      </w:r>
      <w:r w:rsidR="006519D2">
        <w:rPr>
          <w:rFonts w:cstheme="minorHAnsi"/>
          <w:noProof/>
        </w:rPr>
        <w:t>5</w:t>
      </w:r>
      <w:r w:rsidR="006519D2">
        <w:rPr>
          <w:rFonts w:cstheme="minorHAnsi"/>
        </w:rPr>
        <w:fldChar w:fldCharType="end"/>
      </w:r>
      <w:r w:rsidR="006519D2">
        <w:rPr>
          <w:rFonts w:cstheme="minorHAnsi"/>
        </w:rPr>
        <w:noBreakHyphen/>
      </w:r>
      <w:r w:rsidR="006519D2">
        <w:rPr>
          <w:rFonts w:cstheme="minorHAnsi"/>
        </w:rPr>
        <w:fldChar w:fldCharType="begin"/>
      </w:r>
      <w:r w:rsidR="006519D2">
        <w:rPr>
          <w:rFonts w:cstheme="minorHAnsi"/>
        </w:rPr>
        <w:instrText xml:space="preserve"> SEQ Slika \* ARABIC \s 1 </w:instrText>
      </w:r>
      <w:r w:rsidR="006519D2">
        <w:rPr>
          <w:rFonts w:cstheme="minorHAnsi"/>
        </w:rPr>
        <w:fldChar w:fldCharType="separate"/>
      </w:r>
      <w:r w:rsidR="006519D2">
        <w:rPr>
          <w:rFonts w:cstheme="minorHAnsi"/>
          <w:noProof/>
        </w:rPr>
        <w:t>1</w:t>
      </w:r>
      <w:r w:rsidR="006519D2">
        <w:rPr>
          <w:rFonts w:cstheme="minorHAnsi"/>
        </w:rPr>
        <w:fldChar w:fldCharType="end"/>
      </w:r>
      <w:bookmarkEnd w:id="71"/>
      <w:r w:rsidRPr="00960F87">
        <w:rPr>
          <w:rFonts w:cstheme="minorHAnsi"/>
        </w:rPr>
        <w:t xml:space="preserve"> - Kontrolni inventar emisije CO</w:t>
      </w:r>
      <w:r w:rsidRPr="00960F87">
        <w:rPr>
          <w:rFonts w:cstheme="minorHAnsi"/>
          <w:vertAlign w:val="subscript"/>
        </w:rPr>
        <w:t>2</w:t>
      </w:r>
      <w:r w:rsidRPr="00960F87">
        <w:rPr>
          <w:rFonts w:cstheme="minorHAnsi"/>
        </w:rPr>
        <w:t xml:space="preserve"> iz sektora zgradarstva </w:t>
      </w:r>
      <w:r w:rsidR="00961ABC" w:rsidRPr="00960F87">
        <w:rPr>
          <w:rFonts w:cstheme="minorHAnsi"/>
        </w:rPr>
        <w:t xml:space="preserve">grada </w:t>
      </w:r>
      <w:r w:rsidR="002D1002" w:rsidRPr="00960F87">
        <w:rPr>
          <w:rFonts w:cstheme="minorHAnsi"/>
        </w:rPr>
        <w:t>Belišća</w:t>
      </w:r>
      <w:r w:rsidRPr="00960F87">
        <w:rPr>
          <w:rFonts w:cstheme="minorHAnsi"/>
        </w:rPr>
        <w:t xml:space="preserve"> prema podsektorima i energentima za 20</w:t>
      </w:r>
      <w:r w:rsidR="00B85614" w:rsidRPr="00960F87">
        <w:rPr>
          <w:rFonts w:cstheme="minorHAnsi"/>
        </w:rPr>
        <w:t>20</w:t>
      </w:r>
      <w:r w:rsidRPr="00960F87">
        <w:rPr>
          <w:rFonts w:cstheme="minorHAnsi"/>
        </w:rPr>
        <w:t>. godinu</w:t>
      </w:r>
      <w:bookmarkStart w:id="74" w:name="_Ref465431410"/>
      <w:bookmarkStart w:id="75" w:name="_Toc468277469"/>
      <w:bookmarkEnd w:id="72"/>
      <w:bookmarkEnd w:id="73"/>
    </w:p>
    <w:p w14:paraId="39265934" w14:textId="77777777" w:rsidR="00AB4876" w:rsidRPr="00AB4876" w:rsidRDefault="00AB4876" w:rsidP="00AB4876">
      <w:pPr>
        <w:rPr>
          <w:highlight w:val="yellow"/>
        </w:rPr>
      </w:pPr>
    </w:p>
    <w:p w14:paraId="7513E009" w14:textId="096B6C34" w:rsidR="00AB56B2" w:rsidRPr="00AB56B2" w:rsidRDefault="00AB4876" w:rsidP="00AB4876">
      <w:pPr>
        <w:jc w:val="center"/>
        <w:rPr>
          <w:highlight w:val="yellow"/>
        </w:rPr>
      </w:pPr>
      <w:r>
        <w:rPr>
          <w:noProof/>
        </w:rPr>
        <w:drawing>
          <wp:inline distT="0" distB="0" distL="0" distR="0" wp14:anchorId="7922ABAD" wp14:editId="4221132B">
            <wp:extent cx="3638550" cy="2098040"/>
            <wp:effectExtent l="0" t="0" r="0" b="0"/>
            <wp:docPr id="12" name="Chart 12">
              <a:extLst xmlns:a="http://schemas.openxmlformats.org/drawingml/2006/main">
                <a:ext uri="{FF2B5EF4-FFF2-40B4-BE49-F238E27FC236}">
                  <a16:creationId xmlns:a16="http://schemas.microsoft.com/office/drawing/2014/main" id="{88F0A3B4-C37A-49C4-B783-DBCEDD10C3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763F1D" w14:textId="5905AB5F" w:rsidR="002C3F3E" w:rsidRPr="00960F87" w:rsidRDefault="002C3F3E" w:rsidP="002C3F3E">
      <w:pPr>
        <w:pStyle w:val="Heading6"/>
        <w:rPr>
          <w:rFonts w:eastAsia="Calibri" w:cstheme="minorHAnsi"/>
        </w:rPr>
      </w:pPr>
      <w:bookmarkStart w:id="76" w:name="_Toc57121364"/>
      <w:bookmarkStart w:id="77" w:name="_Toc113516650"/>
      <w:r w:rsidRPr="00960F87">
        <w:rPr>
          <w:rFonts w:eastAsia="Calibri" w:cstheme="minorHAnsi"/>
        </w:rPr>
        <w:t xml:space="preserve">Slika </w:t>
      </w:r>
      <w:r w:rsidR="006519D2">
        <w:rPr>
          <w:rFonts w:eastAsia="Calibri" w:cstheme="minorHAnsi"/>
        </w:rPr>
        <w:fldChar w:fldCharType="begin"/>
      </w:r>
      <w:r w:rsidR="006519D2">
        <w:rPr>
          <w:rFonts w:eastAsia="Calibri" w:cstheme="minorHAnsi"/>
        </w:rPr>
        <w:instrText xml:space="preserve"> STYLEREF 1 \s </w:instrText>
      </w:r>
      <w:r w:rsidR="006519D2">
        <w:rPr>
          <w:rFonts w:eastAsia="Calibri" w:cstheme="minorHAnsi"/>
        </w:rPr>
        <w:fldChar w:fldCharType="separate"/>
      </w:r>
      <w:r w:rsidR="006519D2">
        <w:rPr>
          <w:rFonts w:eastAsia="Calibri" w:cstheme="minorHAnsi"/>
          <w:noProof/>
        </w:rPr>
        <w:t>5</w:t>
      </w:r>
      <w:r w:rsidR="006519D2">
        <w:rPr>
          <w:rFonts w:eastAsia="Calibri" w:cstheme="minorHAnsi"/>
        </w:rPr>
        <w:fldChar w:fldCharType="end"/>
      </w:r>
      <w:r w:rsidR="006519D2">
        <w:rPr>
          <w:rFonts w:eastAsia="Calibri" w:cstheme="minorHAnsi"/>
        </w:rPr>
        <w:noBreakHyphen/>
      </w:r>
      <w:r w:rsidR="006519D2">
        <w:rPr>
          <w:rFonts w:eastAsia="Calibri" w:cstheme="minorHAnsi"/>
        </w:rPr>
        <w:fldChar w:fldCharType="begin"/>
      </w:r>
      <w:r w:rsidR="006519D2">
        <w:rPr>
          <w:rFonts w:eastAsia="Calibri" w:cstheme="minorHAnsi"/>
        </w:rPr>
        <w:instrText xml:space="preserve"> SEQ Slika \* ARABIC \s 1 </w:instrText>
      </w:r>
      <w:r w:rsidR="006519D2">
        <w:rPr>
          <w:rFonts w:eastAsia="Calibri" w:cstheme="minorHAnsi"/>
        </w:rPr>
        <w:fldChar w:fldCharType="separate"/>
      </w:r>
      <w:r w:rsidR="006519D2">
        <w:rPr>
          <w:rFonts w:eastAsia="Calibri" w:cstheme="minorHAnsi"/>
          <w:noProof/>
        </w:rPr>
        <w:t>2</w:t>
      </w:r>
      <w:r w:rsidR="006519D2">
        <w:rPr>
          <w:rFonts w:eastAsia="Calibri" w:cstheme="minorHAnsi"/>
        </w:rPr>
        <w:fldChar w:fldCharType="end"/>
      </w:r>
      <w:bookmarkEnd w:id="74"/>
      <w:r w:rsidRPr="00960F87">
        <w:rPr>
          <w:rFonts w:eastAsia="Calibri" w:cstheme="minorHAnsi"/>
        </w:rPr>
        <w:t xml:space="preserve"> - Udio pojedinog energenta u ukupnom </w:t>
      </w:r>
      <w:r w:rsidR="0004719B" w:rsidRPr="00960F87">
        <w:rPr>
          <w:rFonts w:eastAsia="Calibri" w:cstheme="minorHAnsi"/>
        </w:rPr>
        <w:t>k</w:t>
      </w:r>
      <w:r w:rsidRPr="00960F87">
        <w:rPr>
          <w:rFonts w:eastAsia="Calibri" w:cstheme="minorHAnsi"/>
        </w:rPr>
        <w:t>ontrolnom inventaru emisija CO</w:t>
      </w:r>
      <w:r w:rsidRPr="00960F87">
        <w:rPr>
          <w:rFonts w:eastAsia="Calibri" w:cstheme="minorHAnsi"/>
          <w:vertAlign w:val="subscript"/>
        </w:rPr>
        <w:t>2</w:t>
      </w:r>
      <w:r w:rsidRPr="00960F87">
        <w:rPr>
          <w:rFonts w:eastAsia="Calibri" w:cstheme="minorHAnsi"/>
        </w:rPr>
        <w:t xml:space="preserve"> sektora zgradarstvo za 20</w:t>
      </w:r>
      <w:r w:rsidR="0056177B" w:rsidRPr="00960F87">
        <w:rPr>
          <w:rFonts w:eastAsia="Calibri" w:cstheme="minorHAnsi"/>
        </w:rPr>
        <w:t>20</w:t>
      </w:r>
      <w:r w:rsidRPr="00960F87">
        <w:rPr>
          <w:rFonts w:eastAsia="Calibri" w:cstheme="minorHAnsi"/>
        </w:rPr>
        <w:t>. godinu</w:t>
      </w:r>
      <w:bookmarkEnd w:id="75"/>
      <w:bookmarkEnd w:id="76"/>
      <w:bookmarkEnd w:id="77"/>
    </w:p>
    <w:p w14:paraId="4F177BEF" w14:textId="77777777" w:rsidR="00CC467E" w:rsidRPr="00960F87" w:rsidRDefault="00CC467E" w:rsidP="00CC467E">
      <w:pPr>
        <w:rPr>
          <w:rFonts w:cstheme="minorHAnsi"/>
        </w:rPr>
      </w:pPr>
    </w:p>
    <w:p w14:paraId="72701C4C" w14:textId="3720FB69" w:rsidR="00B60C80" w:rsidRDefault="002C3F3E" w:rsidP="007C4774">
      <w:pPr>
        <w:spacing w:line="240" w:lineRule="auto"/>
        <w:rPr>
          <w:rFonts w:eastAsia="Calibri" w:cstheme="minorHAnsi"/>
        </w:rPr>
      </w:pPr>
      <w:r w:rsidRPr="00960F87">
        <w:rPr>
          <w:rFonts w:eastAsia="Calibri" w:cstheme="minorHAnsi"/>
        </w:rPr>
        <w:lastRenderedPageBreak/>
        <w:t>Najveći udio u ukupnoj emisiji CO</w:t>
      </w:r>
      <w:r w:rsidRPr="00960F87">
        <w:rPr>
          <w:rFonts w:eastAsia="Calibri" w:cstheme="minorHAnsi"/>
          <w:vertAlign w:val="subscript"/>
        </w:rPr>
        <w:t>2</w:t>
      </w:r>
      <w:r w:rsidRPr="00960F87">
        <w:rPr>
          <w:rFonts w:eastAsia="Calibri" w:cstheme="minorHAnsi"/>
        </w:rPr>
        <w:t xml:space="preserve"> čini emisija iz prirodnog plina s udjelom od </w:t>
      </w:r>
      <w:r w:rsidR="00E62A08" w:rsidRPr="00960F87">
        <w:rPr>
          <w:rFonts w:eastAsia="Calibri" w:cstheme="minorHAnsi"/>
        </w:rPr>
        <w:t>6</w:t>
      </w:r>
      <w:r w:rsidR="00A50F30">
        <w:rPr>
          <w:rFonts w:eastAsia="Calibri" w:cstheme="minorHAnsi"/>
        </w:rPr>
        <w:t>7,66</w:t>
      </w:r>
      <w:r w:rsidR="00752FD9" w:rsidRPr="00960F87">
        <w:rPr>
          <w:rFonts w:eastAsia="Calibri" w:cstheme="minorHAnsi"/>
        </w:rPr>
        <w:t xml:space="preserve"> </w:t>
      </w:r>
      <w:r w:rsidRPr="00960F87">
        <w:rPr>
          <w:rFonts w:eastAsia="Calibri" w:cstheme="minorHAnsi"/>
        </w:rPr>
        <w:t xml:space="preserve">%, zatim slijedi emisija iz potrošnje </w:t>
      </w:r>
      <w:r w:rsidR="007B3025" w:rsidRPr="00960F87">
        <w:rPr>
          <w:rFonts w:eastAsia="Calibri" w:cstheme="minorHAnsi"/>
        </w:rPr>
        <w:t xml:space="preserve">električne energije </w:t>
      </w:r>
      <w:r w:rsidR="00A50F30">
        <w:rPr>
          <w:rFonts w:eastAsia="Calibri" w:cstheme="minorHAnsi"/>
        </w:rPr>
        <w:t xml:space="preserve">21,50 </w:t>
      </w:r>
      <w:r w:rsidRPr="00960F87">
        <w:rPr>
          <w:rFonts w:eastAsia="Calibri" w:cstheme="minorHAnsi"/>
        </w:rPr>
        <w:t>%,</w:t>
      </w:r>
      <w:r w:rsidR="00157216" w:rsidRPr="00960F87">
        <w:rPr>
          <w:rFonts w:eastAsia="Calibri" w:cstheme="minorHAnsi"/>
        </w:rPr>
        <w:t xml:space="preserve"> zatim </w:t>
      </w:r>
      <w:r w:rsidR="00A50F30">
        <w:rPr>
          <w:rFonts w:eastAsia="Calibri" w:cstheme="minorHAnsi"/>
        </w:rPr>
        <w:t>ogrjevno drvo</w:t>
      </w:r>
      <w:r w:rsidR="00157216" w:rsidRPr="00960F87">
        <w:rPr>
          <w:rFonts w:eastAsia="Calibri" w:cstheme="minorHAnsi"/>
        </w:rPr>
        <w:t xml:space="preserve"> </w:t>
      </w:r>
      <w:r w:rsidR="00326F94">
        <w:rPr>
          <w:rFonts w:eastAsia="Calibri" w:cstheme="minorHAnsi"/>
        </w:rPr>
        <w:t>9,79</w:t>
      </w:r>
      <w:r w:rsidR="00157216" w:rsidRPr="00960F87">
        <w:rPr>
          <w:rFonts w:eastAsia="Calibri" w:cstheme="minorHAnsi"/>
        </w:rPr>
        <w:t xml:space="preserve"> %, </w:t>
      </w:r>
      <w:r w:rsidRPr="00960F87">
        <w:rPr>
          <w:rFonts w:eastAsia="Calibri" w:cstheme="minorHAnsi"/>
        </w:rPr>
        <w:t xml:space="preserve"> dok emisija iz potrošnje </w:t>
      </w:r>
      <w:r w:rsidR="00326F94">
        <w:rPr>
          <w:rFonts w:eastAsia="Calibri" w:cstheme="minorHAnsi"/>
        </w:rPr>
        <w:t>loživog ulja</w:t>
      </w:r>
      <w:r w:rsidRPr="00960F87">
        <w:rPr>
          <w:rFonts w:eastAsia="Calibri" w:cstheme="minorHAnsi"/>
        </w:rPr>
        <w:t xml:space="preserve"> iznosi </w:t>
      </w:r>
      <w:r w:rsidR="00174F9F">
        <w:rPr>
          <w:rFonts w:eastAsia="Calibri" w:cstheme="minorHAnsi"/>
        </w:rPr>
        <w:t>1,05</w:t>
      </w:r>
      <w:r w:rsidR="00157216" w:rsidRPr="00960F87">
        <w:rPr>
          <w:rFonts w:eastAsia="Calibri" w:cstheme="minorHAnsi"/>
        </w:rPr>
        <w:t xml:space="preserve"> </w:t>
      </w:r>
      <w:r w:rsidRPr="00960F87">
        <w:rPr>
          <w:rFonts w:eastAsia="Calibri" w:cstheme="minorHAnsi"/>
        </w:rPr>
        <w:t xml:space="preserve">%.  </w:t>
      </w:r>
      <w:bookmarkStart w:id="78" w:name="_Ref465432729"/>
      <w:bookmarkStart w:id="79" w:name="_Toc468277470"/>
      <w:bookmarkStart w:id="80" w:name="_Toc57121365"/>
    </w:p>
    <w:p w14:paraId="19C16AE7" w14:textId="77777777" w:rsidR="007C4774" w:rsidRDefault="007C4774" w:rsidP="007C4774">
      <w:pPr>
        <w:spacing w:line="240" w:lineRule="auto"/>
        <w:rPr>
          <w:rFonts w:eastAsia="Calibri" w:cstheme="minorHAnsi"/>
        </w:rPr>
      </w:pPr>
    </w:p>
    <w:p w14:paraId="4A36FC84" w14:textId="3A8242D9" w:rsidR="007C4774" w:rsidRPr="00960F87" w:rsidRDefault="007C4774" w:rsidP="007C4774">
      <w:pPr>
        <w:spacing w:line="240" w:lineRule="auto"/>
        <w:jc w:val="center"/>
        <w:rPr>
          <w:rFonts w:eastAsia="Calibri" w:cstheme="minorHAnsi"/>
        </w:rPr>
      </w:pPr>
      <w:r>
        <w:rPr>
          <w:noProof/>
        </w:rPr>
        <w:drawing>
          <wp:inline distT="0" distB="0" distL="0" distR="0" wp14:anchorId="324B5214" wp14:editId="0E989B8A">
            <wp:extent cx="4552950" cy="2021840"/>
            <wp:effectExtent l="0" t="0" r="0" b="0"/>
            <wp:docPr id="15" name="Chart 15">
              <a:extLst xmlns:a="http://schemas.openxmlformats.org/drawingml/2006/main">
                <a:ext uri="{FF2B5EF4-FFF2-40B4-BE49-F238E27FC236}">
                  <a16:creationId xmlns:a16="http://schemas.microsoft.com/office/drawing/2014/main" id="{FAE95797-E094-4A2A-BBB4-67E35F9CC3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6D5970" w14:textId="4C5B577C" w:rsidR="002C3F3E" w:rsidRPr="00960F87" w:rsidRDefault="002C3F3E" w:rsidP="002C3F3E">
      <w:pPr>
        <w:pStyle w:val="Heading6"/>
        <w:rPr>
          <w:rFonts w:eastAsia="Calibri" w:cstheme="minorHAnsi"/>
        </w:rPr>
      </w:pPr>
      <w:bookmarkStart w:id="81" w:name="_Toc113516651"/>
      <w:r w:rsidRPr="00960F87">
        <w:rPr>
          <w:rFonts w:eastAsia="Calibri" w:cstheme="minorHAnsi"/>
        </w:rPr>
        <w:t xml:space="preserve">Slika </w:t>
      </w:r>
      <w:r w:rsidR="006519D2">
        <w:rPr>
          <w:rFonts w:eastAsia="Calibri" w:cstheme="minorHAnsi"/>
        </w:rPr>
        <w:fldChar w:fldCharType="begin"/>
      </w:r>
      <w:r w:rsidR="006519D2">
        <w:rPr>
          <w:rFonts w:eastAsia="Calibri" w:cstheme="minorHAnsi"/>
        </w:rPr>
        <w:instrText xml:space="preserve"> STYLEREF 1 \s </w:instrText>
      </w:r>
      <w:r w:rsidR="006519D2">
        <w:rPr>
          <w:rFonts w:eastAsia="Calibri" w:cstheme="minorHAnsi"/>
        </w:rPr>
        <w:fldChar w:fldCharType="separate"/>
      </w:r>
      <w:r w:rsidR="006519D2">
        <w:rPr>
          <w:rFonts w:eastAsia="Calibri" w:cstheme="minorHAnsi"/>
          <w:noProof/>
        </w:rPr>
        <w:t>5</w:t>
      </w:r>
      <w:r w:rsidR="006519D2">
        <w:rPr>
          <w:rFonts w:eastAsia="Calibri" w:cstheme="minorHAnsi"/>
        </w:rPr>
        <w:fldChar w:fldCharType="end"/>
      </w:r>
      <w:r w:rsidR="006519D2">
        <w:rPr>
          <w:rFonts w:eastAsia="Calibri" w:cstheme="minorHAnsi"/>
        </w:rPr>
        <w:noBreakHyphen/>
      </w:r>
      <w:r w:rsidR="006519D2">
        <w:rPr>
          <w:rFonts w:eastAsia="Calibri" w:cstheme="minorHAnsi"/>
        </w:rPr>
        <w:fldChar w:fldCharType="begin"/>
      </w:r>
      <w:r w:rsidR="006519D2">
        <w:rPr>
          <w:rFonts w:eastAsia="Calibri" w:cstheme="minorHAnsi"/>
        </w:rPr>
        <w:instrText xml:space="preserve"> SEQ Slika \* ARABIC \s 1 </w:instrText>
      </w:r>
      <w:r w:rsidR="006519D2">
        <w:rPr>
          <w:rFonts w:eastAsia="Calibri" w:cstheme="minorHAnsi"/>
        </w:rPr>
        <w:fldChar w:fldCharType="separate"/>
      </w:r>
      <w:r w:rsidR="006519D2">
        <w:rPr>
          <w:rFonts w:eastAsia="Calibri" w:cstheme="minorHAnsi"/>
          <w:noProof/>
        </w:rPr>
        <w:t>3</w:t>
      </w:r>
      <w:r w:rsidR="006519D2">
        <w:rPr>
          <w:rFonts w:eastAsia="Calibri" w:cstheme="minorHAnsi"/>
        </w:rPr>
        <w:fldChar w:fldCharType="end"/>
      </w:r>
      <w:bookmarkEnd w:id="78"/>
      <w:r w:rsidRPr="00960F87">
        <w:rPr>
          <w:rFonts w:eastAsia="Calibri" w:cstheme="minorHAnsi"/>
        </w:rPr>
        <w:t xml:space="preserve"> - Udio pojedinog podsektora u ukupnom </w:t>
      </w:r>
      <w:r w:rsidR="00A47CE7" w:rsidRPr="00960F87">
        <w:rPr>
          <w:rFonts w:eastAsia="Calibri" w:cstheme="minorHAnsi"/>
        </w:rPr>
        <w:t>k</w:t>
      </w:r>
      <w:r w:rsidRPr="00960F87">
        <w:rPr>
          <w:rFonts w:eastAsia="Calibri" w:cstheme="minorHAnsi"/>
        </w:rPr>
        <w:t>ontrolnom inventaru emisija CO</w:t>
      </w:r>
      <w:r w:rsidRPr="00960F87">
        <w:rPr>
          <w:rFonts w:eastAsia="Calibri" w:cstheme="minorHAnsi"/>
          <w:vertAlign w:val="subscript"/>
        </w:rPr>
        <w:t>2</w:t>
      </w:r>
      <w:r w:rsidRPr="00960F87">
        <w:rPr>
          <w:rFonts w:eastAsia="Calibri" w:cstheme="minorHAnsi"/>
        </w:rPr>
        <w:t xml:space="preserve"> sektora zgradarstva za 20</w:t>
      </w:r>
      <w:r w:rsidR="00CC467E" w:rsidRPr="00960F87">
        <w:rPr>
          <w:rFonts w:eastAsia="Calibri" w:cstheme="minorHAnsi"/>
        </w:rPr>
        <w:t>20</w:t>
      </w:r>
      <w:r w:rsidRPr="00960F87">
        <w:rPr>
          <w:rFonts w:eastAsia="Calibri" w:cstheme="minorHAnsi"/>
        </w:rPr>
        <w:t>. godinu</w:t>
      </w:r>
      <w:bookmarkEnd w:id="79"/>
      <w:bookmarkEnd w:id="80"/>
      <w:bookmarkEnd w:id="81"/>
    </w:p>
    <w:p w14:paraId="4BD1940D" w14:textId="77777777" w:rsidR="00CC467E" w:rsidRPr="00960F87" w:rsidRDefault="00CC467E" w:rsidP="00CC467E">
      <w:pPr>
        <w:rPr>
          <w:rFonts w:cstheme="minorHAnsi"/>
        </w:rPr>
      </w:pPr>
    </w:p>
    <w:p w14:paraId="710CD967" w14:textId="233FCB74" w:rsidR="002C3F3E" w:rsidRPr="00960F87" w:rsidRDefault="002C3F3E" w:rsidP="002C3F3E">
      <w:pPr>
        <w:spacing w:after="0"/>
        <w:rPr>
          <w:rFonts w:eastAsia="Calibri" w:cstheme="minorHAnsi"/>
        </w:rPr>
      </w:pPr>
      <w:r w:rsidRPr="00960F87">
        <w:rPr>
          <w:rFonts w:eastAsia="Calibri" w:cstheme="minorHAnsi"/>
          <w:color w:val="000000"/>
          <w:lang w:eastAsia="hr-HR"/>
        </w:rPr>
        <w:t xml:space="preserve">Promatrajući sektor zgradarstva najveći udio u ukupnim emisijama čine stanovi - kućanstva </w:t>
      </w:r>
      <w:r w:rsidR="00496B18">
        <w:rPr>
          <w:rFonts w:eastAsia="Calibri" w:cstheme="minorHAnsi"/>
          <w:color w:val="000000"/>
          <w:lang w:eastAsia="hr-HR"/>
        </w:rPr>
        <w:t>82,38</w:t>
      </w:r>
      <w:r w:rsidRPr="00960F87">
        <w:rPr>
          <w:rFonts w:eastAsia="Calibri" w:cstheme="minorHAnsi"/>
          <w:color w:val="000000"/>
          <w:lang w:eastAsia="hr-HR"/>
        </w:rPr>
        <w:t xml:space="preserve"> %, zgrade komercijalnih i uslužnih djelatnost doprinose s udjelom od </w:t>
      </w:r>
      <w:r w:rsidR="00496B18">
        <w:rPr>
          <w:rFonts w:eastAsia="Calibri" w:cstheme="minorHAnsi"/>
          <w:color w:val="000000"/>
          <w:lang w:eastAsia="hr-HR"/>
        </w:rPr>
        <w:t>16,</w:t>
      </w:r>
      <w:r w:rsidR="008F5522" w:rsidRPr="00960F87">
        <w:rPr>
          <w:rFonts w:eastAsia="Calibri" w:cstheme="minorHAnsi"/>
          <w:color w:val="000000"/>
          <w:lang w:eastAsia="hr-HR"/>
        </w:rPr>
        <w:t xml:space="preserve"> </w:t>
      </w:r>
      <w:r w:rsidRPr="00960F87">
        <w:rPr>
          <w:rFonts w:eastAsia="Calibri" w:cstheme="minorHAnsi"/>
          <w:color w:val="000000"/>
          <w:lang w:eastAsia="hr-HR"/>
        </w:rPr>
        <w:t xml:space="preserve">%, dok javne zgrade u vlasništvu </w:t>
      </w:r>
      <w:r w:rsidR="008F5522" w:rsidRPr="00960F87">
        <w:rPr>
          <w:rFonts w:eastAsia="Calibri" w:cstheme="minorHAnsi"/>
          <w:color w:val="000000"/>
          <w:lang w:eastAsia="hr-HR"/>
        </w:rPr>
        <w:t>G</w:t>
      </w:r>
      <w:r w:rsidRPr="00960F87">
        <w:rPr>
          <w:rFonts w:eastAsia="Calibri" w:cstheme="minorHAnsi"/>
          <w:color w:val="000000"/>
          <w:lang w:eastAsia="hr-HR"/>
        </w:rPr>
        <w:t xml:space="preserve">rada </w:t>
      </w:r>
      <w:r w:rsidR="002D1002" w:rsidRPr="00960F87">
        <w:rPr>
          <w:rFonts w:eastAsia="Calibri" w:cstheme="minorHAnsi"/>
          <w:color w:val="000000"/>
          <w:lang w:eastAsia="hr-HR"/>
        </w:rPr>
        <w:t>Belišća</w:t>
      </w:r>
      <w:r w:rsidRPr="00960F87">
        <w:rPr>
          <w:rFonts w:eastAsia="Calibri" w:cstheme="minorHAnsi"/>
          <w:color w:val="000000"/>
          <w:lang w:eastAsia="hr-HR"/>
        </w:rPr>
        <w:t xml:space="preserve"> doprinose ukupnim emisijama s </w:t>
      </w:r>
      <w:r w:rsidR="008F5522" w:rsidRPr="00960F87">
        <w:rPr>
          <w:rFonts w:eastAsia="Calibri" w:cstheme="minorHAnsi"/>
          <w:color w:val="000000"/>
          <w:lang w:eastAsia="hr-HR"/>
        </w:rPr>
        <w:t>1,</w:t>
      </w:r>
      <w:r w:rsidR="00BB135D">
        <w:rPr>
          <w:rFonts w:eastAsia="Calibri" w:cstheme="minorHAnsi"/>
          <w:color w:val="000000"/>
          <w:lang w:eastAsia="hr-HR"/>
        </w:rPr>
        <w:t>18</w:t>
      </w:r>
      <w:r w:rsidR="008F5522" w:rsidRPr="00960F87">
        <w:rPr>
          <w:rFonts w:eastAsia="Calibri" w:cstheme="minorHAnsi"/>
          <w:color w:val="000000"/>
          <w:lang w:eastAsia="hr-HR"/>
        </w:rPr>
        <w:t xml:space="preserve"> </w:t>
      </w:r>
      <w:r w:rsidRPr="00960F87">
        <w:rPr>
          <w:rFonts w:eastAsia="Calibri" w:cstheme="minorHAnsi"/>
          <w:color w:val="000000"/>
          <w:lang w:eastAsia="hr-HR"/>
        </w:rPr>
        <w:t>%.</w:t>
      </w:r>
      <w:r w:rsidRPr="00960F87">
        <w:rPr>
          <w:rFonts w:eastAsia="Calibri" w:cstheme="minorHAnsi"/>
        </w:rPr>
        <w:t xml:space="preserve"> </w:t>
      </w:r>
    </w:p>
    <w:p w14:paraId="14FD3BB5" w14:textId="3272E041" w:rsidR="002C3F3E" w:rsidRPr="00960F87" w:rsidRDefault="002C3F3E" w:rsidP="002C3F3E">
      <w:pPr>
        <w:pStyle w:val="Heading2"/>
        <w:rPr>
          <w:rFonts w:cstheme="minorHAnsi"/>
        </w:rPr>
      </w:pPr>
      <w:bookmarkStart w:id="82" w:name="_Toc260042168"/>
      <w:bookmarkStart w:id="83" w:name="_Toc294180602"/>
      <w:bookmarkStart w:id="84" w:name="_Toc329344477"/>
      <w:bookmarkStart w:id="85" w:name="_Toc468345385"/>
      <w:bookmarkStart w:id="86" w:name="_Toc57118948"/>
      <w:bookmarkStart w:id="87" w:name="_Toc113516709"/>
      <w:r w:rsidRPr="00960F87">
        <w:rPr>
          <w:rFonts w:cstheme="minorHAnsi"/>
        </w:rPr>
        <w:t>Kontrolni inventar emisija CO</w:t>
      </w:r>
      <w:r w:rsidRPr="00960F87">
        <w:rPr>
          <w:rFonts w:cstheme="minorHAnsi"/>
          <w:vertAlign w:val="subscript"/>
        </w:rPr>
        <w:t>2</w:t>
      </w:r>
      <w:r w:rsidRPr="00960F87">
        <w:rPr>
          <w:rFonts w:cstheme="minorHAnsi"/>
        </w:rPr>
        <w:t xml:space="preserve"> iz sektora prometa</w:t>
      </w:r>
      <w:bookmarkEnd w:id="82"/>
      <w:bookmarkEnd w:id="83"/>
      <w:bookmarkEnd w:id="84"/>
      <w:r w:rsidRPr="00960F87">
        <w:rPr>
          <w:rFonts w:cstheme="minorHAnsi"/>
        </w:rPr>
        <w:t xml:space="preserve"> za 20</w:t>
      </w:r>
      <w:r w:rsidR="0035067E" w:rsidRPr="00960F87">
        <w:rPr>
          <w:rFonts w:cstheme="minorHAnsi"/>
        </w:rPr>
        <w:t>20</w:t>
      </w:r>
      <w:r w:rsidRPr="00960F87">
        <w:rPr>
          <w:rFonts w:cstheme="minorHAnsi"/>
        </w:rPr>
        <w:t>. godinu</w:t>
      </w:r>
      <w:bookmarkEnd w:id="85"/>
      <w:bookmarkEnd w:id="86"/>
      <w:bookmarkEnd w:id="87"/>
    </w:p>
    <w:p w14:paraId="51E848D3" w14:textId="77777777" w:rsidR="002C3F3E" w:rsidRPr="00960F87" w:rsidRDefault="002C3F3E" w:rsidP="002C3F3E">
      <w:pPr>
        <w:spacing w:line="240" w:lineRule="auto"/>
        <w:rPr>
          <w:rFonts w:eastAsia="Calibri" w:cstheme="minorHAnsi"/>
        </w:rPr>
      </w:pPr>
      <w:r w:rsidRPr="00960F87">
        <w:rPr>
          <w:rFonts w:eastAsia="Calibri" w:cstheme="minorHAnsi"/>
        </w:rPr>
        <w:t>U urbanim je sredinama sektor prometa, osobito cestovni promet, najznačajniji čimbenik onečišćenja zraka, koji u velikoj mjeri pridonosi stvaranju stakleničkih plinova - CO</w:t>
      </w:r>
      <w:r w:rsidRPr="00960F87">
        <w:rPr>
          <w:rFonts w:eastAsia="Calibri" w:cstheme="minorHAnsi"/>
          <w:vertAlign w:val="subscript"/>
        </w:rPr>
        <w:t>2</w:t>
      </w:r>
      <w:r w:rsidRPr="00960F87">
        <w:rPr>
          <w:rFonts w:eastAsia="Calibri" w:cstheme="minorHAnsi"/>
        </w:rPr>
        <w:t>, CH</w:t>
      </w:r>
      <w:r w:rsidRPr="00960F87">
        <w:rPr>
          <w:rFonts w:eastAsia="Calibri" w:cstheme="minorHAnsi"/>
          <w:vertAlign w:val="subscript"/>
        </w:rPr>
        <w:t>4</w:t>
      </w:r>
      <w:r w:rsidRPr="00960F87">
        <w:rPr>
          <w:rFonts w:eastAsia="Calibri" w:cstheme="minorHAnsi"/>
        </w:rPr>
        <w:t xml:space="preserve"> i N</w:t>
      </w:r>
      <w:r w:rsidRPr="00960F87">
        <w:rPr>
          <w:rFonts w:eastAsia="Calibri" w:cstheme="minorHAnsi"/>
          <w:vertAlign w:val="subscript"/>
        </w:rPr>
        <w:t>2</w:t>
      </w:r>
      <w:r w:rsidRPr="00960F87">
        <w:rPr>
          <w:rFonts w:eastAsia="Calibri" w:cstheme="minorHAnsi"/>
        </w:rPr>
        <w:t>O. Emisija CO</w:t>
      </w:r>
      <w:r w:rsidRPr="00960F87">
        <w:rPr>
          <w:rFonts w:eastAsia="Calibri" w:cstheme="minorHAnsi"/>
          <w:vertAlign w:val="subscript"/>
        </w:rPr>
        <w:t>2</w:t>
      </w:r>
      <w:r w:rsidRPr="00960F87">
        <w:rPr>
          <w:rFonts w:eastAsia="Calibri" w:cstheme="minorHAnsi"/>
        </w:rPr>
        <w:t xml:space="preserve"> iz motornih vozila ovisna je o brojnim parametrima od kojih su glavni kakvoća goriva, konstrukcijske izvedbe motora i vozila, režim vožnje, vanjski meteorološki uvjeti, održavanje motora i njegova starosti, i dr.</w:t>
      </w:r>
    </w:p>
    <w:p w14:paraId="573E97B9" w14:textId="136716F4" w:rsidR="002C3F3E" w:rsidRPr="00960F87" w:rsidRDefault="002C3F3E" w:rsidP="002C3F3E">
      <w:pPr>
        <w:spacing w:line="240" w:lineRule="auto"/>
        <w:rPr>
          <w:rFonts w:eastAsia="Calibri" w:cstheme="minorHAnsi"/>
        </w:rPr>
      </w:pPr>
      <w:r w:rsidRPr="00960F87">
        <w:rPr>
          <w:rFonts w:eastAsia="Calibri" w:cstheme="minorHAnsi"/>
        </w:rPr>
        <w:t>Kontrolni inventar emisija CO</w:t>
      </w:r>
      <w:r w:rsidRPr="00960F87">
        <w:rPr>
          <w:rFonts w:eastAsia="Calibri" w:cstheme="minorHAnsi"/>
          <w:vertAlign w:val="subscript"/>
        </w:rPr>
        <w:t>2</w:t>
      </w:r>
      <w:r w:rsidRPr="00960F87">
        <w:rPr>
          <w:rFonts w:eastAsia="Calibri" w:cstheme="minorHAnsi"/>
        </w:rPr>
        <w:t xml:space="preserve"> iz sektora prometa za 20</w:t>
      </w:r>
      <w:r w:rsidR="0035067E" w:rsidRPr="00960F87">
        <w:rPr>
          <w:rFonts w:eastAsia="Calibri" w:cstheme="minorHAnsi"/>
        </w:rPr>
        <w:t>20</w:t>
      </w:r>
      <w:r w:rsidRPr="00960F87">
        <w:rPr>
          <w:rFonts w:eastAsia="Calibri" w:cstheme="minorHAnsi"/>
        </w:rPr>
        <w:t xml:space="preserve">. godinu podijeljen je na tri osnovna podsektora: </w:t>
      </w:r>
    </w:p>
    <w:p w14:paraId="174F8294" w14:textId="592CF180" w:rsidR="002C3F3E" w:rsidRPr="00960F87" w:rsidRDefault="002C3F3E">
      <w:pPr>
        <w:numPr>
          <w:ilvl w:val="0"/>
          <w:numId w:val="20"/>
        </w:numPr>
        <w:spacing w:after="0" w:line="240" w:lineRule="auto"/>
        <w:contextualSpacing/>
        <w:rPr>
          <w:rFonts w:eastAsia="Calibri" w:cstheme="minorHAnsi"/>
        </w:rPr>
      </w:pPr>
      <w:r w:rsidRPr="00960F87">
        <w:rPr>
          <w:rFonts w:eastAsia="Calibri" w:cstheme="minorHAnsi"/>
        </w:rPr>
        <w:t>Kontrolni inventar emisije CO</w:t>
      </w:r>
      <w:r w:rsidRPr="00960F87">
        <w:rPr>
          <w:rFonts w:eastAsia="Calibri" w:cstheme="minorHAnsi"/>
          <w:vertAlign w:val="subscript"/>
        </w:rPr>
        <w:t>2</w:t>
      </w:r>
      <w:r w:rsidRPr="00960F87">
        <w:rPr>
          <w:rFonts w:eastAsia="Calibri" w:cstheme="minorHAnsi"/>
        </w:rPr>
        <w:t xml:space="preserve"> vozila u vlasništvu i korištenju Grada </w:t>
      </w:r>
      <w:r w:rsidR="002D1002" w:rsidRPr="00960F87">
        <w:rPr>
          <w:rFonts w:eastAsia="Calibri" w:cstheme="minorHAnsi"/>
        </w:rPr>
        <w:t>Belišća</w:t>
      </w:r>
      <w:r w:rsidRPr="00960F87">
        <w:rPr>
          <w:rFonts w:eastAsia="Calibri" w:cstheme="minorHAnsi"/>
        </w:rPr>
        <w:t>;</w:t>
      </w:r>
    </w:p>
    <w:p w14:paraId="60513098" w14:textId="77777777" w:rsidR="002C3F3E" w:rsidRPr="00960F87" w:rsidRDefault="002C3F3E">
      <w:pPr>
        <w:numPr>
          <w:ilvl w:val="0"/>
          <w:numId w:val="20"/>
        </w:numPr>
        <w:spacing w:after="0" w:line="240" w:lineRule="auto"/>
        <w:contextualSpacing/>
        <w:rPr>
          <w:rFonts w:eastAsia="Calibri" w:cstheme="minorHAnsi"/>
        </w:rPr>
      </w:pPr>
      <w:r w:rsidRPr="00960F87">
        <w:rPr>
          <w:rFonts w:eastAsia="Calibri" w:cstheme="minorHAnsi"/>
        </w:rPr>
        <w:t>Kontrolni inventar emisije CO</w:t>
      </w:r>
      <w:r w:rsidRPr="00960F87">
        <w:rPr>
          <w:rFonts w:eastAsia="Calibri" w:cstheme="minorHAnsi"/>
          <w:vertAlign w:val="subscript"/>
        </w:rPr>
        <w:t>2</w:t>
      </w:r>
      <w:r w:rsidRPr="00960F87">
        <w:rPr>
          <w:rFonts w:eastAsia="Calibri" w:cstheme="minorHAnsi"/>
        </w:rPr>
        <w:t xml:space="preserve"> javnog prijevoza i</w:t>
      </w:r>
    </w:p>
    <w:p w14:paraId="25C22657" w14:textId="77777777" w:rsidR="002C3F3E" w:rsidRPr="00960F87" w:rsidRDefault="002C3F3E">
      <w:pPr>
        <w:numPr>
          <w:ilvl w:val="0"/>
          <w:numId w:val="20"/>
        </w:numPr>
        <w:spacing w:after="200" w:line="240" w:lineRule="auto"/>
        <w:ind w:left="714" w:hanging="357"/>
        <w:rPr>
          <w:rFonts w:eastAsia="Calibri" w:cstheme="minorHAnsi"/>
        </w:rPr>
      </w:pPr>
      <w:r w:rsidRPr="00960F87">
        <w:rPr>
          <w:rFonts w:eastAsia="Calibri" w:cstheme="minorHAnsi"/>
        </w:rPr>
        <w:t>Kontrolni inventar emisije CO</w:t>
      </w:r>
      <w:r w:rsidRPr="00960F87">
        <w:rPr>
          <w:rFonts w:eastAsia="Calibri" w:cstheme="minorHAnsi"/>
          <w:vertAlign w:val="subscript"/>
        </w:rPr>
        <w:t xml:space="preserve">2 </w:t>
      </w:r>
      <w:r w:rsidRPr="00960F87">
        <w:rPr>
          <w:rFonts w:eastAsia="Calibri" w:cstheme="minorHAnsi"/>
        </w:rPr>
        <w:t>osobnih i komercijalnih vozila.</w:t>
      </w:r>
    </w:p>
    <w:p w14:paraId="0F30FD53" w14:textId="6FCEE37D" w:rsidR="002C3F3E" w:rsidRPr="00960F87" w:rsidRDefault="002C3F3E" w:rsidP="002C3F3E">
      <w:pPr>
        <w:spacing w:line="240" w:lineRule="auto"/>
        <w:rPr>
          <w:rFonts w:eastAsia="Calibri" w:cstheme="minorHAnsi"/>
        </w:rPr>
      </w:pPr>
      <w:bookmarkStart w:id="88" w:name="_Toc256080808"/>
      <w:r w:rsidRPr="00960F87">
        <w:rPr>
          <w:rFonts w:eastAsia="Calibri" w:cstheme="minorHAnsi"/>
        </w:rPr>
        <w:t>Prikaz Kontrolnog inventara emisija CO</w:t>
      </w:r>
      <w:r w:rsidRPr="00960F87">
        <w:rPr>
          <w:rFonts w:eastAsia="Calibri" w:cstheme="minorHAnsi"/>
          <w:vertAlign w:val="subscript"/>
        </w:rPr>
        <w:t>2</w:t>
      </w:r>
      <w:r w:rsidRPr="00960F87">
        <w:rPr>
          <w:rFonts w:eastAsia="Calibri" w:cstheme="minorHAnsi"/>
        </w:rPr>
        <w:t xml:space="preserve"> za podsektore sektora prometa za 20</w:t>
      </w:r>
      <w:r w:rsidR="0035067E" w:rsidRPr="00960F87">
        <w:rPr>
          <w:rFonts w:eastAsia="Calibri" w:cstheme="minorHAnsi"/>
        </w:rPr>
        <w:t>20</w:t>
      </w:r>
      <w:r w:rsidRPr="00960F87">
        <w:rPr>
          <w:rFonts w:eastAsia="Calibri" w:cstheme="minorHAnsi"/>
        </w:rPr>
        <w:t>. godinu dan je u Tablici 5.3.</w:t>
      </w:r>
    </w:p>
    <w:p w14:paraId="65730EB9" w14:textId="0E19CF27" w:rsidR="002C3F3E" w:rsidRPr="002C5440" w:rsidRDefault="002C3F3E" w:rsidP="002C3F3E">
      <w:pPr>
        <w:pStyle w:val="Caption"/>
        <w:spacing w:before="360"/>
        <w:rPr>
          <w:rStyle w:val="slikeprave"/>
          <w:rFonts w:asciiTheme="minorHAnsi" w:eastAsia="Calibri" w:hAnsiTheme="minorHAnsi" w:cstheme="minorHAnsi"/>
        </w:rPr>
      </w:pPr>
      <w:bookmarkStart w:id="89" w:name="_Toc317250210"/>
      <w:bookmarkStart w:id="90" w:name="_Toc294180969"/>
      <w:bookmarkStart w:id="91" w:name="_Toc294180693"/>
      <w:bookmarkStart w:id="92" w:name="_Toc258934003"/>
      <w:bookmarkStart w:id="93" w:name="_Toc323121197"/>
      <w:bookmarkStart w:id="94" w:name="_Toc448137130"/>
      <w:bookmarkStart w:id="95" w:name="_Toc468277515"/>
      <w:bookmarkStart w:id="96" w:name="_Toc57121395"/>
      <w:bookmarkStart w:id="97" w:name="_Toc113516680"/>
      <w:r w:rsidRPr="002C5440">
        <w:rPr>
          <w:rStyle w:val="slikeprave"/>
          <w:rFonts w:asciiTheme="minorHAnsi" w:hAnsiTheme="minorHAnsi" w:cstheme="minorHAnsi"/>
        </w:rPr>
        <w:t xml:space="preserve">Tablica </w:t>
      </w:r>
      <w:r w:rsidR="00732BF0">
        <w:rPr>
          <w:rStyle w:val="slikeprave"/>
          <w:rFonts w:asciiTheme="minorHAnsi" w:hAnsiTheme="minorHAnsi" w:cstheme="minorHAnsi"/>
        </w:rPr>
        <w:fldChar w:fldCharType="begin"/>
      </w:r>
      <w:r w:rsidR="00732BF0">
        <w:rPr>
          <w:rStyle w:val="slikeprave"/>
          <w:rFonts w:asciiTheme="minorHAnsi" w:hAnsiTheme="minorHAnsi" w:cstheme="minorHAnsi"/>
        </w:rPr>
        <w:instrText xml:space="preserve"> STYLEREF 1 \s </w:instrText>
      </w:r>
      <w:r w:rsidR="00732BF0">
        <w:rPr>
          <w:rStyle w:val="slikeprave"/>
          <w:rFonts w:asciiTheme="minorHAnsi" w:hAnsiTheme="minorHAnsi" w:cstheme="minorHAnsi"/>
        </w:rPr>
        <w:fldChar w:fldCharType="separate"/>
      </w:r>
      <w:r w:rsidR="00732BF0">
        <w:rPr>
          <w:rStyle w:val="slikeprave"/>
          <w:rFonts w:asciiTheme="minorHAnsi" w:hAnsiTheme="minorHAnsi" w:cstheme="minorHAnsi"/>
          <w:noProof/>
        </w:rPr>
        <w:t>5</w:t>
      </w:r>
      <w:r w:rsidR="00732BF0">
        <w:rPr>
          <w:rStyle w:val="slikeprave"/>
          <w:rFonts w:asciiTheme="minorHAnsi" w:hAnsiTheme="minorHAnsi" w:cstheme="minorHAnsi"/>
        </w:rPr>
        <w:fldChar w:fldCharType="end"/>
      </w:r>
      <w:r w:rsidR="00732BF0">
        <w:rPr>
          <w:rStyle w:val="slikeprave"/>
          <w:rFonts w:asciiTheme="minorHAnsi" w:hAnsiTheme="minorHAnsi" w:cstheme="minorHAnsi"/>
        </w:rPr>
        <w:noBreakHyphen/>
      </w:r>
      <w:r w:rsidR="00732BF0">
        <w:rPr>
          <w:rStyle w:val="slikeprave"/>
          <w:rFonts w:asciiTheme="minorHAnsi" w:hAnsiTheme="minorHAnsi" w:cstheme="minorHAnsi"/>
        </w:rPr>
        <w:fldChar w:fldCharType="begin"/>
      </w:r>
      <w:r w:rsidR="00732BF0">
        <w:rPr>
          <w:rStyle w:val="slikeprave"/>
          <w:rFonts w:asciiTheme="minorHAnsi" w:hAnsiTheme="minorHAnsi" w:cstheme="minorHAnsi"/>
        </w:rPr>
        <w:instrText xml:space="preserve"> SEQ Tablica \* ARABIC \s 1 </w:instrText>
      </w:r>
      <w:r w:rsidR="00732BF0">
        <w:rPr>
          <w:rStyle w:val="slikeprave"/>
          <w:rFonts w:asciiTheme="minorHAnsi" w:hAnsiTheme="minorHAnsi" w:cstheme="minorHAnsi"/>
        </w:rPr>
        <w:fldChar w:fldCharType="separate"/>
      </w:r>
      <w:r w:rsidR="00732BF0">
        <w:rPr>
          <w:rStyle w:val="slikeprave"/>
          <w:rFonts w:asciiTheme="minorHAnsi" w:hAnsiTheme="minorHAnsi" w:cstheme="minorHAnsi"/>
          <w:noProof/>
        </w:rPr>
        <w:t>3</w:t>
      </w:r>
      <w:r w:rsidR="00732BF0">
        <w:rPr>
          <w:rStyle w:val="slikeprave"/>
          <w:rFonts w:asciiTheme="minorHAnsi" w:hAnsiTheme="minorHAnsi" w:cstheme="minorHAnsi"/>
        </w:rPr>
        <w:fldChar w:fldCharType="end"/>
      </w:r>
      <w:r w:rsidRPr="002C5440">
        <w:rPr>
          <w:rStyle w:val="slikeprave"/>
          <w:rFonts w:asciiTheme="minorHAnsi" w:hAnsiTheme="minorHAnsi" w:cstheme="minorHAnsi"/>
        </w:rPr>
        <w:t xml:space="preserve"> -</w:t>
      </w:r>
      <w:r w:rsidRPr="002C5440">
        <w:rPr>
          <w:rStyle w:val="slikeprave"/>
          <w:rFonts w:asciiTheme="minorHAnsi" w:eastAsia="Calibri" w:hAnsiTheme="minorHAnsi" w:cstheme="minorHAnsi"/>
        </w:rPr>
        <w:t xml:space="preserve"> Kontrolni inventar emisije CO</w:t>
      </w:r>
      <w:r w:rsidRPr="002C5440">
        <w:rPr>
          <w:rStyle w:val="slikeprave"/>
          <w:rFonts w:asciiTheme="minorHAnsi" w:eastAsia="Calibri" w:hAnsiTheme="minorHAnsi" w:cstheme="minorHAnsi"/>
          <w:vertAlign w:val="subscript"/>
        </w:rPr>
        <w:t>2</w:t>
      </w:r>
      <w:r w:rsidRPr="002C5440">
        <w:rPr>
          <w:rStyle w:val="slikeprave"/>
          <w:rFonts w:asciiTheme="minorHAnsi" w:eastAsia="Calibri" w:hAnsiTheme="minorHAnsi" w:cstheme="minorHAnsi"/>
        </w:rPr>
        <w:t xml:space="preserve"> sektora promet</w:t>
      </w:r>
      <w:bookmarkEnd w:id="89"/>
      <w:bookmarkEnd w:id="90"/>
      <w:bookmarkEnd w:id="91"/>
      <w:bookmarkEnd w:id="92"/>
      <w:bookmarkEnd w:id="93"/>
      <w:bookmarkEnd w:id="94"/>
      <w:r w:rsidRPr="002C5440">
        <w:rPr>
          <w:rStyle w:val="slikeprave"/>
          <w:rFonts w:asciiTheme="minorHAnsi" w:eastAsia="Calibri" w:hAnsiTheme="minorHAnsi" w:cstheme="minorHAnsi"/>
        </w:rPr>
        <w:t xml:space="preserve"> za 20</w:t>
      </w:r>
      <w:r w:rsidR="00F645DF" w:rsidRPr="002C5440">
        <w:rPr>
          <w:rStyle w:val="slikeprave"/>
          <w:rFonts w:asciiTheme="minorHAnsi" w:eastAsia="Calibri" w:hAnsiTheme="minorHAnsi" w:cstheme="minorHAnsi"/>
        </w:rPr>
        <w:t>20</w:t>
      </w:r>
      <w:r w:rsidRPr="002C5440">
        <w:rPr>
          <w:rStyle w:val="slikeprave"/>
          <w:rFonts w:asciiTheme="minorHAnsi" w:eastAsia="Calibri" w:hAnsiTheme="minorHAnsi" w:cstheme="minorHAnsi"/>
        </w:rPr>
        <w:t>. godinu</w:t>
      </w:r>
      <w:bookmarkEnd w:id="95"/>
      <w:bookmarkEnd w:id="96"/>
      <w:bookmarkEnd w:id="97"/>
    </w:p>
    <w:tbl>
      <w:tblPr>
        <w:tblW w:w="4942" w:type="pct"/>
        <w:tblInd w:w="108" w:type="dxa"/>
        <w:tblLook w:val="04A0" w:firstRow="1" w:lastRow="0" w:firstColumn="1" w:lastColumn="0" w:noHBand="0" w:noVBand="1"/>
      </w:tblPr>
      <w:tblGrid>
        <w:gridCol w:w="1770"/>
        <w:gridCol w:w="1805"/>
        <w:gridCol w:w="1843"/>
        <w:gridCol w:w="2124"/>
        <w:gridCol w:w="1369"/>
      </w:tblGrid>
      <w:tr w:rsidR="00F645DF" w:rsidRPr="00960F87" w14:paraId="0456086D" w14:textId="77777777" w:rsidTr="00F645DF">
        <w:trPr>
          <w:trHeight w:val="56"/>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0E4EE93A" w14:textId="77777777" w:rsidR="00F645DF" w:rsidRPr="00960F87" w:rsidRDefault="00F645DF">
            <w:pPr>
              <w:spacing w:after="0" w:line="240" w:lineRule="auto"/>
              <w:jc w:val="center"/>
              <w:rPr>
                <w:rFonts w:eastAsia="Times New Roman" w:cstheme="minorHAnsi"/>
                <w:b/>
                <w:color w:val="000000" w:themeColor="text1"/>
                <w:sz w:val="20"/>
                <w:szCs w:val="20"/>
                <w:lang w:eastAsia="hr-HR"/>
              </w:rPr>
            </w:pPr>
            <w:r w:rsidRPr="00960F87">
              <w:rPr>
                <w:rFonts w:eastAsia="Times New Roman" w:cstheme="minorHAnsi"/>
                <w:b/>
                <w:color w:val="000000"/>
                <w:sz w:val="20"/>
                <w:szCs w:val="20"/>
                <w:lang w:eastAsia="hr-HR"/>
              </w:rPr>
              <w:t>PROMET - Emisija (t CO</w:t>
            </w:r>
            <w:r w:rsidRPr="00960F87">
              <w:rPr>
                <w:rFonts w:eastAsia="Times New Roman" w:cstheme="minorHAnsi"/>
                <w:b/>
                <w:color w:val="000000"/>
                <w:sz w:val="20"/>
                <w:szCs w:val="20"/>
                <w:vertAlign w:val="subscript"/>
                <w:lang w:eastAsia="hr-HR"/>
              </w:rPr>
              <w:t>2</w:t>
            </w:r>
            <w:r w:rsidRPr="00960F87">
              <w:rPr>
                <w:rFonts w:eastAsia="Times New Roman" w:cstheme="minorHAnsi"/>
                <w:b/>
                <w:color w:val="000000"/>
                <w:sz w:val="20"/>
                <w:szCs w:val="20"/>
                <w:lang w:eastAsia="hr-HR"/>
              </w:rPr>
              <w:t>)</w:t>
            </w:r>
          </w:p>
        </w:tc>
      </w:tr>
      <w:tr w:rsidR="002C3F3E" w:rsidRPr="00960F87" w14:paraId="56191514" w14:textId="77777777" w:rsidTr="00F645DF">
        <w:trPr>
          <w:trHeight w:val="108"/>
        </w:trPr>
        <w:tc>
          <w:tcPr>
            <w:tcW w:w="99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38DF378" w14:textId="77777777" w:rsidR="002C3F3E" w:rsidRPr="00960F87" w:rsidRDefault="002C3F3E">
            <w:pPr>
              <w:spacing w:after="0" w:line="240" w:lineRule="auto"/>
              <w:jc w:val="center"/>
              <w:rPr>
                <w:rFonts w:eastAsia="Times New Roman" w:cstheme="minorHAnsi"/>
                <w:b/>
                <w:color w:val="000000" w:themeColor="text1"/>
                <w:sz w:val="20"/>
                <w:szCs w:val="20"/>
                <w:lang w:eastAsia="hr-HR"/>
              </w:rPr>
            </w:pPr>
            <w:r w:rsidRPr="00960F87">
              <w:rPr>
                <w:rFonts w:eastAsia="Times New Roman" w:cstheme="minorHAnsi"/>
                <w:b/>
                <w:color w:val="000000"/>
                <w:sz w:val="20"/>
                <w:szCs w:val="20"/>
                <w:lang w:eastAsia="hr-HR"/>
              </w:rPr>
              <w:t>UKUPNO</w:t>
            </w:r>
          </w:p>
        </w:tc>
        <w:tc>
          <w:tcPr>
            <w:tcW w:w="1013" w:type="pct"/>
            <w:tcBorders>
              <w:top w:val="single" w:sz="4" w:space="0" w:color="auto"/>
              <w:left w:val="nil"/>
              <w:bottom w:val="nil"/>
              <w:right w:val="nil"/>
            </w:tcBorders>
            <w:shd w:val="clear" w:color="auto" w:fill="C6D9F1" w:themeFill="text2" w:themeFillTint="33"/>
            <w:vAlign w:val="center"/>
            <w:hideMark/>
          </w:tcPr>
          <w:p w14:paraId="27C23370" w14:textId="77777777" w:rsidR="002C3F3E" w:rsidRPr="00960F87" w:rsidRDefault="002C3F3E">
            <w:pPr>
              <w:spacing w:after="0" w:line="240" w:lineRule="auto"/>
              <w:jc w:val="center"/>
              <w:rPr>
                <w:rFonts w:eastAsia="Times New Roman" w:cstheme="minorHAnsi"/>
                <w:b/>
                <w:color w:val="000000" w:themeColor="text1"/>
                <w:sz w:val="20"/>
                <w:szCs w:val="20"/>
                <w:lang w:eastAsia="hr-HR"/>
              </w:rPr>
            </w:pPr>
            <w:r w:rsidRPr="00960F87">
              <w:rPr>
                <w:rFonts w:eastAsia="Times New Roman" w:cstheme="minorHAnsi"/>
                <w:b/>
                <w:color w:val="000000"/>
                <w:sz w:val="20"/>
                <w:szCs w:val="20"/>
                <w:lang w:eastAsia="hr-HR"/>
              </w:rPr>
              <w:t>Vozila u vlasništvu Grada</w:t>
            </w:r>
          </w:p>
        </w:tc>
        <w:tc>
          <w:tcPr>
            <w:tcW w:w="103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03C1871" w14:textId="77777777" w:rsidR="002C3F3E" w:rsidRPr="00960F87" w:rsidRDefault="002C3F3E">
            <w:pPr>
              <w:spacing w:after="0" w:line="240" w:lineRule="auto"/>
              <w:jc w:val="center"/>
              <w:rPr>
                <w:rFonts w:eastAsia="Times New Roman" w:cstheme="minorHAnsi"/>
                <w:b/>
                <w:color w:val="000000" w:themeColor="text1"/>
                <w:sz w:val="20"/>
                <w:szCs w:val="20"/>
                <w:lang w:eastAsia="hr-HR"/>
              </w:rPr>
            </w:pPr>
            <w:r w:rsidRPr="00960F87">
              <w:rPr>
                <w:rFonts w:eastAsia="Times New Roman" w:cstheme="minorHAnsi"/>
                <w:b/>
                <w:color w:val="000000"/>
                <w:sz w:val="20"/>
                <w:szCs w:val="20"/>
                <w:lang w:eastAsia="hr-HR"/>
              </w:rPr>
              <w:t>Javni prijevoz</w:t>
            </w:r>
          </w:p>
        </w:tc>
        <w:tc>
          <w:tcPr>
            <w:tcW w:w="1192"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C828F33" w14:textId="77777777" w:rsidR="002C3F3E" w:rsidRPr="00960F87" w:rsidRDefault="002C3F3E">
            <w:pPr>
              <w:spacing w:after="0" w:line="240" w:lineRule="auto"/>
              <w:jc w:val="center"/>
              <w:rPr>
                <w:rFonts w:eastAsia="Times New Roman" w:cstheme="minorHAnsi"/>
                <w:b/>
                <w:color w:val="000000" w:themeColor="text1"/>
                <w:sz w:val="20"/>
                <w:szCs w:val="20"/>
                <w:lang w:eastAsia="hr-HR"/>
              </w:rPr>
            </w:pPr>
            <w:r w:rsidRPr="00960F87">
              <w:rPr>
                <w:rFonts w:eastAsia="Times New Roman" w:cstheme="minorHAnsi"/>
                <w:b/>
                <w:color w:val="000000"/>
                <w:sz w:val="20"/>
                <w:szCs w:val="20"/>
                <w:lang w:eastAsia="hr-HR"/>
              </w:rPr>
              <w:t>Osobna i komercijalna vozila</w:t>
            </w:r>
          </w:p>
        </w:tc>
        <w:tc>
          <w:tcPr>
            <w:tcW w:w="768"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7BC83CD" w14:textId="77777777" w:rsidR="002C3F3E" w:rsidRPr="00960F87" w:rsidRDefault="002C3F3E">
            <w:pPr>
              <w:spacing w:after="0" w:line="240" w:lineRule="auto"/>
              <w:jc w:val="center"/>
              <w:rPr>
                <w:rFonts w:eastAsia="Times New Roman" w:cstheme="minorHAnsi"/>
                <w:b/>
                <w:color w:val="000000" w:themeColor="text1"/>
                <w:sz w:val="20"/>
                <w:szCs w:val="20"/>
                <w:lang w:eastAsia="hr-HR"/>
              </w:rPr>
            </w:pPr>
            <w:r w:rsidRPr="00960F87">
              <w:rPr>
                <w:rFonts w:eastAsia="Times New Roman" w:cstheme="minorHAnsi"/>
                <w:b/>
                <w:color w:val="000000"/>
                <w:sz w:val="20"/>
                <w:szCs w:val="20"/>
                <w:lang w:eastAsia="hr-HR"/>
              </w:rPr>
              <w:t>Ukupno</w:t>
            </w:r>
          </w:p>
        </w:tc>
      </w:tr>
      <w:tr w:rsidR="002C3F3E" w:rsidRPr="00960F87" w14:paraId="6C894739" w14:textId="77777777" w:rsidTr="00634FCA">
        <w:trPr>
          <w:trHeight w:val="56"/>
        </w:trPr>
        <w:tc>
          <w:tcPr>
            <w:tcW w:w="993"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1B4A96A8" w14:textId="77777777" w:rsidR="002C3F3E" w:rsidRPr="00960F87" w:rsidRDefault="002C3F3E">
            <w:pPr>
              <w:spacing w:after="0" w:line="240" w:lineRule="auto"/>
              <w:rPr>
                <w:rFonts w:eastAsia="Times New Roman" w:cstheme="minorHAnsi"/>
                <w:color w:val="000000"/>
                <w:sz w:val="20"/>
                <w:szCs w:val="20"/>
                <w:lang w:eastAsia="hr-HR"/>
              </w:rPr>
            </w:pPr>
            <w:r w:rsidRPr="002C5440">
              <w:rPr>
                <w:rFonts w:eastAsia="Times New Roman" w:cstheme="minorHAnsi"/>
                <w:sz w:val="20"/>
                <w:szCs w:val="20"/>
                <w:lang w:eastAsia="hr-HR"/>
              </w:rPr>
              <w:t>Motorni benzin</w:t>
            </w:r>
          </w:p>
        </w:tc>
        <w:tc>
          <w:tcPr>
            <w:tcW w:w="1013" w:type="pct"/>
            <w:tcBorders>
              <w:top w:val="single" w:sz="4" w:space="0" w:color="auto"/>
              <w:left w:val="nil"/>
              <w:bottom w:val="single" w:sz="4" w:space="0" w:color="auto"/>
              <w:right w:val="single" w:sz="4" w:space="0" w:color="auto"/>
            </w:tcBorders>
            <w:shd w:val="clear" w:color="auto" w:fill="auto"/>
          </w:tcPr>
          <w:p w14:paraId="17825E36" w14:textId="4DDA2653" w:rsidR="002C3F3E" w:rsidRPr="00960F87" w:rsidRDefault="00670CB0">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themeColor="text1"/>
                <w:sz w:val="20"/>
                <w:szCs w:val="20"/>
                <w:lang w:eastAsia="hr-HR"/>
              </w:rPr>
              <w:t>3,76</w:t>
            </w:r>
          </w:p>
        </w:tc>
        <w:tc>
          <w:tcPr>
            <w:tcW w:w="1034" w:type="pct"/>
            <w:tcBorders>
              <w:top w:val="nil"/>
              <w:left w:val="nil"/>
              <w:bottom w:val="single" w:sz="4" w:space="0" w:color="auto"/>
              <w:right w:val="single" w:sz="4" w:space="0" w:color="auto"/>
            </w:tcBorders>
            <w:shd w:val="clear" w:color="auto" w:fill="auto"/>
          </w:tcPr>
          <w:p w14:paraId="7F64F36A" w14:textId="18D5C784" w:rsidR="002C3F3E" w:rsidRPr="00960F87" w:rsidRDefault="008D294A">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themeColor="text1"/>
                <w:sz w:val="20"/>
                <w:szCs w:val="20"/>
                <w:lang w:eastAsia="hr-HR"/>
              </w:rPr>
              <w:t>0,00</w:t>
            </w:r>
          </w:p>
        </w:tc>
        <w:tc>
          <w:tcPr>
            <w:tcW w:w="1192" w:type="pct"/>
            <w:tcBorders>
              <w:top w:val="nil"/>
              <w:left w:val="nil"/>
              <w:bottom w:val="single" w:sz="4" w:space="0" w:color="auto"/>
              <w:right w:val="single" w:sz="4" w:space="0" w:color="auto"/>
            </w:tcBorders>
            <w:shd w:val="clear" w:color="auto" w:fill="auto"/>
          </w:tcPr>
          <w:p w14:paraId="5EDB1361" w14:textId="57AFAA0C" w:rsidR="002C3F3E" w:rsidRPr="00960F87" w:rsidRDefault="00846D37">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themeColor="text1"/>
                <w:sz w:val="20"/>
                <w:szCs w:val="20"/>
                <w:lang w:eastAsia="hr-HR"/>
              </w:rPr>
              <w:t>1.</w:t>
            </w:r>
            <w:r w:rsidR="00B15453">
              <w:rPr>
                <w:rFonts w:eastAsia="Times New Roman" w:cstheme="minorHAnsi"/>
                <w:color w:val="000000" w:themeColor="text1"/>
                <w:sz w:val="20"/>
                <w:szCs w:val="20"/>
                <w:lang w:eastAsia="hr-HR"/>
              </w:rPr>
              <w:t>9</w:t>
            </w:r>
            <w:r w:rsidR="004E37DA">
              <w:rPr>
                <w:rFonts w:eastAsia="Times New Roman" w:cstheme="minorHAnsi"/>
                <w:color w:val="000000" w:themeColor="text1"/>
                <w:sz w:val="20"/>
                <w:szCs w:val="20"/>
                <w:lang w:eastAsia="hr-HR"/>
              </w:rPr>
              <w:t>76</w:t>
            </w:r>
            <w:r w:rsidR="00204D7D">
              <w:rPr>
                <w:rFonts w:eastAsia="Times New Roman" w:cstheme="minorHAnsi"/>
                <w:color w:val="000000" w:themeColor="text1"/>
                <w:sz w:val="20"/>
                <w:szCs w:val="20"/>
                <w:lang w:eastAsia="hr-HR"/>
              </w:rPr>
              <w:t>,13</w:t>
            </w:r>
          </w:p>
        </w:tc>
        <w:tc>
          <w:tcPr>
            <w:tcW w:w="768" w:type="pct"/>
            <w:tcBorders>
              <w:top w:val="nil"/>
              <w:left w:val="nil"/>
              <w:bottom w:val="single" w:sz="4" w:space="0" w:color="auto"/>
              <w:right w:val="single" w:sz="4" w:space="0" w:color="auto"/>
            </w:tcBorders>
            <w:shd w:val="clear" w:color="auto" w:fill="auto"/>
          </w:tcPr>
          <w:p w14:paraId="15836368" w14:textId="3FCE7D3A" w:rsidR="002C3F3E" w:rsidRPr="00960F87" w:rsidRDefault="00307BA1">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1</w:t>
            </w:r>
            <w:r w:rsidR="00880778">
              <w:rPr>
                <w:rFonts w:eastAsia="Times New Roman" w:cstheme="minorHAnsi"/>
                <w:color w:val="000000" w:themeColor="text1"/>
                <w:sz w:val="20"/>
                <w:szCs w:val="20"/>
                <w:lang w:eastAsia="hr-HR"/>
              </w:rPr>
              <w:t>.</w:t>
            </w:r>
            <w:r>
              <w:rPr>
                <w:rFonts w:eastAsia="Times New Roman" w:cstheme="minorHAnsi"/>
                <w:color w:val="000000" w:themeColor="text1"/>
                <w:sz w:val="20"/>
                <w:szCs w:val="20"/>
                <w:lang w:eastAsia="hr-HR"/>
              </w:rPr>
              <w:t>979,13</w:t>
            </w:r>
          </w:p>
        </w:tc>
      </w:tr>
      <w:tr w:rsidR="002C3F3E" w:rsidRPr="00960F87" w14:paraId="00E7744D" w14:textId="77777777" w:rsidTr="00634FCA">
        <w:trPr>
          <w:trHeight w:val="56"/>
        </w:trPr>
        <w:tc>
          <w:tcPr>
            <w:tcW w:w="993"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697E499E" w14:textId="77777777" w:rsidR="002C3F3E" w:rsidRPr="00960F87" w:rsidRDefault="002C3F3E">
            <w:pPr>
              <w:spacing w:after="0" w:line="240" w:lineRule="auto"/>
              <w:rPr>
                <w:rFonts w:eastAsia="Times New Roman" w:cstheme="minorHAnsi"/>
                <w:color w:val="000000"/>
                <w:sz w:val="20"/>
                <w:szCs w:val="20"/>
                <w:lang w:eastAsia="hr-HR"/>
              </w:rPr>
            </w:pPr>
            <w:r w:rsidRPr="002C5440">
              <w:rPr>
                <w:rFonts w:eastAsia="Times New Roman" w:cstheme="minorHAnsi"/>
                <w:sz w:val="20"/>
                <w:szCs w:val="20"/>
                <w:lang w:eastAsia="hr-HR"/>
              </w:rPr>
              <w:t>Dizel</w:t>
            </w:r>
          </w:p>
        </w:tc>
        <w:tc>
          <w:tcPr>
            <w:tcW w:w="1013" w:type="pct"/>
            <w:tcBorders>
              <w:top w:val="nil"/>
              <w:left w:val="nil"/>
              <w:bottom w:val="single" w:sz="4" w:space="0" w:color="auto"/>
              <w:right w:val="single" w:sz="4" w:space="0" w:color="auto"/>
            </w:tcBorders>
            <w:shd w:val="clear" w:color="auto" w:fill="auto"/>
          </w:tcPr>
          <w:p w14:paraId="2CDB329A" w14:textId="208E958D" w:rsidR="002C3F3E" w:rsidRPr="00960F87" w:rsidRDefault="00846D37">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themeColor="text1"/>
                <w:sz w:val="20"/>
                <w:szCs w:val="20"/>
                <w:lang w:eastAsia="hr-HR"/>
              </w:rPr>
              <w:t>120,40</w:t>
            </w:r>
          </w:p>
        </w:tc>
        <w:tc>
          <w:tcPr>
            <w:tcW w:w="1034" w:type="pct"/>
            <w:tcBorders>
              <w:top w:val="nil"/>
              <w:left w:val="nil"/>
              <w:bottom w:val="single" w:sz="4" w:space="0" w:color="auto"/>
              <w:right w:val="single" w:sz="4" w:space="0" w:color="auto"/>
            </w:tcBorders>
            <w:shd w:val="clear" w:color="auto" w:fill="auto"/>
          </w:tcPr>
          <w:p w14:paraId="70310F9D" w14:textId="7E3E9B3E" w:rsidR="002C3F3E" w:rsidRPr="00960F87" w:rsidRDefault="008D294A">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themeColor="text1"/>
                <w:sz w:val="20"/>
                <w:szCs w:val="20"/>
                <w:lang w:eastAsia="hr-HR"/>
              </w:rPr>
              <w:t>69,03</w:t>
            </w:r>
          </w:p>
        </w:tc>
        <w:tc>
          <w:tcPr>
            <w:tcW w:w="1192" w:type="pct"/>
            <w:tcBorders>
              <w:top w:val="nil"/>
              <w:left w:val="nil"/>
              <w:bottom w:val="single" w:sz="4" w:space="0" w:color="auto"/>
              <w:right w:val="single" w:sz="4" w:space="0" w:color="auto"/>
            </w:tcBorders>
            <w:shd w:val="clear" w:color="auto" w:fill="auto"/>
          </w:tcPr>
          <w:p w14:paraId="2530F9CA" w14:textId="7782B06B" w:rsidR="002C3F3E" w:rsidRPr="00960F87" w:rsidRDefault="00204D7D">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8701,71</w:t>
            </w:r>
          </w:p>
        </w:tc>
        <w:tc>
          <w:tcPr>
            <w:tcW w:w="768" w:type="pct"/>
            <w:tcBorders>
              <w:top w:val="nil"/>
              <w:left w:val="nil"/>
              <w:bottom w:val="single" w:sz="4" w:space="0" w:color="auto"/>
              <w:right w:val="single" w:sz="4" w:space="0" w:color="auto"/>
            </w:tcBorders>
            <w:shd w:val="clear" w:color="auto" w:fill="auto"/>
          </w:tcPr>
          <w:p w14:paraId="62EB88AE" w14:textId="2BAE27C8" w:rsidR="002C3F3E" w:rsidRPr="00960F87" w:rsidRDefault="00D54A90">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8</w:t>
            </w:r>
            <w:r w:rsidR="00880778">
              <w:rPr>
                <w:rFonts w:eastAsia="Times New Roman" w:cstheme="minorHAnsi"/>
                <w:color w:val="000000" w:themeColor="text1"/>
                <w:sz w:val="20"/>
                <w:szCs w:val="20"/>
                <w:lang w:eastAsia="hr-HR"/>
              </w:rPr>
              <w:t>.891,14</w:t>
            </w:r>
          </w:p>
        </w:tc>
      </w:tr>
      <w:tr w:rsidR="002C3F3E" w:rsidRPr="00960F87" w14:paraId="38AED5F3" w14:textId="77777777" w:rsidTr="00634FCA">
        <w:trPr>
          <w:trHeight w:val="56"/>
        </w:trPr>
        <w:tc>
          <w:tcPr>
            <w:tcW w:w="993"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4A654F77" w14:textId="7E2A4124" w:rsidR="002C3F3E" w:rsidRPr="00960F87" w:rsidRDefault="00634FCA">
            <w:pPr>
              <w:spacing w:after="0" w:line="240" w:lineRule="auto"/>
              <w:rPr>
                <w:rFonts w:eastAsia="Times New Roman" w:cstheme="minorHAnsi"/>
                <w:color w:val="000000"/>
                <w:sz w:val="20"/>
                <w:szCs w:val="20"/>
                <w:lang w:eastAsia="hr-HR"/>
              </w:rPr>
            </w:pPr>
            <w:r w:rsidRPr="00960F87">
              <w:rPr>
                <w:rFonts w:eastAsia="Times New Roman" w:cstheme="minorHAnsi"/>
                <w:color w:val="000000"/>
                <w:sz w:val="20"/>
                <w:szCs w:val="20"/>
                <w:lang w:eastAsia="hr-HR"/>
              </w:rPr>
              <w:t>UNP</w:t>
            </w:r>
          </w:p>
        </w:tc>
        <w:tc>
          <w:tcPr>
            <w:tcW w:w="1013" w:type="pct"/>
            <w:tcBorders>
              <w:top w:val="nil"/>
              <w:left w:val="nil"/>
              <w:bottom w:val="single" w:sz="4" w:space="0" w:color="auto"/>
              <w:right w:val="single" w:sz="4" w:space="0" w:color="auto"/>
            </w:tcBorders>
            <w:shd w:val="clear" w:color="auto" w:fill="auto"/>
          </w:tcPr>
          <w:p w14:paraId="2BA6697D" w14:textId="4B49EB7D" w:rsidR="002C3F3E" w:rsidRPr="00960F87" w:rsidRDefault="00B712C8">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themeColor="text1"/>
                <w:sz w:val="20"/>
                <w:szCs w:val="20"/>
                <w:lang w:eastAsia="hr-HR"/>
              </w:rPr>
              <w:t>0,00</w:t>
            </w:r>
          </w:p>
        </w:tc>
        <w:tc>
          <w:tcPr>
            <w:tcW w:w="1034" w:type="pct"/>
            <w:tcBorders>
              <w:top w:val="nil"/>
              <w:left w:val="nil"/>
              <w:bottom w:val="single" w:sz="4" w:space="0" w:color="auto"/>
              <w:right w:val="single" w:sz="4" w:space="0" w:color="auto"/>
            </w:tcBorders>
            <w:shd w:val="clear" w:color="auto" w:fill="auto"/>
          </w:tcPr>
          <w:p w14:paraId="2A29BCE0" w14:textId="2598C5DE" w:rsidR="002C3F3E" w:rsidRPr="00960F87" w:rsidRDefault="00846D37">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themeColor="text1"/>
                <w:sz w:val="20"/>
                <w:szCs w:val="20"/>
                <w:lang w:eastAsia="hr-HR"/>
              </w:rPr>
              <w:t>16,25</w:t>
            </w:r>
          </w:p>
        </w:tc>
        <w:tc>
          <w:tcPr>
            <w:tcW w:w="1192" w:type="pct"/>
            <w:tcBorders>
              <w:top w:val="nil"/>
              <w:left w:val="nil"/>
              <w:bottom w:val="single" w:sz="4" w:space="0" w:color="auto"/>
              <w:right w:val="single" w:sz="4" w:space="0" w:color="auto"/>
            </w:tcBorders>
            <w:shd w:val="clear" w:color="auto" w:fill="auto"/>
          </w:tcPr>
          <w:p w14:paraId="1E3F9666" w14:textId="53320939" w:rsidR="002C3F3E" w:rsidRPr="00960F87" w:rsidRDefault="00455FCE">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448,82</w:t>
            </w:r>
          </w:p>
        </w:tc>
        <w:tc>
          <w:tcPr>
            <w:tcW w:w="768" w:type="pct"/>
            <w:tcBorders>
              <w:top w:val="nil"/>
              <w:left w:val="nil"/>
              <w:bottom w:val="single" w:sz="4" w:space="0" w:color="auto"/>
              <w:right w:val="single" w:sz="4" w:space="0" w:color="auto"/>
            </w:tcBorders>
            <w:shd w:val="clear" w:color="auto" w:fill="auto"/>
          </w:tcPr>
          <w:p w14:paraId="0879834D" w14:textId="0FED0A5E" w:rsidR="002C3F3E" w:rsidRPr="00960F87" w:rsidRDefault="00880778">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448,82</w:t>
            </w:r>
          </w:p>
        </w:tc>
      </w:tr>
      <w:tr w:rsidR="00634FCA" w:rsidRPr="00960F87" w14:paraId="5D2F8A67" w14:textId="77777777" w:rsidTr="00634FCA">
        <w:trPr>
          <w:trHeight w:val="56"/>
        </w:trPr>
        <w:tc>
          <w:tcPr>
            <w:tcW w:w="993" w:type="pct"/>
            <w:tcBorders>
              <w:top w:val="nil"/>
              <w:left w:val="single" w:sz="4" w:space="0" w:color="auto"/>
              <w:bottom w:val="single" w:sz="4" w:space="0" w:color="auto"/>
              <w:right w:val="single" w:sz="4" w:space="0" w:color="auto"/>
            </w:tcBorders>
            <w:shd w:val="clear" w:color="auto" w:fill="D6E3BC" w:themeFill="accent3" w:themeFillTint="66"/>
            <w:noWrap/>
            <w:vAlign w:val="center"/>
          </w:tcPr>
          <w:p w14:paraId="52D946F1" w14:textId="152D83C0" w:rsidR="00634FCA" w:rsidRPr="00960F87" w:rsidRDefault="00634FCA">
            <w:pPr>
              <w:spacing w:after="0" w:line="240" w:lineRule="auto"/>
              <w:rPr>
                <w:rFonts w:eastAsia="Times New Roman" w:cstheme="minorHAnsi"/>
                <w:color w:val="000000"/>
                <w:sz w:val="20"/>
                <w:szCs w:val="20"/>
                <w:lang w:eastAsia="hr-HR"/>
              </w:rPr>
            </w:pPr>
            <w:r w:rsidRPr="00960F87">
              <w:rPr>
                <w:rFonts w:eastAsia="Times New Roman" w:cstheme="minorHAnsi"/>
                <w:color w:val="000000"/>
                <w:sz w:val="20"/>
                <w:szCs w:val="20"/>
                <w:lang w:eastAsia="hr-HR"/>
              </w:rPr>
              <w:t>Električna energija</w:t>
            </w:r>
          </w:p>
        </w:tc>
        <w:tc>
          <w:tcPr>
            <w:tcW w:w="1013" w:type="pct"/>
            <w:tcBorders>
              <w:top w:val="nil"/>
              <w:left w:val="nil"/>
              <w:bottom w:val="single" w:sz="4" w:space="0" w:color="auto"/>
              <w:right w:val="single" w:sz="4" w:space="0" w:color="auto"/>
            </w:tcBorders>
            <w:shd w:val="clear" w:color="auto" w:fill="auto"/>
          </w:tcPr>
          <w:p w14:paraId="74835CEC" w14:textId="1F53F009" w:rsidR="00634FCA" w:rsidRPr="00960F87" w:rsidRDefault="00837E90">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themeColor="text1"/>
                <w:sz w:val="20"/>
                <w:szCs w:val="20"/>
                <w:lang w:eastAsia="hr-HR"/>
              </w:rPr>
              <w:t>0,00</w:t>
            </w:r>
          </w:p>
        </w:tc>
        <w:tc>
          <w:tcPr>
            <w:tcW w:w="1034" w:type="pct"/>
            <w:tcBorders>
              <w:top w:val="nil"/>
              <w:left w:val="nil"/>
              <w:bottom w:val="single" w:sz="4" w:space="0" w:color="auto"/>
              <w:right w:val="single" w:sz="4" w:space="0" w:color="auto"/>
            </w:tcBorders>
            <w:shd w:val="clear" w:color="auto" w:fill="auto"/>
          </w:tcPr>
          <w:p w14:paraId="6E90AD9C" w14:textId="0711FEEE" w:rsidR="00634FCA" w:rsidRPr="00960F87" w:rsidRDefault="008D294A">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themeColor="text1"/>
                <w:sz w:val="20"/>
                <w:szCs w:val="20"/>
                <w:lang w:eastAsia="hr-HR"/>
              </w:rPr>
              <w:t>0,00</w:t>
            </w:r>
          </w:p>
        </w:tc>
        <w:tc>
          <w:tcPr>
            <w:tcW w:w="1192" w:type="pct"/>
            <w:tcBorders>
              <w:top w:val="nil"/>
              <w:left w:val="nil"/>
              <w:bottom w:val="single" w:sz="4" w:space="0" w:color="auto"/>
              <w:right w:val="single" w:sz="4" w:space="0" w:color="auto"/>
            </w:tcBorders>
            <w:shd w:val="clear" w:color="auto" w:fill="auto"/>
          </w:tcPr>
          <w:p w14:paraId="3F613ED2" w14:textId="1200ECAA" w:rsidR="00634FCA" w:rsidRPr="00960F87" w:rsidRDefault="00846D37">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themeColor="text1"/>
                <w:sz w:val="20"/>
                <w:szCs w:val="20"/>
                <w:lang w:eastAsia="hr-HR"/>
              </w:rPr>
              <w:t>0,83</w:t>
            </w:r>
          </w:p>
        </w:tc>
        <w:tc>
          <w:tcPr>
            <w:tcW w:w="768" w:type="pct"/>
            <w:tcBorders>
              <w:top w:val="nil"/>
              <w:left w:val="nil"/>
              <w:bottom w:val="single" w:sz="4" w:space="0" w:color="auto"/>
              <w:right w:val="single" w:sz="4" w:space="0" w:color="auto"/>
            </w:tcBorders>
            <w:shd w:val="clear" w:color="auto" w:fill="auto"/>
          </w:tcPr>
          <w:p w14:paraId="10B3CF97" w14:textId="3F1CF091" w:rsidR="00634FCA" w:rsidRPr="00960F87" w:rsidRDefault="00793E2B">
            <w:pPr>
              <w:spacing w:after="0" w:line="240" w:lineRule="auto"/>
              <w:jc w:val="center"/>
              <w:rPr>
                <w:rFonts w:eastAsia="Times New Roman" w:cstheme="minorHAnsi"/>
                <w:color w:val="000000" w:themeColor="text1"/>
                <w:sz w:val="20"/>
                <w:szCs w:val="20"/>
                <w:lang w:eastAsia="hr-HR"/>
              </w:rPr>
            </w:pPr>
            <w:r w:rsidRPr="00960F87">
              <w:rPr>
                <w:rFonts w:eastAsia="Times New Roman" w:cstheme="minorHAnsi"/>
                <w:color w:val="000000" w:themeColor="text1"/>
                <w:sz w:val="20"/>
                <w:szCs w:val="20"/>
                <w:lang w:eastAsia="hr-HR"/>
              </w:rPr>
              <w:t>0,83</w:t>
            </w:r>
          </w:p>
        </w:tc>
      </w:tr>
      <w:tr w:rsidR="002C3F3E" w:rsidRPr="00960F87" w14:paraId="62E13A90" w14:textId="77777777" w:rsidTr="00634FCA">
        <w:trPr>
          <w:trHeight w:val="56"/>
        </w:trPr>
        <w:tc>
          <w:tcPr>
            <w:tcW w:w="993"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26528EDD" w14:textId="77777777" w:rsidR="002C3F3E" w:rsidRPr="00960F87" w:rsidRDefault="002C3F3E">
            <w:pPr>
              <w:spacing w:after="0" w:line="240" w:lineRule="auto"/>
              <w:rPr>
                <w:rFonts w:eastAsia="Times New Roman" w:cstheme="minorHAnsi"/>
                <w:b/>
                <w:color w:val="000000" w:themeColor="text1"/>
                <w:sz w:val="20"/>
                <w:szCs w:val="20"/>
                <w:lang w:eastAsia="hr-HR"/>
              </w:rPr>
            </w:pPr>
            <w:r w:rsidRPr="00960F87">
              <w:rPr>
                <w:rFonts w:eastAsia="Times New Roman" w:cstheme="minorHAnsi"/>
                <w:b/>
                <w:color w:val="000000"/>
                <w:sz w:val="20"/>
                <w:szCs w:val="20"/>
                <w:lang w:eastAsia="hr-HR"/>
              </w:rPr>
              <w:t>Ukupno</w:t>
            </w:r>
          </w:p>
        </w:tc>
        <w:tc>
          <w:tcPr>
            <w:tcW w:w="1013" w:type="pct"/>
            <w:tcBorders>
              <w:top w:val="nil"/>
              <w:left w:val="nil"/>
              <w:bottom w:val="single" w:sz="4" w:space="0" w:color="auto"/>
              <w:right w:val="single" w:sz="4" w:space="0" w:color="auto"/>
            </w:tcBorders>
            <w:shd w:val="clear" w:color="auto" w:fill="auto"/>
            <w:vAlign w:val="center"/>
          </w:tcPr>
          <w:p w14:paraId="483F87FB" w14:textId="412FA141" w:rsidR="002C3F3E" w:rsidRPr="00960F87" w:rsidRDefault="00846D37">
            <w:pPr>
              <w:spacing w:after="0" w:line="240" w:lineRule="auto"/>
              <w:jc w:val="center"/>
              <w:rPr>
                <w:rFonts w:eastAsia="Times New Roman" w:cstheme="minorHAnsi"/>
                <w:b/>
                <w:color w:val="000000" w:themeColor="text1"/>
                <w:sz w:val="20"/>
                <w:szCs w:val="20"/>
                <w:lang w:eastAsia="hr-HR"/>
              </w:rPr>
            </w:pPr>
            <w:r w:rsidRPr="00960F87">
              <w:rPr>
                <w:rFonts w:eastAsia="Times New Roman" w:cstheme="minorHAnsi"/>
                <w:b/>
                <w:color w:val="000000" w:themeColor="text1"/>
                <w:sz w:val="20"/>
                <w:szCs w:val="20"/>
                <w:lang w:eastAsia="hr-HR"/>
              </w:rPr>
              <w:t>124,16</w:t>
            </w:r>
          </w:p>
        </w:tc>
        <w:tc>
          <w:tcPr>
            <w:tcW w:w="1034" w:type="pct"/>
            <w:tcBorders>
              <w:top w:val="nil"/>
              <w:left w:val="nil"/>
              <w:bottom w:val="single" w:sz="4" w:space="0" w:color="auto"/>
              <w:right w:val="single" w:sz="4" w:space="0" w:color="auto"/>
            </w:tcBorders>
            <w:shd w:val="clear" w:color="auto" w:fill="auto"/>
            <w:vAlign w:val="center"/>
          </w:tcPr>
          <w:p w14:paraId="48507DE7" w14:textId="567E2225" w:rsidR="002C3F3E" w:rsidRPr="00960F87" w:rsidRDefault="00846D37">
            <w:pPr>
              <w:spacing w:after="0" w:line="240" w:lineRule="auto"/>
              <w:jc w:val="center"/>
              <w:rPr>
                <w:rFonts w:eastAsia="Times New Roman" w:cstheme="minorHAnsi"/>
                <w:b/>
                <w:color w:val="000000" w:themeColor="text1"/>
                <w:sz w:val="20"/>
                <w:szCs w:val="20"/>
                <w:lang w:eastAsia="hr-HR"/>
              </w:rPr>
            </w:pPr>
            <w:r w:rsidRPr="00960F87">
              <w:rPr>
                <w:rFonts w:eastAsia="Times New Roman" w:cstheme="minorHAnsi"/>
                <w:b/>
                <w:color w:val="000000" w:themeColor="text1"/>
                <w:sz w:val="20"/>
                <w:szCs w:val="20"/>
                <w:lang w:eastAsia="hr-HR"/>
              </w:rPr>
              <w:t>85,28</w:t>
            </w:r>
          </w:p>
        </w:tc>
        <w:tc>
          <w:tcPr>
            <w:tcW w:w="1192" w:type="pct"/>
            <w:tcBorders>
              <w:top w:val="nil"/>
              <w:left w:val="nil"/>
              <w:bottom w:val="single" w:sz="4" w:space="0" w:color="auto"/>
              <w:right w:val="single" w:sz="4" w:space="0" w:color="auto"/>
            </w:tcBorders>
            <w:shd w:val="clear" w:color="auto" w:fill="auto"/>
            <w:vAlign w:val="center"/>
          </w:tcPr>
          <w:p w14:paraId="52FAD8F7" w14:textId="03D906EB" w:rsidR="002C3F3E" w:rsidRPr="00960F87" w:rsidRDefault="00455FCE">
            <w:pPr>
              <w:spacing w:after="0" w:line="240" w:lineRule="auto"/>
              <w:jc w:val="center"/>
              <w:rPr>
                <w:rFonts w:eastAsia="Times New Roman" w:cstheme="minorHAnsi"/>
                <w:b/>
                <w:color w:val="000000" w:themeColor="text1"/>
                <w:sz w:val="20"/>
                <w:szCs w:val="20"/>
                <w:lang w:eastAsia="hr-HR"/>
              </w:rPr>
            </w:pPr>
            <w:r>
              <w:rPr>
                <w:rFonts w:eastAsia="Times New Roman" w:cstheme="minorHAnsi"/>
                <w:b/>
                <w:color w:val="000000" w:themeColor="text1"/>
                <w:sz w:val="20"/>
                <w:szCs w:val="20"/>
                <w:lang w:eastAsia="hr-HR"/>
              </w:rPr>
              <w:t>11.1</w:t>
            </w:r>
            <w:r w:rsidR="00307BA1">
              <w:rPr>
                <w:rFonts w:eastAsia="Times New Roman" w:cstheme="minorHAnsi"/>
                <w:b/>
                <w:color w:val="000000" w:themeColor="text1"/>
                <w:sz w:val="20"/>
                <w:szCs w:val="20"/>
                <w:lang w:eastAsia="hr-HR"/>
              </w:rPr>
              <w:t>27,49</w:t>
            </w:r>
          </w:p>
        </w:tc>
        <w:tc>
          <w:tcPr>
            <w:tcW w:w="768" w:type="pct"/>
            <w:tcBorders>
              <w:top w:val="nil"/>
              <w:left w:val="nil"/>
              <w:bottom w:val="single" w:sz="4" w:space="0" w:color="auto"/>
              <w:right w:val="single" w:sz="4" w:space="0" w:color="auto"/>
            </w:tcBorders>
            <w:shd w:val="clear" w:color="auto" w:fill="auto"/>
            <w:vAlign w:val="center"/>
          </w:tcPr>
          <w:p w14:paraId="7C625198" w14:textId="69BE2CED" w:rsidR="002C3F3E" w:rsidRPr="00960F87" w:rsidRDefault="00880778">
            <w:pPr>
              <w:spacing w:after="0" w:line="240" w:lineRule="auto"/>
              <w:jc w:val="center"/>
              <w:rPr>
                <w:rFonts w:eastAsia="Times New Roman" w:cstheme="minorHAnsi"/>
                <w:b/>
                <w:color w:val="000000" w:themeColor="text1"/>
                <w:sz w:val="20"/>
                <w:szCs w:val="20"/>
                <w:lang w:eastAsia="hr-HR"/>
              </w:rPr>
            </w:pPr>
            <w:r>
              <w:rPr>
                <w:rFonts w:eastAsia="Times New Roman" w:cstheme="minorHAnsi"/>
                <w:b/>
                <w:color w:val="000000" w:themeColor="text1"/>
                <w:sz w:val="20"/>
                <w:szCs w:val="20"/>
                <w:lang w:eastAsia="hr-HR"/>
              </w:rPr>
              <w:t>11.336,93</w:t>
            </w:r>
          </w:p>
        </w:tc>
      </w:tr>
    </w:tbl>
    <w:p w14:paraId="75909A60" w14:textId="447F7D26" w:rsidR="002C3F3E" w:rsidRPr="00960F87" w:rsidRDefault="002C3F3E" w:rsidP="002C3F3E">
      <w:pPr>
        <w:spacing w:before="240" w:after="240" w:line="240" w:lineRule="auto"/>
        <w:rPr>
          <w:rFonts w:eastAsia="Calibri" w:cstheme="minorHAnsi"/>
          <w:color w:val="000000"/>
        </w:rPr>
      </w:pPr>
      <w:r w:rsidRPr="00960F87">
        <w:rPr>
          <w:rFonts w:eastAsia="Calibri" w:cstheme="minorHAnsi"/>
        </w:rPr>
        <w:lastRenderedPageBreak/>
        <w:t>Ukupni Kontrolni inventar emisija CO</w:t>
      </w:r>
      <w:r w:rsidRPr="00960F87">
        <w:rPr>
          <w:rFonts w:eastAsia="Calibri" w:cstheme="minorHAnsi"/>
          <w:vertAlign w:val="subscript"/>
        </w:rPr>
        <w:t>2</w:t>
      </w:r>
      <w:r w:rsidRPr="00960F87">
        <w:rPr>
          <w:rFonts w:eastAsia="Calibri" w:cstheme="minorHAnsi"/>
        </w:rPr>
        <w:t xml:space="preserve"> iz </w:t>
      </w:r>
      <w:r w:rsidRPr="00960F87">
        <w:rPr>
          <w:rFonts w:eastAsia="Calibri" w:cstheme="minorHAnsi"/>
          <w:color w:val="000000"/>
        </w:rPr>
        <w:t>sektora promet</w:t>
      </w:r>
      <w:r w:rsidR="00473894" w:rsidRPr="00960F87">
        <w:rPr>
          <w:rFonts w:eastAsia="Calibri" w:cstheme="minorHAnsi"/>
          <w:color w:val="000000"/>
        </w:rPr>
        <w:t>a</w:t>
      </w:r>
      <w:r w:rsidRPr="00960F87">
        <w:rPr>
          <w:rFonts w:eastAsia="Calibri" w:cstheme="minorHAnsi"/>
          <w:color w:val="000000"/>
        </w:rPr>
        <w:t xml:space="preserve"> u 20</w:t>
      </w:r>
      <w:r w:rsidR="00F23C3A" w:rsidRPr="00960F87">
        <w:rPr>
          <w:rFonts w:eastAsia="Calibri" w:cstheme="minorHAnsi"/>
          <w:color w:val="000000"/>
        </w:rPr>
        <w:t>20</w:t>
      </w:r>
      <w:r w:rsidRPr="00960F87">
        <w:rPr>
          <w:rFonts w:eastAsia="Calibri" w:cstheme="minorHAnsi"/>
          <w:color w:val="000000"/>
        </w:rPr>
        <w:t xml:space="preserve">. godini iznosio je </w:t>
      </w:r>
      <w:r w:rsidR="00880778">
        <w:rPr>
          <w:rFonts w:eastAsia="Calibri" w:cstheme="minorHAnsi"/>
          <w:color w:val="000000"/>
        </w:rPr>
        <w:t>11.336,93</w:t>
      </w:r>
      <w:r w:rsidRPr="00960F87">
        <w:rPr>
          <w:rFonts w:eastAsia="Calibri" w:cstheme="minorHAnsi"/>
          <w:color w:val="000000"/>
        </w:rPr>
        <w:t xml:space="preserve"> </w:t>
      </w:r>
      <w:r w:rsidRPr="00960F87">
        <w:rPr>
          <w:rFonts w:eastAsia="Calibri" w:cstheme="minorHAnsi"/>
          <w:color w:val="000000"/>
          <w:lang w:eastAsia="hr-HR"/>
        </w:rPr>
        <w:t>t</w:t>
      </w:r>
      <w:r w:rsidR="00F23C3A" w:rsidRPr="00960F87">
        <w:rPr>
          <w:rFonts w:eastAsia="Calibri" w:cstheme="minorHAnsi"/>
          <w:color w:val="000000"/>
          <w:lang w:eastAsia="hr-HR"/>
        </w:rPr>
        <w:t>CO</w:t>
      </w:r>
      <w:r w:rsidR="00F23C3A" w:rsidRPr="00960F87">
        <w:rPr>
          <w:rFonts w:eastAsia="Calibri" w:cstheme="minorHAnsi"/>
          <w:color w:val="000000"/>
          <w:vertAlign w:val="subscript"/>
          <w:lang w:eastAsia="hr-HR"/>
        </w:rPr>
        <w:t>2</w:t>
      </w:r>
      <w:r w:rsidRPr="00960F87">
        <w:rPr>
          <w:rFonts w:eastAsia="Calibri" w:cstheme="minorHAnsi"/>
          <w:color w:val="000000"/>
          <w:lang w:eastAsia="hr-HR"/>
        </w:rPr>
        <w:t xml:space="preserve">, od čega </w:t>
      </w:r>
      <w:r w:rsidRPr="00960F87">
        <w:rPr>
          <w:rFonts w:eastAsia="Calibri" w:cstheme="minorHAnsi"/>
          <w:color w:val="000000"/>
        </w:rPr>
        <w:t xml:space="preserve">najveći udio čini emisija iz </w:t>
      </w:r>
      <w:r w:rsidR="00F23C3A" w:rsidRPr="00960F87">
        <w:rPr>
          <w:rFonts w:eastAsia="Calibri" w:cstheme="minorHAnsi"/>
          <w:color w:val="000000"/>
        </w:rPr>
        <w:t>dizela</w:t>
      </w:r>
      <w:r w:rsidRPr="00960F87">
        <w:rPr>
          <w:rFonts w:eastAsia="Calibri" w:cstheme="minorHAnsi"/>
          <w:color w:val="000000"/>
        </w:rPr>
        <w:t xml:space="preserve"> s udjelom od </w:t>
      </w:r>
      <w:r w:rsidR="00365493">
        <w:rPr>
          <w:rFonts w:eastAsia="Calibri" w:cstheme="minorHAnsi"/>
          <w:color w:val="000000"/>
        </w:rPr>
        <w:t>7</w:t>
      </w:r>
      <w:r w:rsidR="00D552FF">
        <w:rPr>
          <w:rFonts w:eastAsia="Calibri" w:cstheme="minorHAnsi"/>
          <w:color w:val="000000"/>
        </w:rPr>
        <w:t>8,43</w:t>
      </w:r>
      <w:r w:rsidR="00DE61D6" w:rsidRPr="00960F87">
        <w:rPr>
          <w:rFonts w:eastAsia="Calibri" w:cstheme="minorHAnsi"/>
          <w:color w:val="000000"/>
        </w:rPr>
        <w:t xml:space="preserve"> </w:t>
      </w:r>
      <w:r w:rsidRPr="00960F87">
        <w:rPr>
          <w:rFonts w:eastAsia="Calibri" w:cstheme="minorHAnsi"/>
          <w:color w:val="000000"/>
        </w:rPr>
        <w:t xml:space="preserve">% te emisija iz potrošnje </w:t>
      </w:r>
      <w:r w:rsidR="00DE61D6" w:rsidRPr="00960F87">
        <w:rPr>
          <w:rFonts w:eastAsia="Calibri" w:cstheme="minorHAnsi"/>
          <w:color w:val="000000"/>
        </w:rPr>
        <w:t>motornog benzina</w:t>
      </w:r>
      <w:r w:rsidRPr="00960F87">
        <w:rPr>
          <w:rFonts w:eastAsia="Calibri" w:cstheme="minorHAnsi"/>
          <w:color w:val="000000"/>
        </w:rPr>
        <w:t xml:space="preserve"> od </w:t>
      </w:r>
      <w:r w:rsidR="00E1493A">
        <w:rPr>
          <w:rFonts w:eastAsia="Calibri" w:cstheme="minorHAnsi"/>
          <w:color w:val="000000"/>
        </w:rPr>
        <w:t>17</w:t>
      </w:r>
      <w:r w:rsidR="003D4546" w:rsidRPr="00960F87">
        <w:rPr>
          <w:rFonts w:eastAsia="Calibri" w:cstheme="minorHAnsi"/>
          <w:color w:val="000000"/>
        </w:rPr>
        <w:t>,46</w:t>
      </w:r>
      <w:r w:rsidR="00634771" w:rsidRPr="00960F87">
        <w:rPr>
          <w:rFonts w:eastAsia="Calibri" w:cstheme="minorHAnsi"/>
          <w:color w:val="000000"/>
        </w:rPr>
        <w:t xml:space="preserve"> </w:t>
      </w:r>
      <w:r w:rsidRPr="00960F87">
        <w:rPr>
          <w:rFonts w:eastAsia="Calibri" w:cstheme="minorHAnsi"/>
          <w:color w:val="000000"/>
        </w:rPr>
        <w:t>%</w:t>
      </w:r>
      <w:r w:rsidR="007A1180" w:rsidRPr="00960F87">
        <w:rPr>
          <w:rFonts w:eastAsia="Calibri" w:cstheme="minorHAnsi"/>
          <w:color w:val="000000"/>
        </w:rPr>
        <w:t xml:space="preserve">. Raspodjela je prikazana na </w:t>
      </w:r>
      <w:r w:rsidR="00473894" w:rsidRPr="00960F87">
        <w:rPr>
          <w:rFonts w:eastAsia="Calibri" w:cstheme="minorHAnsi"/>
          <w:color w:val="000000"/>
        </w:rPr>
        <w:t>S</w:t>
      </w:r>
      <w:r w:rsidR="007A1180" w:rsidRPr="00960F87">
        <w:rPr>
          <w:rFonts w:eastAsia="Calibri" w:cstheme="minorHAnsi"/>
          <w:color w:val="000000"/>
        </w:rPr>
        <w:t>lici 5.4.</w:t>
      </w:r>
    </w:p>
    <w:p w14:paraId="31CB85DC" w14:textId="77777777" w:rsidR="000B36AB" w:rsidRDefault="00853DD4" w:rsidP="000B36AB">
      <w:pPr>
        <w:keepNext/>
        <w:spacing w:before="240" w:after="240" w:line="240" w:lineRule="auto"/>
        <w:jc w:val="center"/>
      </w:pPr>
      <w:r>
        <w:rPr>
          <w:noProof/>
        </w:rPr>
        <w:drawing>
          <wp:inline distT="0" distB="0" distL="0" distR="0" wp14:anchorId="65A158A4" wp14:editId="6AD1CA1E">
            <wp:extent cx="4457700" cy="2562225"/>
            <wp:effectExtent l="0" t="0" r="0" b="0"/>
            <wp:docPr id="16" name="Chart 16">
              <a:extLst xmlns:a="http://schemas.openxmlformats.org/drawingml/2006/main">
                <a:ext uri="{FF2B5EF4-FFF2-40B4-BE49-F238E27FC236}">
                  <a16:creationId xmlns:a16="http://schemas.microsoft.com/office/drawing/2014/main" id="{2235551F-6D77-47EC-BF95-60578F82F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A1927D" w14:textId="35111089" w:rsidR="00634771" w:rsidRPr="00960F87" w:rsidRDefault="000B36AB" w:rsidP="000B36AB">
      <w:pPr>
        <w:pStyle w:val="Caption"/>
        <w:jc w:val="center"/>
        <w:rPr>
          <w:rFonts w:eastAsia="Calibri" w:cstheme="minorHAnsi"/>
          <w:color w:val="000000"/>
        </w:rPr>
      </w:pPr>
      <w:bookmarkStart w:id="98" w:name="_Toc113516652"/>
      <w:proofErr w:type="spellStart"/>
      <w:r>
        <w:t>Slika</w:t>
      </w:r>
      <w:proofErr w:type="spellEnd"/>
      <w:r>
        <w:t xml:space="preserve"> </w:t>
      </w:r>
      <w:r w:rsidR="006519D2">
        <w:fldChar w:fldCharType="begin"/>
      </w:r>
      <w:r w:rsidR="006519D2">
        <w:instrText xml:space="preserve"> STYLEREF 1 \s </w:instrText>
      </w:r>
      <w:r w:rsidR="006519D2">
        <w:fldChar w:fldCharType="separate"/>
      </w:r>
      <w:r w:rsidR="006519D2">
        <w:rPr>
          <w:noProof/>
        </w:rPr>
        <w:t>5</w:t>
      </w:r>
      <w:r w:rsidR="006519D2">
        <w:fldChar w:fldCharType="end"/>
      </w:r>
      <w:r w:rsidR="006519D2">
        <w:noBreakHyphen/>
      </w:r>
      <w:r w:rsidR="006519D2">
        <w:fldChar w:fldCharType="begin"/>
      </w:r>
      <w:r w:rsidR="006519D2">
        <w:instrText xml:space="preserve"> SEQ Slika \* ARABIC \s 1 </w:instrText>
      </w:r>
      <w:r w:rsidR="006519D2">
        <w:fldChar w:fldCharType="separate"/>
      </w:r>
      <w:r w:rsidR="006519D2">
        <w:rPr>
          <w:noProof/>
        </w:rPr>
        <w:t>4</w:t>
      </w:r>
      <w:r w:rsidR="006519D2">
        <w:fldChar w:fldCharType="end"/>
      </w:r>
      <w:r>
        <w:t xml:space="preserve"> </w:t>
      </w:r>
      <w:proofErr w:type="spellStart"/>
      <w:r w:rsidRPr="00305721">
        <w:t>Udio</w:t>
      </w:r>
      <w:proofErr w:type="spellEnd"/>
      <w:r w:rsidRPr="00305721">
        <w:t xml:space="preserve"> </w:t>
      </w:r>
      <w:proofErr w:type="spellStart"/>
      <w:r w:rsidRPr="00305721">
        <w:t>pojedinog</w:t>
      </w:r>
      <w:proofErr w:type="spellEnd"/>
      <w:r w:rsidRPr="00305721">
        <w:t xml:space="preserve"> </w:t>
      </w:r>
      <w:proofErr w:type="spellStart"/>
      <w:r w:rsidRPr="00305721">
        <w:t>energenta</w:t>
      </w:r>
      <w:proofErr w:type="spellEnd"/>
      <w:r w:rsidRPr="00305721">
        <w:t xml:space="preserve"> u </w:t>
      </w:r>
      <w:proofErr w:type="spellStart"/>
      <w:r w:rsidRPr="00305721">
        <w:t>ukupnom</w:t>
      </w:r>
      <w:proofErr w:type="spellEnd"/>
      <w:r w:rsidRPr="00305721">
        <w:t xml:space="preserve"> </w:t>
      </w:r>
      <w:proofErr w:type="spellStart"/>
      <w:r w:rsidRPr="00305721">
        <w:t>Kontrolnom</w:t>
      </w:r>
      <w:proofErr w:type="spellEnd"/>
      <w:r w:rsidRPr="00305721">
        <w:t xml:space="preserve"> </w:t>
      </w:r>
      <w:proofErr w:type="spellStart"/>
      <w:r w:rsidRPr="00305721">
        <w:t>inventaru</w:t>
      </w:r>
      <w:proofErr w:type="spellEnd"/>
      <w:r w:rsidRPr="00305721">
        <w:t xml:space="preserve"> </w:t>
      </w:r>
      <w:proofErr w:type="spellStart"/>
      <w:r w:rsidRPr="00305721">
        <w:t>emisija</w:t>
      </w:r>
      <w:proofErr w:type="spellEnd"/>
      <w:r w:rsidRPr="00305721">
        <w:t xml:space="preserve"> CO2 </w:t>
      </w:r>
      <w:proofErr w:type="spellStart"/>
      <w:r w:rsidRPr="00305721">
        <w:t>sektora</w:t>
      </w:r>
      <w:proofErr w:type="spellEnd"/>
      <w:r w:rsidRPr="00305721">
        <w:t xml:space="preserve"> </w:t>
      </w:r>
      <w:proofErr w:type="spellStart"/>
      <w:r w:rsidRPr="00305721">
        <w:t>prometa</w:t>
      </w:r>
      <w:proofErr w:type="spellEnd"/>
      <w:r w:rsidRPr="00305721">
        <w:t xml:space="preserve"> za 2020. </w:t>
      </w:r>
      <w:proofErr w:type="spellStart"/>
      <w:r w:rsidRPr="00305721">
        <w:t>godinu</w:t>
      </w:r>
      <w:bookmarkEnd w:id="98"/>
      <w:proofErr w:type="spellEnd"/>
    </w:p>
    <w:p w14:paraId="477F3C93" w14:textId="46BC7AC5" w:rsidR="002C3F3E" w:rsidRPr="00960F87" w:rsidRDefault="002C3F3E" w:rsidP="002C3F3E">
      <w:pPr>
        <w:spacing w:before="240" w:after="240" w:line="240" w:lineRule="auto"/>
        <w:rPr>
          <w:rFonts w:eastAsia="Calibri" w:cstheme="minorHAnsi"/>
          <w:color w:val="000000" w:themeColor="text1"/>
        </w:rPr>
      </w:pPr>
      <w:r w:rsidRPr="00960F87">
        <w:rPr>
          <w:rFonts w:eastAsia="Calibri" w:cstheme="minorHAnsi"/>
          <w:color w:val="000000"/>
          <w:lang w:eastAsia="hr-HR"/>
        </w:rPr>
        <w:t xml:space="preserve">Na </w:t>
      </w:r>
      <w:r w:rsidRPr="00960F87">
        <w:rPr>
          <w:rFonts w:cstheme="minorHAnsi"/>
        </w:rPr>
        <w:fldChar w:fldCharType="begin"/>
      </w:r>
      <w:r w:rsidRPr="00882C8A">
        <w:rPr>
          <w:rFonts w:eastAsia="Calibri" w:cstheme="minorHAnsi"/>
          <w:color w:val="000000"/>
          <w:lang w:eastAsia="hr-HR"/>
        </w:rPr>
        <w:instrText xml:space="preserve"> REF _Ref465681967 \h  \* MERGEFORMAT </w:instrText>
      </w:r>
      <w:r w:rsidRPr="00960F87">
        <w:rPr>
          <w:rFonts w:cstheme="minorHAnsi"/>
        </w:rPr>
      </w:r>
      <w:r w:rsidRPr="00960F87">
        <w:rPr>
          <w:rFonts w:eastAsia="Calibri" w:cstheme="minorHAnsi"/>
          <w:color w:val="000000"/>
          <w:lang w:eastAsia="hr-HR"/>
        </w:rPr>
        <w:fldChar w:fldCharType="separate"/>
      </w:r>
      <w:r w:rsidR="003D4546" w:rsidRPr="00960F87">
        <w:rPr>
          <w:rFonts w:eastAsia="Calibri" w:cstheme="minorHAnsi"/>
        </w:rPr>
        <w:t>slici</w:t>
      </w:r>
      <w:r w:rsidRPr="00960F87">
        <w:rPr>
          <w:rFonts w:eastAsia="Calibri" w:cstheme="minorHAnsi"/>
        </w:rPr>
        <w:t xml:space="preserve"> 5.5</w:t>
      </w:r>
      <w:r w:rsidRPr="00960F87">
        <w:rPr>
          <w:rFonts w:cstheme="minorHAnsi"/>
        </w:rPr>
        <w:fldChar w:fldCharType="end"/>
      </w:r>
      <w:r w:rsidRPr="00960F87">
        <w:rPr>
          <w:rFonts w:eastAsia="Calibri" w:cstheme="minorHAnsi"/>
          <w:color w:val="000000"/>
          <w:lang w:eastAsia="hr-HR"/>
        </w:rPr>
        <w:t xml:space="preserve">. je vidljivo da ako promatramo podsektore najveći udio u ukupnom </w:t>
      </w:r>
      <w:r w:rsidR="003D4546" w:rsidRPr="00960F87">
        <w:rPr>
          <w:rFonts w:eastAsia="Calibri" w:cstheme="minorHAnsi"/>
          <w:color w:val="000000"/>
          <w:lang w:eastAsia="hr-HR"/>
        </w:rPr>
        <w:t>k</w:t>
      </w:r>
      <w:r w:rsidRPr="00960F87">
        <w:rPr>
          <w:rFonts w:eastAsia="Calibri" w:cstheme="minorHAnsi"/>
          <w:color w:val="000000"/>
          <w:lang w:eastAsia="hr-HR"/>
        </w:rPr>
        <w:t xml:space="preserve">ontrolnom inventaru čini podsektor osobna i komercijalna vozila od </w:t>
      </w:r>
      <w:r w:rsidR="00853DD4">
        <w:rPr>
          <w:rFonts w:eastAsia="Calibri" w:cstheme="minorHAnsi"/>
          <w:color w:val="000000"/>
          <w:lang w:eastAsia="hr-HR"/>
        </w:rPr>
        <w:t>98,15</w:t>
      </w:r>
      <w:r w:rsidR="002A23E4" w:rsidRPr="00960F87">
        <w:rPr>
          <w:rFonts w:eastAsia="Calibri" w:cstheme="minorHAnsi"/>
          <w:color w:val="000000"/>
          <w:lang w:eastAsia="hr-HR"/>
        </w:rPr>
        <w:t xml:space="preserve"> </w:t>
      </w:r>
      <w:r w:rsidRPr="00960F87">
        <w:rPr>
          <w:rFonts w:eastAsia="Calibri" w:cstheme="minorHAnsi"/>
          <w:color w:val="000000"/>
          <w:lang w:eastAsia="hr-HR"/>
        </w:rPr>
        <w:t xml:space="preserve">%. </w:t>
      </w:r>
    </w:p>
    <w:p w14:paraId="7743BC39" w14:textId="7DB37DE7" w:rsidR="002C3F3E" w:rsidRPr="00960F87" w:rsidRDefault="00DC27E8" w:rsidP="002C3F3E">
      <w:pPr>
        <w:jc w:val="center"/>
        <w:rPr>
          <w:rFonts w:cstheme="minorHAnsi"/>
          <w:lang w:eastAsia="hr-HR"/>
        </w:rPr>
      </w:pPr>
      <w:r>
        <w:rPr>
          <w:noProof/>
        </w:rPr>
        <w:drawing>
          <wp:inline distT="0" distB="0" distL="0" distR="0" wp14:anchorId="69F21472" wp14:editId="41D65D41">
            <wp:extent cx="4314825" cy="2409825"/>
            <wp:effectExtent l="0" t="0" r="0" b="0"/>
            <wp:docPr id="17" name="Chart 17">
              <a:extLst xmlns:a="http://schemas.openxmlformats.org/drawingml/2006/main">
                <a:ext uri="{FF2B5EF4-FFF2-40B4-BE49-F238E27FC236}">
                  <a16:creationId xmlns:a16="http://schemas.microsoft.com/office/drawing/2014/main" id="{9CB79EA9-9B2A-4725-9C6F-E53881BB52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96762E" w14:textId="32D7CEB7" w:rsidR="002C3F3E" w:rsidRPr="00960F87" w:rsidRDefault="002C3F3E" w:rsidP="002C3F3E">
      <w:pPr>
        <w:pStyle w:val="Heading6"/>
        <w:rPr>
          <w:rFonts w:eastAsia="Calibri" w:cstheme="minorHAnsi"/>
        </w:rPr>
      </w:pPr>
      <w:bookmarkStart w:id="99" w:name="_Toc317250196"/>
      <w:bookmarkStart w:id="100" w:name="_Toc323121176"/>
      <w:bookmarkStart w:id="101" w:name="_Toc448137105"/>
      <w:bookmarkStart w:id="102" w:name="_Toc468277472"/>
      <w:bookmarkStart w:id="103" w:name="_Toc57121367"/>
      <w:bookmarkStart w:id="104" w:name="_Toc113516653"/>
      <w:r w:rsidRPr="00960F87">
        <w:rPr>
          <w:rFonts w:eastAsia="Calibri" w:cstheme="minorHAnsi"/>
        </w:rPr>
        <w:t xml:space="preserve">Slika </w:t>
      </w:r>
      <w:r w:rsidR="006519D2">
        <w:rPr>
          <w:rFonts w:eastAsia="Calibri" w:cstheme="minorHAnsi"/>
        </w:rPr>
        <w:fldChar w:fldCharType="begin"/>
      </w:r>
      <w:r w:rsidR="006519D2">
        <w:rPr>
          <w:rFonts w:eastAsia="Calibri" w:cstheme="minorHAnsi"/>
        </w:rPr>
        <w:instrText xml:space="preserve"> STYLEREF 1 \s </w:instrText>
      </w:r>
      <w:r w:rsidR="006519D2">
        <w:rPr>
          <w:rFonts w:eastAsia="Calibri" w:cstheme="minorHAnsi"/>
        </w:rPr>
        <w:fldChar w:fldCharType="separate"/>
      </w:r>
      <w:r w:rsidR="006519D2">
        <w:rPr>
          <w:rFonts w:eastAsia="Calibri" w:cstheme="minorHAnsi"/>
          <w:noProof/>
        </w:rPr>
        <w:t>5</w:t>
      </w:r>
      <w:r w:rsidR="006519D2">
        <w:rPr>
          <w:rFonts w:eastAsia="Calibri" w:cstheme="minorHAnsi"/>
        </w:rPr>
        <w:fldChar w:fldCharType="end"/>
      </w:r>
      <w:r w:rsidR="006519D2">
        <w:rPr>
          <w:rFonts w:eastAsia="Calibri" w:cstheme="minorHAnsi"/>
        </w:rPr>
        <w:noBreakHyphen/>
      </w:r>
      <w:r w:rsidR="006519D2">
        <w:rPr>
          <w:rFonts w:eastAsia="Calibri" w:cstheme="minorHAnsi"/>
        </w:rPr>
        <w:fldChar w:fldCharType="begin"/>
      </w:r>
      <w:r w:rsidR="006519D2">
        <w:rPr>
          <w:rFonts w:eastAsia="Calibri" w:cstheme="minorHAnsi"/>
        </w:rPr>
        <w:instrText xml:space="preserve"> SEQ Slika \* ARABIC \s 1 </w:instrText>
      </w:r>
      <w:r w:rsidR="006519D2">
        <w:rPr>
          <w:rFonts w:eastAsia="Calibri" w:cstheme="minorHAnsi"/>
        </w:rPr>
        <w:fldChar w:fldCharType="separate"/>
      </w:r>
      <w:r w:rsidR="006519D2">
        <w:rPr>
          <w:rFonts w:eastAsia="Calibri" w:cstheme="minorHAnsi"/>
          <w:noProof/>
        </w:rPr>
        <w:t>5</w:t>
      </w:r>
      <w:r w:rsidR="006519D2">
        <w:rPr>
          <w:rFonts w:eastAsia="Calibri" w:cstheme="minorHAnsi"/>
        </w:rPr>
        <w:fldChar w:fldCharType="end"/>
      </w:r>
      <w:r w:rsidRPr="00960F87">
        <w:rPr>
          <w:rFonts w:eastAsia="Calibri" w:cstheme="minorHAnsi"/>
        </w:rPr>
        <w:t xml:space="preserve"> - Udio pojedinog podsektora sektora promet u ukupnom Kontrolnom inventaru emisija CO</w:t>
      </w:r>
      <w:r w:rsidRPr="00960F87">
        <w:rPr>
          <w:rFonts w:eastAsia="Calibri" w:cstheme="minorHAnsi"/>
          <w:vertAlign w:val="subscript"/>
        </w:rPr>
        <w:t>2</w:t>
      </w:r>
      <w:r w:rsidRPr="00960F87">
        <w:rPr>
          <w:rFonts w:eastAsia="Calibri" w:cstheme="minorHAnsi"/>
        </w:rPr>
        <w:t xml:space="preserve"> </w:t>
      </w:r>
      <w:bookmarkEnd w:id="99"/>
      <w:bookmarkEnd w:id="100"/>
      <w:bookmarkEnd w:id="101"/>
      <w:r w:rsidRPr="00960F87">
        <w:rPr>
          <w:rFonts w:eastAsia="Calibri" w:cstheme="minorHAnsi"/>
        </w:rPr>
        <w:t>za 20</w:t>
      </w:r>
      <w:r w:rsidR="000F6B6D" w:rsidRPr="00960F87">
        <w:rPr>
          <w:rFonts w:eastAsia="Calibri" w:cstheme="minorHAnsi"/>
        </w:rPr>
        <w:t>20</w:t>
      </w:r>
      <w:r w:rsidRPr="00960F87">
        <w:rPr>
          <w:rFonts w:eastAsia="Calibri" w:cstheme="minorHAnsi"/>
        </w:rPr>
        <w:t>. godinu</w:t>
      </w:r>
      <w:bookmarkEnd w:id="102"/>
      <w:bookmarkEnd w:id="103"/>
      <w:bookmarkEnd w:id="104"/>
    </w:p>
    <w:p w14:paraId="5A40A5C4" w14:textId="57272372" w:rsidR="002C3F3E" w:rsidRPr="00960F87" w:rsidRDefault="002C3F3E" w:rsidP="002C3F3E">
      <w:pPr>
        <w:pStyle w:val="Heading2"/>
        <w:rPr>
          <w:rFonts w:cstheme="minorHAnsi"/>
        </w:rPr>
      </w:pPr>
      <w:bookmarkStart w:id="105" w:name="_Toc260042174"/>
      <w:bookmarkStart w:id="106" w:name="_Toc294180608"/>
      <w:bookmarkStart w:id="107" w:name="_Toc329344480"/>
      <w:bookmarkStart w:id="108" w:name="_Toc468345387"/>
      <w:bookmarkStart w:id="109" w:name="_Toc57118949"/>
      <w:bookmarkStart w:id="110" w:name="_Toc113516710"/>
      <w:bookmarkEnd w:id="88"/>
      <w:r w:rsidRPr="00960F87">
        <w:rPr>
          <w:rFonts w:cstheme="minorHAnsi"/>
        </w:rPr>
        <w:t>Kontrolni inventar emisija CO</w:t>
      </w:r>
      <w:r w:rsidRPr="00960F87">
        <w:rPr>
          <w:rFonts w:cstheme="minorHAnsi"/>
          <w:vertAlign w:val="subscript"/>
        </w:rPr>
        <w:t>2</w:t>
      </w:r>
      <w:r w:rsidRPr="00960F87">
        <w:rPr>
          <w:rFonts w:cstheme="minorHAnsi"/>
        </w:rPr>
        <w:t xml:space="preserve"> iz sektora javne rasvjete</w:t>
      </w:r>
      <w:bookmarkEnd w:id="105"/>
      <w:bookmarkEnd w:id="106"/>
      <w:bookmarkEnd w:id="107"/>
      <w:r w:rsidRPr="00960F87">
        <w:rPr>
          <w:rFonts w:cstheme="minorHAnsi"/>
        </w:rPr>
        <w:t xml:space="preserve"> </w:t>
      </w:r>
      <w:r w:rsidR="00400561" w:rsidRPr="00960F87">
        <w:rPr>
          <w:rFonts w:cstheme="minorHAnsi"/>
        </w:rPr>
        <w:t xml:space="preserve">grada </w:t>
      </w:r>
      <w:r w:rsidR="002D1002" w:rsidRPr="00960F87">
        <w:rPr>
          <w:rFonts w:cstheme="minorHAnsi"/>
        </w:rPr>
        <w:t>Belišća</w:t>
      </w:r>
      <w:r w:rsidRPr="00960F87">
        <w:rPr>
          <w:rFonts w:cstheme="minorHAnsi"/>
        </w:rPr>
        <w:t xml:space="preserve"> u 20</w:t>
      </w:r>
      <w:r w:rsidR="000F6B6D" w:rsidRPr="00960F87">
        <w:rPr>
          <w:rFonts w:cstheme="minorHAnsi"/>
        </w:rPr>
        <w:t>20</w:t>
      </w:r>
      <w:r w:rsidRPr="00960F87">
        <w:rPr>
          <w:rFonts w:cstheme="minorHAnsi"/>
        </w:rPr>
        <w:t>. godini</w:t>
      </w:r>
      <w:bookmarkEnd w:id="108"/>
      <w:bookmarkEnd w:id="109"/>
      <w:bookmarkEnd w:id="110"/>
    </w:p>
    <w:p w14:paraId="7D242EFC" w14:textId="2F591538" w:rsidR="002C3F3E" w:rsidRPr="00960F87" w:rsidRDefault="002C3F3E" w:rsidP="002C3F3E">
      <w:pPr>
        <w:spacing w:line="240" w:lineRule="auto"/>
        <w:rPr>
          <w:rFonts w:cstheme="minorHAnsi"/>
        </w:rPr>
      </w:pPr>
      <w:bookmarkStart w:id="111" w:name="_Toc258934004"/>
      <w:bookmarkStart w:id="112" w:name="_Toc294180694"/>
      <w:bookmarkStart w:id="113" w:name="_Toc294180970"/>
      <w:bookmarkStart w:id="114" w:name="_Toc329344556"/>
      <w:r w:rsidRPr="00960F87">
        <w:rPr>
          <w:rFonts w:cstheme="minorHAnsi"/>
        </w:rPr>
        <w:t xml:space="preserve">U </w:t>
      </w:r>
      <w:r w:rsidRPr="00960F87">
        <w:rPr>
          <w:rFonts w:cstheme="minorHAnsi"/>
        </w:rPr>
        <w:fldChar w:fldCharType="begin"/>
      </w:r>
      <w:r w:rsidRPr="00960F87">
        <w:rPr>
          <w:rFonts w:cstheme="minorHAnsi"/>
        </w:rPr>
        <w:instrText xml:space="preserve"> REF _Ref55217974 \h </w:instrText>
      </w:r>
      <w:r w:rsidR="00960F87">
        <w:rPr>
          <w:rFonts w:cstheme="minorHAnsi"/>
        </w:rPr>
        <w:instrText xml:space="preserve"> \* MERGEFORMAT </w:instrText>
      </w:r>
      <w:r w:rsidRPr="00960F87">
        <w:rPr>
          <w:rFonts w:cstheme="minorHAnsi"/>
        </w:rPr>
      </w:r>
      <w:r w:rsidRPr="00960F87">
        <w:rPr>
          <w:rFonts w:cstheme="minorHAnsi"/>
        </w:rPr>
        <w:fldChar w:fldCharType="separate"/>
      </w:r>
      <w:r w:rsidRPr="00960F87">
        <w:rPr>
          <w:rFonts w:cstheme="minorHAnsi"/>
        </w:rPr>
        <w:t xml:space="preserve">Tablica </w:t>
      </w:r>
      <w:r w:rsidRPr="00960F87">
        <w:rPr>
          <w:rFonts w:cstheme="minorHAnsi"/>
          <w:noProof/>
        </w:rPr>
        <w:t>5</w:t>
      </w:r>
      <w:r w:rsidRPr="00960F87">
        <w:rPr>
          <w:rFonts w:cstheme="minorHAnsi"/>
        </w:rPr>
        <w:t>.</w:t>
      </w:r>
      <w:r w:rsidRPr="00960F87">
        <w:rPr>
          <w:rFonts w:cstheme="minorHAnsi"/>
          <w:noProof/>
        </w:rPr>
        <w:t>4</w:t>
      </w:r>
      <w:r w:rsidRPr="00960F87">
        <w:rPr>
          <w:rFonts w:cstheme="minorHAnsi"/>
        </w:rPr>
        <w:fldChar w:fldCharType="end"/>
      </w:r>
      <w:r w:rsidRPr="00960F87">
        <w:rPr>
          <w:rFonts w:cstheme="minorHAnsi"/>
        </w:rPr>
        <w:t xml:space="preserve"> dane su potrošnje električne energije i pripadajući Kontrolni inventar emisije CO</w:t>
      </w:r>
      <w:r w:rsidRPr="00960F87">
        <w:rPr>
          <w:rFonts w:cstheme="minorHAnsi"/>
          <w:vertAlign w:val="subscript"/>
        </w:rPr>
        <w:t>2</w:t>
      </w:r>
      <w:r w:rsidRPr="00960F87">
        <w:rPr>
          <w:rFonts w:cstheme="minorHAnsi"/>
        </w:rPr>
        <w:t xml:space="preserve"> za električnu javne rasvjete u 20</w:t>
      </w:r>
      <w:r w:rsidR="00400561" w:rsidRPr="00960F87">
        <w:rPr>
          <w:rFonts w:cstheme="minorHAnsi"/>
        </w:rPr>
        <w:t>20</w:t>
      </w:r>
      <w:r w:rsidRPr="00960F87">
        <w:rPr>
          <w:rFonts w:cstheme="minorHAnsi"/>
        </w:rPr>
        <w:t>. godini.</w:t>
      </w:r>
    </w:p>
    <w:p w14:paraId="702B7121" w14:textId="37924974" w:rsidR="002C3F3E" w:rsidRPr="002C5440" w:rsidRDefault="002C3F3E" w:rsidP="002C3F3E">
      <w:pPr>
        <w:pStyle w:val="Caption"/>
        <w:rPr>
          <w:rFonts w:asciiTheme="minorHAnsi" w:eastAsia="Calibri" w:hAnsiTheme="minorHAnsi" w:cstheme="minorHAnsi"/>
          <w:lang w:val="hr-HR"/>
        </w:rPr>
      </w:pPr>
      <w:bookmarkStart w:id="115" w:name="_Ref55217974"/>
      <w:bookmarkStart w:id="116" w:name="_Toc468277516"/>
      <w:bookmarkStart w:id="117" w:name="_Ref55217953"/>
      <w:bookmarkStart w:id="118" w:name="_Ref55217968"/>
      <w:bookmarkStart w:id="119" w:name="_Ref55217985"/>
      <w:bookmarkStart w:id="120" w:name="_Toc57121396"/>
      <w:bookmarkStart w:id="121" w:name="_Toc113516681"/>
      <w:r w:rsidRPr="002C5440">
        <w:rPr>
          <w:rFonts w:asciiTheme="minorHAnsi" w:hAnsiTheme="minorHAnsi" w:cstheme="minorHAnsi"/>
          <w:lang w:val="hr-HR"/>
        </w:rPr>
        <w:t xml:space="preserve">Tablica </w:t>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STYLEREF 1 \s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5</w:t>
      </w:r>
      <w:r w:rsidR="00732BF0">
        <w:rPr>
          <w:rFonts w:asciiTheme="minorHAnsi" w:hAnsiTheme="minorHAnsi" w:cstheme="minorHAnsi"/>
          <w:lang w:val="hr-HR"/>
        </w:rPr>
        <w:fldChar w:fldCharType="end"/>
      </w:r>
      <w:r w:rsidR="00732BF0">
        <w:rPr>
          <w:rFonts w:asciiTheme="minorHAnsi" w:hAnsiTheme="minorHAnsi" w:cstheme="minorHAnsi"/>
          <w:lang w:val="hr-HR"/>
        </w:rPr>
        <w:noBreakHyphen/>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SEQ Tablica \* ARABIC \s 1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4</w:t>
      </w:r>
      <w:r w:rsidR="00732BF0">
        <w:rPr>
          <w:rFonts w:asciiTheme="minorHAnsi" w:hAnsiTheme="minorHAnsi" w:cstheme="minorHAnsi"/>
          <w:lang w:val="hr-HR"/>
        </w:rPr>
        <w:fldChar w:fldCharType="end"/>
      </w:r>
      <w:bookmarkEnd w:id="115"/>
      <w:r w:rsidRPr="002C5440">
        <w:rPr>
          <w:rFonts w:asciiTheme="minorHAnsi" w:hAnsiTheme="minorHAnsi" w:cstheme="minorHAnsi"/>
          <w:lang w:val="hr-HR"/>
        </w:rPr>
        <w:t xml:space="preserve"> -</w:t>
      </w:r>
      <w:r w:rsidRPr="002C5440">
        <w:rPr>
          <w:rFonts w:asciiTheme="minorHAnsi" w:eastAsia="Calibri" w:hAnsiTheme="minorHAnsi" w:cstheme="minorHAnsi"/>
          <w:b/>
          <w:lang w:val="hr-HR"/>
        </w:rPr>
        <w:t xml:space="preserve"> </w:t>
      </w:r>
      <w:r w:rsidRPr="002C5440">
        <w:rPr>
          <w:rFonts w:asciiTheme="minorHAnsi" w:eastAsia="Calibri" w:hAnsiTheme="minorHAnsi" w:cstheme="minorHAnsi"/>
          <w:lang w:val="hr-HR"/>
        </w:rPr>
        <w:t xml:space="preserve">Potrošnja električne energije </w:t>
      </w:r>
      <w:bookmarkEnd w:id="111"/>
      <w:bookmarkEnd w:id="112"/>
      <w:bookmarkEnd w:id="113"/>
      <w:bookmarkEnd w:id="114"/>
      <w:r w:rsidRPr="002C5440">
        <w:rPr>
          <w:rFonts w:asciiTheme="minorHAnsi" w:eastAsia="Calibri" w:hAnsiTheme="minorHAnsi" w:cstheme="minorHAnsi"/>
          <w:lang w:val="hr-HR"/>
        </w:rPr>
        <w:t>i pripadajući Kontrolni inventar emisije CO</w:t>
      </w:r>
      <w:r w:rsidRPr="002C5440">
        <w:rPr>
          <w:rFonts w:asciiTheme="minorHAnsi" w:eastAsia="Calibri" w:hAnsiTheme="minorHAnsi" w:cstheme="minorHAnsi"/>
          <w:vertAlign w:val="subscript"/>
          <w:lang w:val="hr-HR"/>
        </w:rPr>
        <w:t xml:space="preserve">2 </w:t>
      </w:r>
      <w:r w:rsidRPr="002C5440">
        <w:rPr>
          <w:rFonts w:asciiTheme="minorHAnsi" w:eastAsia="Calibri" w:hAnsiTheme="minorHAnsi" w:cstheme="minorHAnsi"/>
          <w:lang w:val="hr-HR"/>
        </w:rPr>
        <w:t>u 20</w:t>
      </w:r>
      <w:r w:rsidR="00400561" w:rsidRPr="002C5440">
        <w:rPr>
          <w:rFonts w:asciiTheme="minorHAnsi" w:eastAsia="Calibri" w:hAnsiTheme="minorHAnsi" w:cstheme="minorHAnsi"/>
          <w:lang w:val="hr-HR"/>
        </w:rPr>
        <w:t>20</w:t>
      </w:r>
      <w:r w:rsidRPr="002C5440">
        <w:rPr>
          <w:rFonts w:asciiTheme="minorHAnsi" w:eastAsia="Calibri" w:hAnsiTheme="minorHAnsi" w:cstheme="minorHAnsi"/>
          <w:lang w:val="hr-HR"/>
        </w:rPr>
        <w:t>. godini</w:t>
      </w:r>
      <w:bookmarkEnd w:id="116"/>
      <w:bookmarkEnd w:id="117"/>
      <w:bookmarkEnd w:id="118"/>
      <w:bookmarkEnd w:id="119"/>
      <w:bookmarkEnd w:id="120"/>
      <w:bookmarkEnd w:id="121"/>
    </w:p>
    <w:tbl>
      <w:tblPr>
        <w:tblW w:w="9067" w:type="dxa"/>
        <w:jc w:val="center"/>
        <w:tblLook w:val="04A0" w:firstRow="1" w:lastRow="0" w:firstColumn="1" w:lastColumn="0" w:noHBand="0" w:noVBand="1"/>
      </w:tblPr>
      <w:tblGrid>
        <w:gridCol w:w="3088"/>
        <w:gridCol w:w="3995"/>
        <w:gridCol w:w="1984"/>
      </w:tblGrid>
      <w:tr w:rsidR="002C3F3E" w:rsidRPr="00960F87" w14:paraId="3DD49EE8" w14:textId="77777777" w:rsidTr="004553BA">
        <w:trPr>
          <w:trHeight w:val="548"/>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D9FFB4B" w14:textId="69865768" w:rsidR="002C3F3E" w:rsidRPr="00960F87" w:rsidRDefault="002C3F3E" w:rsidP="004553BA">
            <w:pPr>
              <w:spacing w:after="0" w:line="240" w:lineRule="auto"/>
              <w:jc w:val="center"/>
              <w:rPr>
                <w:rFonts w:eastAsia="Times New Roman" w:cstheme="minorHAnsi"/>
                <w:b/>
                <w:sz w:val="20"/>
                <w:szCs w:val="20"/>
                <w:lang w:eastAsia="hr-HR"/>
              </w:rPr>
            </w:pPr>
          </w:p>
        </w:tc>
        <w:tc>
          <w:tcPr>
            <w:tcW w:w="3995" w:type="dxa"/>
            <w:tcBorders>
              <w:top w:val="single" w:sz="4" w:space="0" w:color="auto"/>
              <w:left w:val="nil"/>
              <w:bottom w:val="single" w:sz="4" w:space="0" w:color="auto"/>
              <w:right w:val="single" w:sz="4" w:space="0" w:color="000000" w:themeColor="text1"/>
            </w:tcBorders>
            <w:shd w:val="clear" w:color="auto" w:fill="C6D9F1" w:themeFill="text2" w:themeFillTint="33"/>
            <w:vAlign w:val="center"/>
            <w:hideMark/>
          </w:tcPr>
          <w:p w14:paraId="0D785347" w14:textId="77777777" w:rsidR="002C3F3E" w:rsidRPr="00960F87" w:rsidRDefault="002C3F3E" w:rsidP="004553BA">
            <w:pPr>
              <w:spacing w:after="0" w:line="240" w:lineRule="auto"/>
              <w:jc w:val="center"/>
              <w:rPr>
                <w:rFonts w:eastAsia="Times New Roman" w:cstheme="minorHAnsi"/>
                <w:b/>
                <w:sz w:val="20"/>
                <w:szCs w:val="20"/>
                <w:lang w:eastAsia="hr-HR"/>
              </w:rPr>
            </w:pPr>
            <w:r w:rsidRPr="00960F87">
              <w:rPr>
                <w:rFonts w:eastAsia="Times New Roman" w:cstheme="minorHAnsi"/>
                <w:b/>
                <w:sz w:val="20"/>
                <w:szCs w:val="20"/>
                <w:lang w:eastAsia="hr-HR"/>
              </w:rPr>
              <w:t>Potrošnja električne energije</w:t>
            </w:r>
          </w:p>
        </w:tc>
        <w:tc>
          <w:tcPr>
            <w:tcW w:w="198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C1F74E7" w14:textId="77777777" w:rsidR="002C3F3E" w:rsidRPr="00960F87" w:rsidRDefault="002C3F3E" w:rsidP="004553BA">
            <w:pPr>
              <w:spacing w:after="0" w:line="240" w:lineRule="auto"/>
              <w:jc w:val="center"/>
              <w:rPr>
                <w:rFonts w:eastAsia="Times New Roman" w:cstheme="minorHAnsi"/>
                <w:b/>
                <w:sz w:val="20"/>
                <w:szCs w:val="20"/>
                <w:lang w:eastAsia="hr-HR"/>
              </w:rPr>
            </w:pPr>
            <w:r w:rsidRPr="00960F87">
              <w:rPr>
                <w:rFonts w:eastAsia="Times New Roman" w:cstheme="minorHAnsi"/>
                <w:b/>
                <w:sz w:val="20"/>
                <w:szCs w:val="20"/>
                <w:lang w:eastAsia="hr-HR"/>
              </w:rPr>
              <w:t>Emisija</w:t>
            </w:r>
          </w:p>
        </w:tc>
      </w:tr>
      <w:tr w:rsidR="004553BA" w:rsidRPr="00960F87" w14:paraId="3E3B596B" w14:textId="77777777" w:rsidTr="004553BA">
        <w:trPr>
          <w:trHeight w:val="70"/>
          <w:jc w:val="center"/>
        </w:trPr>
        <w:tc>
          <w:tcPr>
            <w:tcW w:w="0" w:type="auto"/>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0E0EDB8" w14:textId="77777777" w:rsidR="004553BA" w:rsidRPr="00882C8A" w:rsidRDefault="004553BA" w:rsidP="004553BA">
            <w:pPr>
              <w:spacing w:after="0" w:line="240" w:lineRule="auto"/>
              <w:jc w:val="center"/>
              <w:rPr>
                <w:rFonts w:eastAsia="Times New Roman" w:cstheme="minorHAnsi"/>
                <w:b/>
                <w:bCs/>
                <w:sz w:val="20"/>
                <w:szCs w:val="20"/>
                <w:lang w:eastAsia="hr-HR"/>
              </w:rPr>
            </w:pPr>
          </w:p>
        </w:tc>
        <w:tc>
          <w:tcPr>
            <w:tcW w:w="3995" w:type="dxa"/>
            <w:tcBorders>
              <w:top w:val="nil"/>
              <w:left w:val="nil"/>
              <w:bottom w:val="single" w:sz="4" w:space="0" w:color="auto"/>
              <w:right w:val="single" w:sz="4" w:space="0" w:color="auto"/>
            </w:tcBorders>
            <w:shd w:val="clear" w:color="auto" w:fill="C6D9F1" w:themeFill="text2" w:themeFillTint="33"/>
            <w:vAlign w:val="center"/>
            <w:hideMark/>
          </w:tcPr>
          <w:p w14:paraId="700C7199" w14:textId="77777777" w:rsidR="004553BA" w:rsidRPr="00960F87" w:rsidRDefault="004553BA" w:rsidP="004553BA">
            <w:pPr>
              <w:spacing w:after="0" w:line="240" w:lineRule="auto"/>
              <w:jc w:val="center"/>
              <w:rPr>
                <w:rFonts w:eastAsia="Times New Roman" w:cstheme="minorHAnsi"/>
                <w:b/>
                <w:sz w:val="20"/>
                <w:szCs w:val="20"/>
                <w:lang w:eastAsia="hr-HR"/>
              </w:rPr>
            </w:pPr>
            <w:r w:rsidRPr="00960F87">
              <w:rPr>
                <w:rFonts w:eastAsia="Times New Roman" w:cstheme="minorHAnsi"/>
                <w:b/>
                <w:sz w:val="20"/>
                <w:szCs w:val="20"/>
                <w:lang w:eastAsia="hr-HR"/>
              </w:rPr>
              <w:t>kWh</w:t>
            </w:r>
          </w:p>
        </w:tc>
        <w:tc>
          <w:tcPr>
            <w:tcW w:w="1984" w:type="dxa"/>
            <w:tcBorders>
              <w:top w:val="nil"/>
              <w:left w:val="nil"/>
              <w:bottom w:val="single" w:sz="4" w:space="0" w:color="auto"/>
              <w:right w:val="single" w:sz="4" w:space="0" w:color="auto"/>
            </w:tcBorders>
            <w:shd w:val="clear" w:color="auto" w:fill="C6D9F1" w:themeFill="text2" w:themeFillTint="33"/>
            <w:noWrap/>
            <w:vAlign w:val="center"/>
            <w:hideMark/>
          </w:tcPr>
          <w:p w14:paraId="4535DBBA" w14:textId="77777777" w:rsidR="004553BA" w:rsidRPr="00960F87" w:rsidRDefault="004553BA" w:rsidP="004553BA">
            <w:pPr>
              <w:spacing w:after="0" w:line="240" w:lineRule="auto"/>
              <w:jc w:val="center"/>
              <w:rPr>
                <w:rFonts w:eastAsia="Times New Roman" w:cstheme="minorHAnsi"/>
                <w:b/>
                <w:sz w:val="20"/>
                <w:szCs w:val="20"/>
                <w:lang w:eastAsia="hr-HR"/>
              </w:rPr>
            </w:pPr>
            <w:r w:rsidRPr="00960F87">
              <w:rPr>
                <w:rFonts w:eastAsia="Times New Roman" w:cstheme="minorHAnsi"/>
                <w:b/>
                <w:sz w:val="20"/>
                <w:szCs w:val="20"/>
                <w:lang w:eastAsia="hr-HR"/>
              </w:rPr>
              <w:t>t CO</w:t>
            </w:r>
            <w:r w:rsidRPr="00960F87">
              <w:rPr>
                <w:rFonts w:eastAsia="Times New Roman" w:cstheme="minorHAnsi"/>
                <w:b/>
                <w:sz w:val="20"/>
                <w:szCs w:val="20"/>
                <w:vertAlign w:val="subscript"/>
                <w:lang w:eastAsia="hr-HR"/>
              </w:rPr>
              <w:t>2</w:t>
            </w:r>
          </w:p>
        </w:tc>
      </w:tr>
      <w:tr w:rsidR="004553BA" w:rsidRPr="00960F87" w14:paraId="16766DFA" w14:textId="77777777" w:rsidTr="007E0257">
        <w:trPr>
          <w:trHeight w:val="300"/>
          <w:jc w:val="center"/>
        </w:trPr>
        <w:tc>
          <w:tcPr>
            <w:tcW w:w="0" w:type="auto"/>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05E23877" w14:textId="77777777" w:rsidR="004553BA" w:rsidRPr="00960F87" w:rsidRDefault="004553BA" w:rsidP="004553BA">
            <w:pPr>
              <w:spacing w:after="0" w:line="240" w:lineRule="auto"/>
              <w:jc w:val="center"/>
              <w:rPr>
                <w:rFonts w:eastAsia="Times New Roman" w:cstheme="minorHAnsi"/>
                <w:b/>
                <w:sz w:val="20"/>
                <w:szCs w:val="20"/>
                <w:lang w:eastAsia="hr-HR"/>
              </w:rPr>
            </w:pPr>
            <w:r w:rsidRPr="002C5440">
              <w:rPr>
                <w:rFonts w:eastAsia="Times New Roman" w:cstheme="minorHAnsi"/>
                <w:b/>
                <w:sz w:val="20"/>
                <w:szCs w:val="20"/>
                <w:lang w:eastAsia="hr-HR"/>
              </w:rPr>
              <w:t>Javna rasvjeta - električna energija</w:t>
            </w:r>
          </w:p>
        </w:tc>
        <w:tc>
          <w:tcPr>
            <w:tcW w:w="3995" w:type="dxa"/>
            <w:tcBorders>
              <w:top w:val="nil"/>
              <w:left w:val="nil"/>
              <w:bottom w:val="single" w:sz="4" w:space="0" w:color="auto"/>
              <w:right w:val="single" w:sz="4" w:space="0" w:color="auto"/>
            </w:tcBorders>
            <w:shd w:val="clear" w:color="auto" w:fill="auto"/>
            <w:noWrap/>
            <w:vAlign w:val="center"/>
            <w:hideMark/>
          </w:tcPr>
          <w:p w14:paraId="529CD17F" w14:textId="3686B519" w:rsidR="004553BA" w:rsidRPr="00960F87" w:rsidRDefault="004553BA" w:rsidP="004553BA">
            <w:pPr>
              <w:spacing w:after="0" w:line="240" w:lineRule="auto"/>
              <w:jc w:val="center"/>
              <w:rPr>
                <w:rFonts w:eastAsia="Times New Roman" w:cstheme="minorHAnsi"/>
                <w:sz w:val="20"/>
                <w:szCs w:val="20"/>
                <w:lang w:eastAsia="hr-HR"/>
              </w:rPr>
            </w:pPr>
            <w:r w:rsidRPr="002C5440">
              <w:rPr>
                <w:rFonts w:eastAsia="Times New Roman" w:cstheme="minorHAnsi"/>
                <w:sz w:val="20"/>
                <w:szCs w:val="20"/>
                <w:lang w:eastAsia="hr-HR"/>
              </w:rPr>
              <w:t>142.831,00</w:t>
            </w:r>
          </w:p>
        </w:tc>
        <w:tc>
          <w:tcPr>
            <w:tcW w:w="1984" w:type="dxa"/>
            <w:tcBorders>
              <w:top w:val="nil"/>
              <w:left w:val="nil"/>
              <w:bottom w:val="single" w:sz="4" w:space="0" w:color="auto"/>
              <w:right w:val="single" w:sz="4" w:space="0" w:color="auto"/>
            </w:tcBorders>
            <w:shd w:val="clear" w:color="auto" w:fill="auto"/>
            <w:vAlign w:val="center"/>
            <w:hideMark/>
          </w:tcPr>
          <w:p w14:paraId="431BA42F" w14:textId="3FE5AF64" w:rsidR="004553BA" w:rsidRPr="00960F87" w:rsidRDefault="004553BA" w:rsidP="004553BA">
            <w:pPr>
              <w:spacing w:after="0" w:line="240" w:lineRule="auto"/>
              <w:jc w:val="center"/>
              <w:rPr>
                <w:rFonts w:eastAsia="Times New Roman" w:cstheme="minorHAnsi"/>
                <w:sz w:val="20"/>
                <w:szCs w:val="20"/>
                <w:lang w:eastAsia="hr-HR"/>
              </w:rPr>
            </w:pPr>
            <w:r w:rsidRPr="00960F87">
              <w:rPr>
                <w:rFonts w:eastAsia="Times New Roman" w:cstheme="minorHAnsi"/>
                <w:sz w:val="20"/>
                <w:szCs w:val="20"/>
                <w:lang w:eastAsia="hr-HR"/>
              </w:rPr>
              <w:t>22,71</w:t>
            </w:r>
          </w:p>
        </w:tc>
      </w:tr>
    </w:tbl>
    <w:p w14:paraId="5865CD8F" w14:textId="09D3B1E2" w:rsidR="002C3F3E" w:rsidRPr="00960F87" w:rsidRDefault="002C3F3E" w:rsidP="002C3F3E">
      <w:pPr>
        <w:spacing w:before="240" w:after="0" w:line="240" w:lineRule="auto"/>
        <w:rPr>
          <w:rFonts w:eastAsia="Calibri" w:cstheme="minorHAnsi"/>
        </w:rPr>
      </w:pPr>
      <w:r w:rsidRPr="00960F87">
        <w:rPr>
          <w:rFonts w:eastAsia="Calibri" w:cstheme="minorHAnsi"/>
        </w:rPr>
        <w:t>Ukupni Kontrolni inventar emisija CO</w:t>
      </w:r>
      <w:r w:rsidRPr="00960F87">
        <w:rPr>
          <w:rFonts w:eastAsia="Calibri" w:cstheme="minorHAnsi"/>
          <w:vertAlign w:val="subscript"/>
        </w:rPr>
        <w:t>2</w:t>
      </w:r>
      <w:r w:rsidRPr="00960F87">
        <w:rPr>
          <w:rFonts w:eastAsia="Calibri" w:cstheme="minorHAnsi"/>
        </w:rPr>
        <w:t xml:space="preserve"> iz sektora javn</w:t>
      </w:r>
      <w:r w:rsidR="00C46450" w:rsidRPr="00960F87">
        <w:rPr>
          <w:rFonts w:eastAsia="Calibri" w:cstheme="minorHAnsi"/>
        </w:rPr>
        <w:t>e</w:t>
      </w:r>
      <w:r w:rsidRPr="00960F87">
        <w:rPr>
          <w:rFonts w:eastAsia="Calibri" w:cstheme="minorHAnsi"/>
        </w:rPr>
        <w:t xml:space="preserve"> rasvjet</w:t>
      </w:r>
      <w:r w:rsidR="00C46450" w:rsidRPr="00960F87">
        <w:rPr>
          <w:rFonts w:eastAsia="Calibri" w:cstheme="minorHAnsi"/>
        </w:rPr>
        <w:t>e</w:t>
      </w:r>
      <w:r w:rsidRPr="00960F87">
        <w:rPr>
          <w:rFonts w:eastAsia="Calibri" w:cstheme="minorHAnsi"/>
        </w:rPr>
        <w:t xml:space="preserve"> u 20</w:t>
      </w:r>
      <w:r w:rsidR="004553BA" w:rsidRPr="00960F87">
        <w:rPr>
          <w:rFonts w:eastAsia="Calibri" w:cstheme="minorHAnsi"/>
        </w:rPr>
        <w:t>20</w:t>
      </w:r>
      <w:r w:rsidRPr="00960F87">
        <w:rPr>
          <w:rFonts w:eastAsia="Calibri" w:cstheme="minorHAnsi"/>
        </w:rPr>
        <w:t>. godini iznosi</w:t>
      </w:r>
      <w:r w:rsidRPr="00960F87">
        <w:rPr>
          <w:rFonts w:eastAsia="Calibri" w:cstheme="minorHAnsi"/>
          <w:color w:val="000000"/>
          <w:lang w:eastAsia="hr-HR"/>
        </w:rPr>
        <w:t xml:space="preserve"> </w:t>
      </w:r>
      <w:r w:rsidR="004553BA" w:rsidRPr="00960F87">
        <w:rPr>
          <w:rFonts w:eastAsia="Calibri" w:cstheme="minorHAnsi"/>
          <w:color w:val="000000"/>
          <w:lang w:eastAsia="hr-HR"/>
        </w:rPr>
        <w:t>22,71</w:t>
      </w:r>
      <w:r w:rsidRPr="00960F87">
        <w:rPr>
          <w:rFonts w:eastAsia="Calibri" w:cstheme="minorHAnsi"/>
          <w:color w:val="000000"/>
          <w:lang w:eastAsia="hr-HR"/>
        </w:rPr>
        <w:t xml:space="preserve"> </w:t>
      </w:r>
      <w:r w:rsidRPr="00960F87">
        <w:rPr>
          <w:rFonts w:eastAsia="Calibri" w:cstheme="minorHAnsi"/>
        </w:rPr>
        <w:t>tCO</w:t>
      </w:r>
      <w:r w:rsidRPr="00960F87">
        <w:rPr>
          <w:rFonts w:eastAsia="Calibri" w:cstheme="minorHAnsi"/>
          <w:vertAlign w:val="subscript"/>
        </w:rPr>
        <w:t>2</w:t>
      </w:r>
      <w:r w:rsidRPr="00960F87">
        <w:rPr>
          <w:rFonts w:eastAsia="Calibri" w:cstheme="minorHAnsi"/>
        </w:rPr>
        <w:t>.</w:t>
      </w:r>
    </w:p>
    <w:p w14:paraId="548BDA90" w14:textId="61A4D134" w:rsidR="002C3F3E" w:rsidRPr="00960F87" w:rsidRDefault="002C3F3E" w:rsidP="002C3F3E">
      <w:pPr>
        <w:pStyle w:val="Heading2"/>
        <w:rPr>
          <w:rFonts w:cstheme="minorHAnsi"/>
        </w:rPr>
      </w:pPr>
      <w:bookmarkStart w:id="122" w:name="_Toc57118950"/>
      <w:bookmarkStart w:id="123" w:name="_Toc113516711"/>
      <w:r w:rsidRPr="00960F87">
        <w:rPr>
          <w:rFonts w:cstheme="minorHAnsi"/>
        </w:rPr>
        <w:t>Ukupni Kontrolni inventar emisija CO</w:t>
      </w:r>
      <w:r w:rsidRPr="00960F87">
        <w:rPr>
          <w:rFonts w:cstheme="minorHAnsi"/>
          <w:vertAlign w:val="subscript"/>
        </w:rPr>
        <w:t>2</w:t>
      </w:r>
      <w:r w:rsidRPr="00960F87">
        <w:rPr>
          <w:rFonts w:cstheme="minorHAnsi"/>
        </w:rPr>
        <w:t xml:space="preserve"> </w:t>
      </w:r>
      <w:r w:rsidR="004553BA" w:rsidRPr="00960F87">
        <w:rPr>
          <w:rFonts w:cstheme="minorHAnsi"/>
        </w:rPr>
        <w:t xml:space="preserve">grada </w:t>
      </w:r>
      <w:r w:rsidR="002D1002" w:rsidRPr="00960F87">
        <w:rPr>
          <w:rFonts w:cstheme="minorHAnsi"/>
        </w:rPr>
        <w:t>Belišća</w:t>
      </w:r>
      <w:bookmarkEnd w:id="122"/>
      <w:bookmarkEnd w:id="123"/>
    </w:p>
    <w:p w14:paraId="144CAA92" w14:textId="19DEE669" w:rsidR="002C3F3E" w:rsidRPr="00960F87" w:rsidRDefault="002C3F3E" w:rsidP="0015787F">
      <w:pPr>
        <w:pStyle w:val="Heading3"/>
      </w:pPr>
      <w:bookmarkStart w:id="124" w:name="_Toc57118951"/>
      <w:r w:rsidRPr="00960F87">
        <w:t xml:space="preserve">Energetska potrošnja </w:t>
      </w:r>
      <w:r w:rsidR="004553BA" w:rsidRPr="00960F87">
        <w:t xml:space="preserve">grada </w:t>
      </w:r>
      <w:r w:rsidR="002D1002" w:rsidRPr="00960F87">
        <w:t>Belišća</w:t>
      </w:r>
      <w:r w:rsidRPr="00960F87">
        <w:t xml:space="preserve"> – Kontrolni inventar</w:t>
      </w:r>
      <w:bookmarkEnd w:id="124"/>
      <w:r w:rsidRPr="00960F87">
        <w:t xml:space="preserve"> </w:t>
      </w:r>
    </w:p>
    <w:p w14:paraId="7EF410F9" w14:textId="2B2E6813" w:rsidR="002C3F3E" w:rsidRPr="00960F87" w:rsidRDefault="002C3F3E" w:rsidP="002C3F3E">
      <w:pPr>
        <w:spacing w:line="240" w:lineRule="auto"/>
        <w:rPr>
          <w:rFonts w:cstheme="minorHAnsi"/>
        </w:rPr>
      </w:pPr>
      <w:r w:rsidRPr="00960F87">
        <w:rPr>
          <w:rFonts w:cstheme="minorHAnsi"/>
          <w:color w:val="333333"/>
        </w:rPr>
        <w:t>Kontrolni i</w:t>
      </w:r>
      <w:r w:rsidRPr="00960F87">
        <w:rPr>
          <w:rFonts w:cstheme="minorHAnsi"/>
        </w:rPr>
        <w:t>nventar emisija CO</w:t>
      </w:r>
      <w:r w:rsidRPr="00960F87">
        <w:rPr>
          <w:rFonts w:cstheme="minorHAnsi"/>
          <w:vertAlign w:val="subscript"/>
        </w:rPr>
        <w:t>2</w:t>
      </w:r>
      <w:r w:rsidRPr="00960F87">
        <w:rPr>
          <w:rFonts w:cstheme="minorHAnsi"/>
        </w:rPr>
        <w:t xml:space="preserve"> </w:t>
      </w:r>
      <w:r w:rsidR="002D1002" w:rsidRPr="00960F87">
        <w:rPr>
          <w:rFonts w:cstheme="minorHAnsi"/>
        </w:rPr>
        <w:t>Belišća</w:t>
      </w:r>
      <w:r w:rsidRPr="00960F87">
        <w:rPr>
          <w:rFonts w:cstheme="minorHAnsi"/>
        </w:rPr>
        <w:t xml:space="preserve"> za 20</w:t>
      </w:r>
      <w:r w:rsidR="004553BA" w:rsidRPr="00960F87">
        <w:rPr>
          <w:rFonts w:cstheme="minorHAnsi"/>
        </w:rPr>
        <w:t>20</w:t>
      </w:r>
      <w:r w:rsidRPr="00960F87">
        <w:rPr>
          <w:rFonts w:cstheme="minorHAnsi"/>
        </w:rPr>
        <w:t>. godinu obuhvaća emisije CO</w:t>
      </w:r>
      <w:r w:rsidRPr="00960F87">
        <w:rPr>
          <w:rFonts w:cstheme="minorHAnsi"/>
          <w:vertAlign w:val="subscript"/>
        </w:rPr>
        <w:t>2</w:t>
      </w:r>
      <w:r w:rsidRPr="00960F87">
        <w:rPr>
          <w:rFonts w:cstheme="minorHAnsi"/>
        </w:rPr>
        <w:t xml:space="preserve"> iz sektora zgradarstva, prometa i javne rasvjete bazirane na energetskim potrošnjama pojedinih sektora,</w:t>
      </w:r>
      <w:r w:rsidR="00FB07E8" w:rsidRPr="00960F87">
        <w:rPr>
          <w:rFonts w:cstheme="minorHAnsi"/>
        </w:rPr>
        <w:t xml:space="preserve"> prikazanim na</w:t>
      </w:r>
      <w:r w:rsidRPr="00960F87">
        <w:rPr>
          <w:rFonts w:cstheme="minorHAnsi"/>
          <w:i/>
        </w:rPr>
        <w:t xml:space="preserve"> </w:t>
      </w:r>
      <w:r w:rsidRPr="00960F87">
        <w:rPr>
          <w:rFonts w:cstheme="minorHAnsi"/>
        </w:rPr>
        <w:fldChar w:fldCharType="begin"/>
      </w:r>
      <w:r w:rsidRPr="00960F87">
        <w:rPr>
          <w:rFonts w:cstheme="minorHAnsi"/>
        </w:rPr>
        <w:instrText xml:space="preserve"> REF _Ref9861158 \h </w:instrText>
      </w:r>
      <w:r w:rsidR="00FB07E8" w:rsidRPr="00960F87">
        <w:rPr>
          <w:rFonts w:cstheme="minorHAnsi"/>
        </w:rPr>
        <w:instrText xml:space="preserve"> \* MERGEFORMAT </w:instrText>
      </w:r>
      <w:r w:rsidRPr="00960F87">
        <w:rPr>
          <w:rFonts w:cstheme="minorHAnsi"/>
        </w:rPr>
      </w:r>
      <w:r w:rsidRPr="00960F87">
        <w:rPr>
          <w:rFonts w:cstheme="minorHAnsi"/>
        </w:rPr>
        <w:fldChar w:fldCharType="separate"/>
      </w:r>
      <w:r w:rsidR="00FB07E8" w:rsidRPr="00960F87">
        <w:rPr>
          <w:rFonts w:cstheme="minorHAnsi"/>
        </w:rPr>
        <w:t>t</w:t>
      </w:r>
      <w:r w:rsidRPr="00960F87">
        <w:rPr>
          <w:rFonts w:cstheme="minorHAnsi"/>
        </w:rPr>
        <w:t>ablic</w:t>
      </w:r>
      <w:r w:rsidR="00FB07E8" w:rsidRPr="00960F87">
        <w:rPr>
          <w:rFonts w:cstheme="minorHAnsi"/>
        </w:rPr>
        <w:t>i</w:t>
      </w:r>
      <w:r w:rsidRPr="00960F87">
        <w:rPr>
          <w:rFonts w:cstheme="minorHAnsi"/>
        </w:rPr>
        <w:t xml:space="preserve"> 5.5</w:t>
      </w:r>
      <w:r w:rsidRPr="00960F87">
        <w:rPr>
          <w:rFonts w:cstheme="minorHAnsi"/>
        </w:rPr>
        <w:fldChar w:fldCharType="end"/>
      </w:r>
      <w:r w:rsidRPr="00960F87">
        <w:rPr>
          <w:rFonts w:cstheme="minorHAnsi"/>
          <w:i/>
        </w:rPr>
        <w:t xml:space="preserve"> </w:t>
      </w:r>
      <w:r w:rsidRPr="00960F87">
        <w:rPr>
          <w:rFonts w:cstheme="minorHAnsi"/>
        </w:rPr>
        <w:t>i</w:t>
      </w:r>
      <w:r w:rsidRPr="00960F87">
        <w:rPr>
          <w:rFonts w:cstheme="minorHAnsi"/>
          <w:i/>
        </w:rPr>
        <w:t xml:space="preserve"> </w:t>
      </w:r>
      <w:r w:rsidRPr="00960F87">
        <w:rPr>
          <w:rFonts w:cstheme="minorHAnsi"/>
          <w:i/>
        </w:rPr>
        <w:fldChar w:fldCharType="begin"/>
      </w:r>
      <w:r w:rsidRPr="00960F87">
        <w:rPr>
          <w:rFonts w:cstheme="minorHAnsi"/>
          <w:i/>
        </w:rPr>
        <w:instrText xml:space="preserve"> REF _Ref9861174 \h </w:instrText>
      </w:r>
      <w:r w:rsidR="00FB07E8" w:rsidRPr="00960F87">
        <w:rPr>
          <w:rFonts w:cstheme="minorHAnsi"/>
          <w:i/>
        </w:rPr>
        <w:instrText xml:space="preserve"> \* MERGEFORMAT </w:instrText>
      </w:r>
      <w:r w:rsidRPr="00960F87">
        <w:rPr>
          <w:rFonts w:cstheme="minorHAnsi"/>
          <w:i/>
        </w:rPr>
      </w:r>
      <w:r w:rsidRPr="00960F87">
        <w:rPr>
          <w:rFonts w:cstheme="minorHAnsi"/>
          <w:i/>
        </w:rPr>
        <w:fldChar w:fldCharType="separate"/>
      </w:r>
      <w:r w:rsidR="00FB07E8" w:rsidRPr="002C5440">
        <w:rPr>
          <w:rStyle w:val="slikeprave"/>
          <w:rFonts w:asciiTheme="minorHAnsi" w:hAnsiTheme="minorHAnsi" w:cstheme="minorHAnsi"/>
          <w:i w:val="0"/>
        </w:rPr>
        <w:t>s</w:t>
      </w:r>
      <w:r w:rsidRPr="002C5440">
        <w:rPr>
          <w:rStyle w:val="slikeprave"/>
          <w:rFonts w:asciiTheme="minorHAnsi" w:hAnsiTheme="minorHAnsi" w:cstheme="minorHAnsi"/>
          <w:i w:val="0"/>
        </w:rPr>
        <w:t>li</w:t>
      </w:r>
      <w:r w:rsidR="00FB07E8" w:rsidRPr="002C5440">
        <w:rPr>
          <w:rStyle w:val="slikeprave"/>
          <w:rFonts w:asciiTheme="minorHAnsi" w:hAnsiTheme="minorHAnsi" w:cstheme="minorHAnsi"/>
          <w:i w:val="0"/>
        </w:rPr>
        <w:t>ci</w:t>
      </w:r>
      <w:r w:rsidRPr="002C5440">
        <w:rPr>
          <w:rStyle w:val="slikeprave"/>
          <w:rFonts w:asciiTheme="minorHAnsi" w:hAnsiTheme="minorHAnsi" w:cstheme="minorHAnsi"/>
          <w:i w:val="0"/>
        </w:rPr>
        <w:t xml:space="preserve"> 5.6</w:t>
      </w:r>
      <w:r w:rsidRPr="00960F87">
        <w:rPr>
          <w:rFonts w:cstheme="minorHAnsi"/>
          <w:i/>
        </w:rPr>
        <w:fldChar w:fldCharType="end"/>
      </w:r>
      <w:r w:rsidRPr="00960F87">
        <w:rPr>
          <w:rFonts w:cstheme="minorHAnsi"/>
          <w:i/>
        </w:rPr>
        <w:t>.</w:t>
      </w:r>
    </w:p>
    <w:p w14:paraId="743C1B69" w14:textId="2533BF74" w:rsidR="002C3F3E" w:rsidRPr="002C5440" w:rsidRDefault="002C3F3E" w:rsidP="002C3F3E">
      <w:pPr>
        <w:pStyle w:val="Caption"/>
        <w:rPr>
          <w:rFonts w:asciiTheme="minorHAnsi" w:hAnsiTheme="minorHAnsi" w:cstheme="minorHAnsi"/>
          <w:lang w:val="hr-HR"/>
        </w:rPr>
      </w:pPr>
      <w:bookmarkStart w:id="125" w:name="_Ref9861158"/>
      <w:bookmarkStart w:id="126" w:name="_Toc57121397"/>
      <w:bookmarkStart w:id="127" w:name="_Toc113516682"/>
      <w:r w:rsidRPr="002C5440">
        <w:rPr>
          <w:rFonts w:asciiTheme="minorHAnsi" w:hAnsiTheme="minorHAnsi" w:cstheme="minorHAnsi"/>
          <w:lang w:val="hr-HR"/>
        </w:rPr>
        <w:t xml:space="preserve">Tablica </w:t>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STYLEREF 1 \s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5</w:t>
      </w:r>
      <w:r w:rsidR="00732BF0">
        <w:rPr>
          <w:rFonts w:asciiTheme="minorHAnsi" w:hAnsiTheme="minorHAnsi" w:cstheme="minorHAnsi"/>
          <w:lang w:val="hr-HR"/>
        </w:rPr>
        <w:fldChar w:fldCharType="end"/>
      </w:r>
      <w:r w:rsidR="00732BF0">
        <w:rPr>
          <w:rFonts w:asciiTheme="minorHAnsi" w:hAnsiTheme="minorHAnsi" w:cstheme="minorHAnsi"/>
          <w:lang w:val="hr-HR"/>
        </w:rPr>
        <w:noBreakHyphen/>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SEQ Tablica \* ARABIC \s 1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5</w:t>
      </w:r>
      <w:r w:rsidR="00732BF0">
        <w:rPr>
          <w:rFonts w:asciiTheme="minorHAnsi" w:hAnsiTheme="minorHAnsi" w:cstheme="minorHAnsi"/>
          <w:lang w:val="hr-HR"/>
        </w:rPr>
        <w:fldChar w:fldCharType="end"/>
      </w:r>
      <w:bookmarkEnd w:id="125"/>
      <w:r w:rsidRPr="002C5440">
        <w:rPr>
          <w:rFonts w:asciiTheme="minorHAnsi" w:hAnsiTheme="minorHAnsi" w:cstheme="minorHAnsi"/>
          <w:lang w:val="hr-HR"/>
        </w:rPr>
        <w:t xml:space="preserve"> - Podjela energetske potrošnje pojedinih sektora po energentima u 20</w:t>
      </w:r>
      <w:r w:rsidR="00FB07E8" w:rsidRPr="002C5440">
        <w:rPr>
          <w:rFonts w:asciiTheme="minorHAnsi" w:hAnsiTheme="minorHAnsi" w:cstheme="minorHAnsi"/>
          <w:lang w:val="hr-HR"/>
        </w:rPr>
        <w:t>20</w:t>
      </w:r>
      <w:r w:rsidRPr="002C5440">
        <w:rPr>
          <w:rFonts w:asciiTheme="minorHAnsi" w:hAnsiTheme="minorHAnsi" w:cstheme="minorHAnsi"/>
          <w:lang w:val="hr-HR"/>
        </w:rPr>
        <w:t>. godini</w:t>
      </w:r>
      <w:bookmarkEnd w:id="126"/>
      <w:bookmarkEnd w:id="127"/>
    </w:p>
    <w:tbl>
      <w:tblPr>
        <w:tblW w:w="5266" w:type="pct"/>
        <w:tblLayout w:type="fixed"/>
        <w:tblLook w:val="04A0" w:firstRow="1" w:lastRow="0" w:firstColumn="1" w:lastColumn="0" w:noHBand="0" w:noVBand="1"/>
      </w:tblPr>
      <w:tblGrid>
        <w:gridCol w:w="2405"/>
        <w:gridCol w:w="1312"/>
        <w:gridCol w:w="1071"/>
        <w:gridCol w:w="1269"/>
        <w:gridCol w:w="1783"/>
        <w:gridCol w:w="1656"/>
      </w:tblGrid>
      <w:tr w:rsidR="002C3F3E" w:rsidRPr="00960F87" w14:paraId="19C6CDF0" w14:textId="77777777">
        <w:trPr>
          <w:trHeight w:val="240"/>
        </w:trPr>
        <w:tc>
          <w:tcPr>
            <w:tcW w:w="1266" w:type="pct"/>
            <w:vMerge w:val="restart"/>
            <w:tcBorders>
              <w:top w:val="single" w:sz="4" w:space="0" w:color="auto"/>
              <w:left w:val="single" w:sz="4" w:space="0" w:color="auto"/>
              <w:bottom w:val="single" w:sz="4" w:space="0" w:color="000000" w:themeColor="text1"/>
              <w:right w:val="single" w:sz="4" w:space="0" w:color="auto"/>
            </w:tcBorders>
            <w:shd w:val="clear" w:color="auto" w:fill="C6D9F1" w:themeFill="text2" w:themeFillTint="33"/>
            <w:noWrap/>
            <w:vAlign w:val="center"/>
            <w:hideMark/>
          </w:tcPr>
          <w:p w14:paraId="40F48E32" w14:textId="77777777" w:rsidR="002C3F3E" w:rsidRPr="00960F87" w:rsidRDefault="002C3F3E">
            <w:pPr>
              <w:spacing w:after="0" w:line="240" w:lineRule="auto"/>
              <w:rPr>
                <w:rFonts w:eastAsia="Times New Roman" w:cstheme="minorHAnsi"/>
                <w:b/>
                <w:color w:val="000000" w:themeColor="text1"/>
                <w:sz w:val="20"/>
                <w:szCs w:val="20"/>
                <w:lang w:eastAsia="hr-HR"/>
              </w:rPr>
            </w:pPr>
            <w:r w:rsidRPr="00960F87">
              <w:rPr>
                <w:rFonts w:eastAsia="Times New Roman" w:cstheme="minorHAnsi"/>
                <w:b/>
                <w:color w:val="000000"/>
                <w:sz w:val="20"/>
                <w:szCs w:val="20"/>
                <w:lang w:eastAsia="hr-HR"/>
              </w:rPr>
              <w:t>Energent</w:t>
            </w:r>
          </w:p>
        </w:tc>
        <w:tc>
          <w:tcPr>
            <w:tcW w:w="2862" w:type="pct"/>
            <w:gridSpan w:val="4"/>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00FFE22B" w14:textId="54444804" w:rsidR="002C3F3E" w:rsidRPr="00960F87" w:rsidRDefault="002C3F3E">
            <w:pPr>
              <w:spacing w:after="0" w:line="240" w:lineRule="auto"/>
              <w:jc w:val="center"/>
              <w:rPr>
                <w:rFonts w:eastAsia="Times New Roman" w:cstheme="minorHAnsi"/>
                <w:b/>
                <w:color w:val="000000" w:themeColor="text1"/>
                <w:sz w:val="20"/>
                <w:szCs w:val="20"/>
                <w:lang w:eastAsia="hr-HR"/>
              </w:rPr>
            </w:pPr>
            <w:r w:rsidRPr="00960F87">
              <w:rPr>
                <w:rFonts w:eastAsia="Times New Roman" w:cstheme="minorHAnsi"/>
                <w:b/>
                <w:color w:val="000000"/>
                <w:sz w:val="20"/>
                <w:szCs w:val="20"/>
                <w:lang w:eastAsia="hr-HR"/>
              </w:rPr>
              <w:t xml:space="preserve">Potrošnja goriva </w:t>
            </w:r>
            <w:r w:rsidR="000B75E4" w:rsidRPr="00960F87">
              <w:rPr>
                <w:rFonts w:eastAsia="Times New Roman" w:cstheme="minorHAnsi"/>
                <w:b/>
                <w:color w:val="000000"/>
                <w:sz w:val="20"/>
                <w:szCs w:val="20"/>
                <w:lang w:eastAsia="hr-HR"/>
              </w:rPr>
              <w:t>MWh</w:t>
            </w:r>
          </w:p>
        </w:tc>
        <w:tc>
          <w:tcPr>
            <w:tcW w:w="872" w:type="pct"/>
            <w:tcBorders>
              <w:top w:val="single" w:sz="4" w:space="0" w:color="auto"/>
              <w:left w:val="nil"/>
              <w:bottom w:val="single" w:sz="4" w:space="0" w:color="auto"/>
              <w:right w:val="single" w:sz="4" w:space="0" w:color="auto"/>
            </w:tcBorders>
            <w:shd w:val="clear" w:color="auto" w:fill="C6D9F1" w:themeFill="text2" w:themeFillTint="33"/>
            <w:vAlign w:val="bottom"/>
            <w:hideMark/>
          </w:tcPr>
          <w:p w14:paraId="73944277" w14:textId="77777777" w:rsidR="002C3F3E" w:rsidRPr="00960F87" w:rsidRDefault="002C3F3E">
            <w:pPr>
              <w:spacing w:after="0" w:line="240" w:lineRule="auto"/>
              <w:jc w:val="center"/>
              <w:rPr>
                <w:rFonts w:eastAsia="Times New Roman" w:cstheme="minorHAnsi"/>
                <w:b/>
                <w:color w:val="000000" w:themeColor="text1"/>
                <w:sz w:val="20"/>
                <w:szCs w:val="20"/>
                <w:lang w:eastAsia="hr-HR"/>
              </w:rPr>
            </w:pPr>
          </w:p>
        </w:tc>
      </w:tr>
      <w:tr w:rsidR="002C3F3E" w:rsidRPr="00960F87" w14:paraId="781947FD" w14:textId="77777777">
        <w:trPr>
          <w:trHeight w:val="240"/>
        </w:trPr>
        <w:tc>
          <w:tcPr>
            <w:tcW w:w="1266" w:type="pct"/>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7AD73531" w14:textId="77777777" w:rsidR="002C3F3E" w:rsidRPr="00882C8A" w:rsidRDefault="002C3F3E">
            <w:pPr>
              <w:spacing w:after="0" w:line="240" w:lineRule="auto"/>
              <w:rPr>
                <w:rFonts w:eastAsia="Times New Roman" w:cstheme="minorHAnsi"/>
                <w:b/>
                <w:bCs/>
                <w:color w:val="000000"/>
                <w:sz w:val="20"/>
                <w:szCs w:val="20"/>
                <w:lang w:eastAsia="hr-HR"/>
              </w:rPr>
            </w:pPr>
          </w:p>
        </w:tc>
        <w:tc>
          <w:tcPr>
            <w:tcW w:w="691" w:type="pct"/>
            <w:tcBorders>
              <w:top w:val="nil"/>
              <w:left w:val="nil"/>
              <w:bottom w:val="single" w:sz="4" w:space="0" w:color="auto"/>
              <w:right w:val="single" w:sz="4" w:space="0" w:color="auto"/>
            </w:tcBorders>
            <w:shd w:val="clear" w:color="auto" w:fill="C6D9F1" w:themeFill="text2" w:themeFillTint="33"/>
            <w:vAlign w:val="bottom"/>
            <w:hideMark/>
          </w:tcPr>
          <w:p w14:paraId="2D20A42B" w14:textId="77777777" w:rsidR="002C3F3E" w:rsidRPr="00960F87" w:rsidRDefault="002C3F3E">
            <w:pPr>
              <w:spacing w:after="0" w:line="240" w:lineRule="auto"/>
              <w:jc w:val="center"/>
              <w:rPr>
                <w:rFonts w:eastAsia="Times New Roman" w:cstheme="minorHAnsi"/>
                <w:b/>
                <w:color w:val="000000" w:themeColor="text1"/>
                <w:sz w:val="20"/>
                <w:szCs w:val="20"/>
                <w:lang w:eastAsia="hr-HR"/>
              </w:rPr>
            </w:pPr>
            <w:r w:rsidRPr="00960F87">
              <w:rPr>
                <w:rFonts w:eastAsia="Times New Roman" w:cstheme="minorHAnsi"/>
                <w:b/>
                <w:color w:val="000000"/>
                <w:sz w:val="20"/>
                <w:szCs w:val="20"/>
                <w:lang w:eastAsia="hr-HR"/>
              </w:rPr>
              <w:t>Promet</w:t>
            </w:r>
          </w:p>
        </w:tc>
        <w:tc>
          <w:tcPr>
            <w:tcW w:w="564" w:type="pct"/>
            <w:tcBorders>
              <w:top w:val="nil"/>
              <w:left w:val="nil"/>
              <w:bottom w:val="single" w:sz="4" w:space="0" w:color="auto"/>
              <w:right w:val="single" w:sz="4" w:space="0" w:color="auto"/>
            </w:tcBorders>
            <w:shd w:val="clear" w:color="auto" w:fill="C6D9F1" w:themeFill="text2" w:themeFillTint="33"/>
            <w:vAlign w:val="bottom"/>
            <w:hideMark/>
          </w:tcPr>
          <w:p w14:paraId="5846D9C4" w14:textId="77777777" w:rsidR="002C3F3E" w:rsidRPr="00960F87" w:rsidRDefault="002C3F3E">
            <w:pPr>
              <w:spacing w:after="0" w:line="240" w:lineRule="auto"/>
              <w:jc w:val="center"/>
              <w:rPr>
                <w:rFonts w:eastAsia="Times New Roman" w:cstheme="minorHAnsi"/>
                <w:b/>
                <w:color w:val="000000" w:themeColor="text1"/>
                <w:sz w:val="20"/>
                <w:szCs w:val="20"/>
                <w:lang w:eastAsia="hr-HR"/>
              </w:rPr>
            </w:pPr>
            <w:r w:rsidRPr="00960F87">
              <w:rPr>
                <w:rFonts w:eastAsia="Times New Roman" w:cstheme="minorHAnsi"/>
                <w:b/>
                <w:color w:val="000000"/>
                <w:sz w:val="20"/>
                <w:szCs w:val="20"/>
                <w:lang w:eastAsia="hr-HR"/>
              </w:rPr>
              <w:t>Javna rasvjeta</w:t>
            </w:r>
          </w:p>
        </w:tc>
        <w:tc>
          <w:tcPr>
            <w:tcW w:w="668" w:type="pct"/>
            <w:tcBorders>
              <w:top w:val="nil"/>
              <w:left w:val="nil"/>
              <w:bottom w:val="single" w:sz="4" w:space="0" w:color="auto"/>
              <w:right w:val="single" w:sz="4" w:space="0" w:color="auto"/>
            </w:tcBorders>
            <w:shd w:val="clear" w:color="auto" w:fill="C6D9F1" w:themeFill="text2" w:themeFillTint="33"/>
            <w:noWrap/>
            <w:vAlign w:val="bottom"/>
            <w:hideMark/>
          </w:tcPr>
          <w:p w14:paraId="311D0D5E" w14:textId="77777777" w:rsidR="002C3F3E" w:rsidRPr="00960F87" w:rsidRDefault="002C3F3E">
            <w:pPr>
              <w:spacing w:after="0" w:line="240" w:lineRule="auto"/>
              <w:jc w:val="center"/>
              <w:rPr>
                <w:rFonts w:eastAsia="Times New Roman" w:cstheme="minorHAnsi"/>
                <w:b/>
                <w:color w:val="000000" w:themeColor="text1"/>
                <w:sz w:val="20"/>
                <w:szCs w:val="20"/>
                <w:lang w:eastAsia="hr-HR"/>
              </w:rPr>
            </w:pPr>
            <w:r w:rsidRPr="00960F87">
              <w:rPr>
                <w:rFonts w:eastAsia="Times New Roman" w:cstheme="minorHAnsi"/>
                <w:b/>
                <w:color w:val="000000"/>
                <w:sz w:val="20"/>
                <w:szCs w:val="20"/>
                <w:lang w:eastAsia="hr-HR"/>
              </w:rPr>
              <w:t>Zgradarstvo</w:t>
            </w:r>
          </w:p>
        </w:tc>
        <w:tc>
          <w:tcPr>
            <w:tcW w:w="939" w:type="pct"/>
            <w:tcBorders>
              <w:top w:val="nil"/>
              <w:left w:val="nil"/>
              <w:bottom w:val="single" w:sz="4" w:space="0" w:color="auto"/>
              <w:right w:val="single" w:sz="4" w:space="0" w:color="auto"/>
            </w:tcBorders>
            <w:shd w:val="clear" w:color="auto" w:fill="C6D9F1" w:themeFill="text2" w:themeFillTint="33"/>
            <w:noWrap/>
            <w:vAlign w:val="bottom"/>
            <w:hideMark/>
          </w:tcPr>
          <w:p w14:paraId="4296AED5" w14:textId="77777777" w:rsidR="002C3F3E" w:rsidRPr="00960F87" w:rsidRDefault="002C3F3E">
            <w:pPr>
              <w:spacing w:after="0" w:line="240" w:lineRule="auto"/>
              <w:jc w:val="center"/>
              <w:rPr>
                <w:rFonts w:eastAsia="Times New Roman" w:cstheme="minorHAnsi"/>
                <w:b/>
                <w:color w:val="000000" w:themeColor="text1"/>
                <w:sz w:val="20"/>
                <w:szCs w:val="20"/>
                <w:lang w:eastAsia="hr-HR"/>
              </w:rPr>
            </w:pPr>
            <w:r w:rsidRPr="00960F87">
              <w:rPr>
                <w:rFonts w:eastAsia="Times New Roman" w:cstheme="minorHAnsi"/>
                <w:b/>
                <w:color w:val="000000"/>
                <w:sz w:val="20"/>
                <w:szCs w:val="20"/>
                <w:lang w:eastAsia="hr-HR"/>
              </w:rPr>
              <w:t>Ukupno po energentima</w:t>
            </w:r>
          </w:p>
        </w:tc>
        <w:tc>
          <w:tcPr>
            <w:tcW w:w="872" w:type="pct"/>
            <w:tcBorders>
              <w:top w:val="nil"/>
              <w:left w:val="nil"/>
              <w:bottom w:val="single" w:sz="4" w:space="0" w:color="auto"/>
              <w:right w:val="single" w:sz="4" w:space="0" w:color="auto"/>
            </w:tcBorders>
            <w:shd w:val="clear" w:color="auto" w:fill="C6D9F1" w:themeFill="text2" w:themeFillTint="33"/>
            <w:vAlign w:val="bottom"/>
            <w:hideMark/>
          </w:tcPr>
          <w:p w14:paraId="29BDF97F" w14:textId="77777777" w:rsidR="002C3F3E" w:rsidRPr="00960F87" w:rsidRDefault="002C3F3E">
            <w:pPr>
              <w:spacing w:after="0" w:line="240" w:lineRule="auto"/>
              <w:jc w:val="center"/>
              <w:rPr>
                <w:rFonts w:eastAsia="Times New Roman" w:cstheme="minorHAnsi"/>
                <w:b/>
                <w:color w:val="000000" w:themeColor="text1"/>
                <w:sz w:val="20"/>
                <w:szCs w:val="20"/>
                <w:lang w:eastAsia="hr-HR"/>
              </w:rPr>
            </w:pPr>
            <w:r w:rsidRPr="00960F87">
              <w:rPr>
                <w:rFonts w:eastAsia="Times New Roman" w:cstheme="minorHAnsi"/>
                <w:b/>
                <w:color w:val="000000"/>
                <w:sz w:val="20"/>
                <w:szCs w:val="20"/>
                <w:lang w:eastAsia="hr-HR"/>
              </w:rPr>
              <w:t>Udio po energentima</w:t>
            </w:r>
          </w:p>
        </w:tc>
      </w:tr>
      <w:tr w:rsidR="002C3F3E" w:rsidRPr="00960F87" w14:paraId="03560AAF" w14:textId="77777777" w:rsidTr="00FB07E8">
        <w:trPr>
          <w:trHeight w:val="240"/>
        </w:trPr>
        <w:tc>
          <w:tcPr>
            <w:tcW w:w="1266"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7CEBA05B" w14:textId="77777777" w:rsidR="002C3F3E" w:rsidRPr="00960F87" w:rsidRDefault="002C3F3E">
            <w:pPr>
              <w:spacing w:after="0" w:line="240" w:lineRule="auto"/>
              <w:rPr>
                <w:rFonts w:eastAsia="Times New Roman" w:cstheme="minorHAnsi"/>
                <w:b/>
                <w:color w:val="000000"/>
                <w:sz w:val="20"/>
                <w:szCs w:val="20"/>
                <w:lang w:eastAsia="hr-HR"/>
              </w:rPr>
            </w:pPr>
            <w:r w:rsidRPr="00960F87">
              <w:rPr>
                <w:rFonts w:cstheme="minorHAnsi"/>
                <w:sz w:val="20"/>
                <w:szCs w:val="20"/>
              </w:rPr>
              <w:t>Dizel</w:t>
            </w:r>
          </w:p>
        </w:tc>
        <w:tc>
          <w:tcPr>
            <w:tcW w:w="691" w:type="pct"/>
            <w:tcBorders>
              <w:top w:val="nil"/>
              <w:left w:val="nil"/>
              <w:bottom w:val="single" w:sz="4" w:space="0" w:color="auto"/>
              <w:right w:val="single" w:sz="4" w:space="0" w:color="auto"/>
            </w:tcBorders>
            <w:shd w:val="clear" w:color="auto" w:fill="auto"/>
            <w:noWrap/>
          </w:tcPr>
          <w:p w14:paraId="7673AF2D" w14:textId="0BF2AF42" w:rsidR="002C3F3E" w:rsidRPr="00882C8A" w:rsidRDefault="00964D80">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33.300,14</w:t>
            </w:r>
          </w:p>
        </w:tc>
        <w:tc>
          <w:tcPr>
            <w:tcW w:w="564" w:type="pct"/>
            <w:tcBorders>
              <w:top w:val="nil"/>
              <w:left w:val="nil"/>
              <w:bottom w:val="single" w:sz="4" w:space="0" w:color="auto"/>
              <w:right w:val="single" w:sz="4" w:space="0" w:color="auto"/>
            </w:tcBorders>
            <w:shd w:val="clear" w:color="auto" w:fill="auto"/>
            <w:noWrap/>
          </w:tcPr>
          <w:p w14:paraId="4F1455BF" w14:textId="77777777" w:rsidR="002C3F3E" w:rsidRPr="00882C8A" w:rsidRDefault="002C3F3E">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668" w:type="pct"/>
            <w:tcBorders>
              <w:top w:val="nil"/>
              <w:left w:val="nil"/>
              <w:bottom w:val="single" w:sz="4" w:space="0" w:color="auto"/>
              <w:right w:val="single" w:sz="4" w:space="0" w:color="auto"/>
            </w:tcBorders>
            <w:shd w:val="clear" w:color="auto" w:fill="auto"/>
            <w:noWrap/>
          </w:tcPr>
          <w:p w14:paraId="5A2A58BA" w14:textId="77777777" w:rsidR="002C3F3E" w:rsidRPr="00882C8A" w:rsidRDefault="002C3F3E">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939" w:type="pct"/>
            <w:tcBorders>
              <w:top w:val="nil"/>
              <w:left w:val="nil"/>
              <w:bottom w:val="single" w:sz="4" w:space="0" w:color="auto"/>
              <w:right w:val="single" w:sz="4" w:space="0" w:color="auto"/>
            </w:tcBorders>
            <w:shd w:val="clear" w:color="auto" w:fill="auto"/>
            <w:noWrap/>
          </w:tcPr>
          <w:p w14:paraId="259AB755" w14:textId="65939CC5" w:rsidR="002C3F3E" w:rsidRPr="00882C8A" w:rsidRDefault="008036A1">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33.300,14</w:t>
            </w:r>
          </w:p>
        </w:tc>
        <w:tc>
          <w:tcPr>
            <w:tcW w:w="872" w:type="pct"/>
            <w:tcBorders>
              <w:top w:val="nil"/>
              <w:left w:val="nil"/>
              <w:bottom w:val="single" w:sz="4" w:space="0" w:color="auto"/>
              <w:right w:val="single" w:sz="4" w:space="0" w:color="auto"/>
            </w:tcBorders>
            <w:shd w:val="clear" w:color="auto" w:fill="auto"/>
          </w:tcPr>
          <w:p w14:paraId="3B77F09A" w14:textId="44359101" w:rsidR="002C3F3E" w:rsidRPr="00882C8A" w:rsidRDefault="00B27B3F">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2</w:t>
            </w:r>
            <w:r w:rsidR="00203774">
              <w:rPr>
                <w:rFonts w:eastAsia="Times New Roman" w:cstheme="minorHAnsi"/>
                <w:color w:val="000000" w:themeColor="text1"/>
                <w:sz w:val="20"/>
                <w:szCs w:val="20"/>
                <w:lang w:eastAsia="hr-HR"/>
              </w:rPr>
              <w:t>8, 54</w:t>
            </w:r>
            <w:r w:rsidR="002C3F3E" w:rsidRPr="00882C8A">
              <w:rPr>
                <w:rFonts w:eastAsia="Times New Roman" w:cstheme="minorHAnsi"/>
                <w:color w:val="000000" w:themeColor="text1"/>
                <w:sz w:val="20"/>
                <w:szCs w:val="20"/>
                <w:lang w:eastAsia="hr-HR"/>
              </w:rPr>
              <w:t>%</w:t>
            </w:r>
          </w:p>
        </w:tc>
      </w:tr>
      <w:tr w:rsidR="002C3F3E" w:rsidRPr="00960F87" w14:paraId="04146682" w14:textId="77777777" w:rsidTr="00FB07E8">
        <w:trPr>
          <w:trHeight w:val="240"/>
        </w:trPr>
        <w:tc>
          <w:tcPr>
            <w:tcW w:w="1266"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16E47AAC" w14:textId="77777777" w:rsidR="002C3F3E" w:rsidRPr="00960F87" w:rsidRDefault="002C3F3E">
            <w:pPr>
              <w:spacing w:after="0" w:line="240" w:lineRule="auto"/>
              <w:rPr>
                <w:rFonts w:eastAsia="Times New Roman" w:cstheme="minorHAnsi"/>
                <w:b/>
                <w:color w:val="000000"/>
                <w:sz w:val="20"/>
                <w:szCs w:val="20"/>
                <w:highlight w:val="red"/>
                <w:lang w:eastAsia="hr-HR"/>
              </w:rPr>
            </w:pPr>
            <w:r w:rsidRPr="00960F87">
              <w:rPr>
                <w:rFonts w:cstheme="minorHAnsi"/>
                <w:sz w:val="20"/>
                <w:szCs w:val="20"/>
              </w:rPr>
              <w:t>Motorni benzin</w:t>
            </w:r>
          </w:p>
        </w:tc>
        <w:tc>
          <w:tcPr>
            <w:tcW w:w="691" w:type="pct"/>
            <w:tcBorders>
              <w:top w:val="nil"/>
              <w:left w:val="nil"/>
              <w:bottom w:val="single" w:sz="4" w:space="0" w:color="auto"/>
              <w:right w:val="single" w:sz="4" w:space="0" w:color="auto"/>
            </w:tcBorders>
            <w:shd w:val="clear" w:color="auto" w:fill="auto"/>
            <w:noWrap/>
          </w:tcPr>
          <w:p w14:paraId="5642DA92" w14:textId="7C68E3F2" w:rsidR="002C3F3E" w:rsidRPr="00882C8A" w:rsidRDefault="00ED32ED">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7.919,56</w:t>
            </w:r>
          </w:p>
        </w:tc>
        <w:tc>
          <w:tcPr>
            <w:tcW w:w="564" w:type="pct"/>
            <w:tcBorders>
              <w:top w:val="nil"/>
              <w:left w:val="nil"/>
              <w:bottom w:val="single" w:sz="4" w:space="0" w:color="auto"/>
              <w:right w:val="single" w:sz="4" w:space="0" w:color="auto"/>
            </w:tcBorders>
            <w:shd w:val="clear" w:color="auto" w:fill="auto"/>
            <w:noWrap/>
          </w:tcPr>
          <w:p w14:paraId="5DC7F4D2" w14:textId="77777777" w:rsidR="002C3F3E" w:rsidRPr="00882C8A" w:rsidRDefault="002C3F3E">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668" w:type="pct"/>
            <w:tcBorders>
              <w:top w:val="nil"/>
              <w:left w:val="nil"/>
              <w:bottom w:val="single" w:sz="4" w:space="0" w:color="auto"/>
              <w:right w:val="single" w:sz="4" w:space="0" w:color="auto"/>
            </w:tcBorders>
            <w:shd w:val="clear" w:color="auto" w:fill="auto"/>
            <w:noWrap/>
          </w:tcPr>
          <w:p w14:paraId="5B07F7B3" w14:textId="77777777" w:rsidR="002C3F3E" w:rsidRPr="00882C8A" w:rsidRDefault="002C3F3E">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939" w:type="pct"/>
            <w:tcBorders>
              <w:top w:val="nil"/>
              <w:left w:val="nil"/>
              <w:bottom w:val="single" w:sz="4" w:space="0" w:color="auto"/>
              <w:right w:val="single" w:sz="4" w:space="0" w:color="auto"/>
            </w:tcBorders>
            <w:shd w:val="clear" w:color="auto" w:fill="auto"/>
            <w:noWrap/>
          </w:tcPr>
          <w:p w14:paraId="5BB67EF1" w14:textId="64E235BC" w:rsidR="002C3F3E" w:rsidRPr="00882C8A" w:rsidRDefault="008036A1">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7.919,56</w:t>
            </w:r>
          </w:p>
        </w:tc>
        <w:tc>
          <w:tcPr>
            <w:tcW w:w="872" w:type="pct"/>
            <w:tcBorders>
              <w:top w:val="nil"/>
              <w:left w:val="nil"/>
              <w:bottom w:val="single" w:sz="4" w:space="0" w:color="auto"/>
              <w:right w:val="single" w:sz="4" w:space="0" w:color="auto"/>
            </w:tcBorders>
            <w:shd w:val="clear" w:color="auto" w:fill="auto"/>
          </w:tcPr>
          <w:p w14:paraId="0330D97E" w14:textId="6F314A88" w:rsidR="002C3F3E" w:rsidRPr="00882C8A" w:rsidRDefault="00203774">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6,</w:t>
            </w:r>
            <w:r w:rsidR="00837477">
              <w:rPr>
                <w:rFonts w:eastAsia="Times New Roman" w:cstheme="minorHAnsi"/>
                <w:color w:val="000000" w:themeColor="text1"/>
                <w:sz w:val="20"/>
                <w:szCs w:val="20"/>
                <w:lang w:eastAsia="hr-HR"/>
              </w:rPr>
              <w:t xml:space="preserve">79 </w:t>
            </w:r>
            <w:r w:rsidR="002C3F3E" w:rsidRPr="00882C8A">
              <w:rPr>
                <w:rFonts w:eastAsia="Times New Roman" w:cstheme="minorHAnsi"/>
                <w:color w:val="000000" w:themeColor="text1"/>
                <w:sz w:val="20"/>
                <w:szCs w:val="20"/>
                <w:lang w:eastAsia="hr-HR"/>
              </w:rPr>
              <w:t>%</w:t>
            </w:r>
          </w:p>
        </w:tc>
      </w:tr>
      <w:tr w:rsidR="002C3F3E" w:rsidRPr="00960F87" w14:paraId="74E3A247" w14:textId="77777777" w:rsidTr="00FB07E8">
        <w:trPr>
          <w:trHeight w:val="240"/>
        </w:trPr>
        <w:tc>
          <w:tcPr>
            <w:tcW w:w="1266"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1DAD3165" w14:textId="7C90345F" w:rsidR="002C3F3E" w:rsidRPr="00960F87" w:rsidRDefault="00B27B3F">
            <w:pPr>
              <w:spacing w:after="0" w:line="240" w:lineRule="auto"/>
              <w:rPr>
                <w:rFonts w:eastAsia="Times New Roman" w:cstheme="minorHAnsi"/>
                <w:b/>
                <w:color w:val="000000"/>
                <w:sz w:val="20"/>
                <w:szCs w:val="20"/>
                <w:highlight w:val="red"/>
                <w:lang w:eastAsia="hr-HR"/>
              </w:rPr>
            </w:pPr>
            <w:r w:rsidRPr="00960F87">
              <w:rPr>
                <w:rFonts w:cstheme="minorHAnsi"/>
                <w:sz w:val="20"/>
                <w:szCs w:val="20"/>
              </w:rPr>
              <w:t>UNP</w:t>
            </w:r>
          </w:p>
        </w:tc>
        <w:tc>
          <w:tcPr>
            <w:tcW w:w="691" w:type="pct"/>
            <w:tcBorders>
              <w:top w:val="nil"/>
              <w:left w:val="nil"/>
              <w:bottom w:val="single" w:sz="4" w:space="0" w:color="auto"/>
              <w:right w:val="single" w:sz="4" w:space="0" w:color="auto"/>
            </w:tcBorders>
            <w:shd w:val="clear" w:color="auto" w:fill="auto"/>
            <w:noWrap/>
          </w:tcPr>
          <w:p w14:paraId="184CA196" w14:textId="2E747EA5" w:rsidR="002C3F3E" w:rsidRPr="00882C8A" w:rsidRDefault="00082096">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2.048,79</w:t>
            </w:r>
          </w:p>
        </w:tc>
        <w:tc>
          <w:tcPr>
            <w:tcW w:w="564" w:type="pct"/>
            <w:tcBorders>
              <w:top w:val="nil"/>
              <w:left w:val="nil"/>
              <w:bottom w:val="single" w:sz="4" w:space="0" w:color="auto"/>
              <w:right w:val="single" w:sz="4" w:space="0" w:color="auto"/>
            </w:tcBorders>
            <w:shd w:val="clear" w:color="auto" w:fill="auto"/>
            <w:noWrap/>
          </w:tcPr>
          <w:p w14:paraId="4EDFC109" w14:textId="77777777" w:rsidR="002C3F3E" w:rsidRPr="00882C8A" w:rsidRDefault="002C3F3E">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668" w:type="pct"/>
            <w:tcBorders>
              <w:top w:val="nil"/>
              <w:left w:val="nil"/>
              <w:bottom w:val="single" w:sz="4" w:space="0" w:color="auto"/>
              <w:right w:val="single" w:sz="4" w:space="0" w:color="auto"/>
            </w:tcBorders>
            <w:shd w:val="clear" w:color="auto" w:fill="auto"/>
            <w:noWrap/>
          </w:tcPr>
          <w:p w14:paraId="78FD47AD" w14:textId="77777777" w:rsidR="002C3F3E" w:rsidRPr="00882C8A" w:rsidRDefault="002C3F3E">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939" w:type="pct"/>
            <w:tcBorders>
              <w:top w:val="nil"/>
              <w:left w:val="nil"/>
              <w:bottom w:val="single" w:sz="4" w:space="0" w:color="auto"/>
              <w:right w:val="single" w:sz="4" w:space="0" w:color="auto"/>
            </w:tcBorders>
            <w:shd w:val="clear" w:color="auto" w:fill="auto"/>
            <w:noWrap/>
          </w:tcPr>
          <w:p w14:paraId="27B3B26F" w14:textId="61EAE24E" w:rsidR="002C3F3E" w:rsidRPr="00882C8A" w:rsidRDefault="008036A1">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2.048,79</w:t>
            </w:r>
          </w:p>
        </w:tc>
        <w:tc>
          <w:tcPr>
            <w:tcW w:w="872" w:type="pct"/>
            <w:tcBorders>
              <w:top w:val="nil"/>
              <w:left w:val="nil"/>
              <w:bottom w:val="single" w:sz="4" w:space="0" w:color="auto"/>
              <w:right w:val="single" w:sz="4" w:space="0" w:color="auto"/>
            </w:tcBorders>
            <w:shd w:val="clear" w:color="auto" w:fill="auto"/>
          </w:tcPr>
          <w:p w14:paraId="33D10618" w14:textId="66FC0120" w:rsidR="002C3F3E" w:rsidRPr="00882C8A" w:rsidRDefault="00837477">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1,76</w:t>
            </w:r>
            <w:r w:rsidR="00311EA2">
              <w:rPr>
                <w:rFonts w:eastAsia="Times New Roman" w:cstheme="minorHAnsi"/>
                <w:color w:val="000000" w:themeColor="text1"/>
                <w:sz w:val="20"/>
                <w:szCs w:val="20"/>
                <w:lang w:eastAsia="hr-HR"/>
              </w:rPr>
              <w:t xml:space="preserve"> </w:t>
            </w:r>
            <w:r w:rsidR="002C3F3E" w:rsidRPr="00882C8A">
              <w:rPr>
                <w:rFonts w:eastAsia="Times New Roman" w:cstheme="minorHAnsi"/>
                <w:color w:val="000000" w:themeColor="text1"/>
                <w:sz w:val="20"/>
                <w:szCs w:val="20"/>
                <w:lang w:eastAsia="hr-HR"/>
              </w:rPr>
              <w:t>%</w:t>
            </w:r>
          </w:p>
        </w:tc>
      </w:tr>
      <w:tr w:rsidR="002C3F3E" w:rsidRPr="00960F87" w14:paraId="647D0603" w14:textId="77777777" w:rsidTr="00FB07E8">
        <w:trPr>
          <w:trHeight w:val="240"/>
        </w:trPr>
        <w:tc>
          <w:tcPr>
            <w:tcW w:w="1266"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5BD57CA5" w14:textId="77777777" w:rsidR="002C3F3E" w:rsidRPr="00960F87" w:rsidRDefault="002C3F3E">
            <w:pPr>
              <w:spacing w:after="0" w:line="240" w:lineRule="auto"/>
              <w:rPr>
                <w:rFonts w:eastAsia="Times New Roman" w:cstheme="minorHAnsi"/>
                <w:b/>
                <w:color w:val="000000"/>
                <w:sz w:val="20"/>
                <w:szCs w:val="20"/>
                <w:highlight w:val="red"/>
                <w:lang w:eastAsia="hr-HR"/>
              </w:rPr>
            </w:pPr>
            <w:r w:rsidRPr="00960F87">
              <w:rPr>
                <w:rFonts w:cstheme="minorHAnsi"/>
                <w:sz w:val="20"/>
                <w:szCs w:val="20"/>
              </w:rPr>
              <w:t>Električna energija</w:t>
            </w:r>
          </w:p>
        </w:tc>
        <w:tc>
          <w:tcPr>
            <w:tcW w:w="691" w:type="pct"/>
            <w:tcBorders>
              <w:top w:val="nil"/>
              <w:left w:val="nil"/>
              <w:bottom w:val="single" w:sz="4" w:space="0" w:color="auto"/>
              <w:right w:val="single" w:sz="4" w:space="0" w:color="auto"/>
            </w:tcBorders>
            <w:shd w:val="clear" w:color="auto" w:fill="auto"/>
            <w:noWrap/>
          </w:tcPr>
          <w:p w14:paraId="281BB3B7" w14:textId="2091F89E" w:rsidR="002C3F3E" w:rsidRPr="00882C8A" w:rsidRDefault="00E12920" w:rsidP="00BD66DB">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3,54</w:t>
            </w:r>
          </w:p>
        </w:tc>
        <w:tc>
          <w:tcPr>
            <w:tcW w:w="564" w:type="pct"/>
            <w:tcBorders>
              <w:top w:val="nil"/>
              <w:left w:val="nil"/>
              <w:bottom w:val="single" w:sz="4" w:space="0" w:color="auto"/>
              <w:right w:val="single" w:sz="4" w:space="0" w:color="auto"/>
            </w:tcBorders>
            <w:shd w:val="clear" w:color="auto" w:fill="auto"/>
            <w:noWrap/>
          </w:tcPr>
          <w:p w14:paraId="49CA2AED" w14:textId="4D21B644" w:rsidR="002C3F3E" w:rsidRPr="00882C8A" w:rsidRDefault="009A72A3">
            <w:pPr>
              <w:spacing w:after="0" w:line="240" w:lineRule="auto"/>
              <w:jc w:val="center"/>
              <w:rPr>
                <w:rFonts w:eastAsia="Times New Roman" w:cstheme="minorHAnsi"/>
                <w:bCs/>
                <w:color w:val="000000" w:themeColor="text1"/>
                <w:sz w:val="20"/>
                <w:szCs w:val="20"/>
                <w:lang w:eastAsia="hr-HR"/>
              </w:rPr>
            </w:pPr>
            <w:r>
              <w:rPr>
                <w:rFonts w:eastAsia="Times New Roman" w:cstheme="minorHAnsi"/>
                <w:bCs/>
                <w:color w:val="000000" w:themeColor="text1"/>
                <w:sz w:val="20"/>
                <w:szCs w:val="20"/>
                <w:lang w:eastAsia="hr-HR"/>
              </w:rPr>
              <w:t>142,83</w:t>
            </w:r>
          </w:p>
        </w:tc>
        <w:tc>
          <w:tcPr>
            <w:tcW w:w="668" w:type="pct"/>
            <w:tcBorders>
              <w:top w:val="nil"/>
              <w:left w:val="nil"/>
              <w:bottom w:val="single" w:sz="4" w:space="0" w:color="auto"/>
              <w:right w:val="single" w:sz="4" w:space="0" w:color="auto"/>
            </w:tcBorders>
            <w:shd w:val="clear" w:color="auto" w:fill="auto"/>
            <w:noWrap/>
          </w:tcPr>
          <w:p w14:paraId="6BDDAFD2" w14:textId="139BDA16" w:rsidR="002C3F3E" w:rsidRPr="00882C8A" w:rsidRDefault="00E12920">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12.</w:t>
            </w:r>
            <w:r w:rsidR="004A1B59">
              <w:rPr>
                <w:rFonts w:eastAsia="Times New Roman" w:cstheme="minorHAnsi"/>
                <w:color w:val="000000" w:themeColor="text1"/>
                <w:sz w:val="20"/>
                <w:szCs w:val="20"/>
                <w:lang w:eastAsia="hr-HR"/>
              </w:rPr>
              <w:t>318</w:t>
            </w:r>
            <w:r w:rsidR="00BA1627">
              <w:rPr>
                <w:rFonts w:eastAsia="Times New Roman" w:cstheme="minorHAnsi"/>
                <w:color w:val="000000" w:themeColor="text1"/>
                <w:sz w:val="20"/>
                <w:szCs w:val="20"/>
                <w:lang w:eastAsia="hr-HR"/>
              </w:rPr>
              <w:t>,71</w:t>
            </w:r>
          </w:p>
        </w:tc>
        <w:tc>
          <w:tcPr>
            <w:tcW w:w="939" w:type="pct"/>
            <w:tcBorders>
              <w:top w:val="nil"/>
              <w:left w:val="nil"/>
              <w:bottom w:val="single" w:sz="4" w:space="0" w:color="auto"/>
              <w:right w:val="single" w:sz="4" w:space="0" w:color="auto"/>
            </w:tcBorders>
            <w:shd w:val="clear" w:color="auto" w:fill="auto"/>
            <w:noWrap/>
          </w:tcPr>
          <w:p w14:paraId="32AEF072" w14:textId="5AFF3E3D" w:rsidR="002C3F3E" w:rsidRPr="00882C8A" w:rsidRDefault="00E12920">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12.</w:t>
            </w:r>
            <w:r w:rsidR="001925EC">
              <w:rPr>
                <w:rFonts w:eastAsia="Times New Roman" w:cstheme="minorHAnsi"/>
                <w:color w:val="000000" w:themeColor="text1"/>
                <w:sz w:val="20"/>
                <w:szCs w:val="20"/>
                <w:lang w:eastAsia="hr-HR"/>
              </w:rPr>
              <w:t>465,09</w:t>
            </w:r>
          </w:p>
        </w:tc>
        <w:tc>
          <w:tcPr>
            <w:tcW w:w="872" w:type="pct"/>
            <w:tcBorders>
              <w:top w:val="nil"/>
              <w:left w:val="nil"/>
              <w:bottom w:val="single" w:sz="4" w:space="0" w:color="auto"/>
              <w:right w:val="single" w:sz="4" w:space="0" w:color="auto"/>
            </w:tcBorders>
            <w:shd w:val="clear" w:color="auto" w:fill="auto"/>
          </w:tcPr>
          <w:p w14:paraId="7C4B0147" w14:textId="52BEEFF3" w:rsidR="002C3F3E" w:rsidRPr="00882C8A" w:rsidRDefault="00837477">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10,68</w:t>
            </w:r>
            <w:r w:rsidR="00311EA2">
              <w:rPr>
                <w:rFonts w:eastAsia="Times New Roman" w:cstheme="minorHAnsi"/>
                <w:color w:val="000000" w:themeColor="text1"/>
                <w:sz w:val="20"/>
                <w:szCs w:val="20"/>
                <w:lang w:eastAsia="hr-HR"/>
              </w:rPr>
              <w:t xml:space="preserve"> </w:t>
            </w:r>
            <w:r w:rsidR="002C3F3E" w:rsidRPr="00882C8A">
              <w:rPr>
                <w:rFonts w:eastAsia="Times New Roman" w:cstheme="minorHAnsi"/>
                <w:color w:val="000000" w:themeColor="text1"/>
                <w:sz w:val="20"/>
                <w:szCs w:val="20"/>
                <w:lang w:eastAsia="hr-HR"/>
              </w:rPr>
              <w:t>%</w:t>
            </w:r>
          </w:p>
        </w:tc>
      </w:tr>
      <w:tr w:rsidR="002C3F3E" w:rsidRPr="00960F87" w14:paraId="1D43B57C" w14:textId="77777777" w:rsidTr="00FB07E8">
        <w:trPr>
          <w:trHeight w:val="240"/>
        </w:trPr>
        <w:tc>
          <w:tcPr>
            <w:tcW w:w="1266"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2B5C9FCC" w14:textId="52E5C5E6" w:rsidR="002C3F3E" w:rsidRPr="00960F87" w:rsidRDefault="00374E2B">
            <w:pPr>
              <w:spacing w:after="0" w:line="240" w:lineRule="auto"/>
              <w:rPr>
                <w:rFonts w:eastAsia="Times New Roman" w:cstheme="minorHAnsi"/>
                <w:b/>
                <w:color w:val="000000"/>
                <w:sz w:val="20"/>
                <w:szCs w:val="20"/>
                <w:highlight w:val="red"/>
                <w:lang w:eastAsia="hr-HR"/>
              </w:rPr>
            </w:pPr>
            <w:r>
              <w:rPr>
                <w:rFonts w:cstheme="minorHAnsi"/>
                <w:sz w:val="20"/>
                <w:szCs w:val="20"/>
              </w:rPr>
              <w:t>Loživo ulje</w:t>
            </w:r>
          </w:p>
        </w:tc>
        <w:tc>
          <w:tcPr>
            <w:tcW w:w="691" w:type="pct"/>
            <w:tcBorders>
              <w:top w:val="nil"/>
              <w:left w:val="nil"/>
              <w:bottom w:val="single" w:sz="4" w:space="0" w:color="auto"/>
              <w:right w:val="single" w:sz="4" w:space="0" w:color="auto"/>
            </w:tcBorders>
            <w:shd w:val="clear" w:color="auto" w:fill="auto"/>
            <w:noWrap/>
          </w:tcPr>
          <w:p w14:paraId="1B6B0E82" w14:textId="77777777" w:rsidR="002C3F3E" w:rsidRPr="00882C8A" w:rsidRDefault="002C3F3E">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564" w:type="pct"/>
            <w:tcBorders>
              <w:top w:val="nil"/>
              <w:left w:val="nil"/>
              <w:bottom w:val="single" w:sz="4" w:space="0" w:color="auto"/>
              <w:right w:val="single" w:sz="4" w:space="0" w:color="auto"/>
            </w:tcBorders>
            <w:shd w:val="clear" w:color="auto" w:fill="auto"/>
            <w:noWrap/>
          </w:tcPr>
          <w:p w14:paraId="751849F2" w14:textId="77777777" w:rsidR="002C3F3E" w:rsidRPr="00882C8A" w:rsidRDefault="002C3F3E">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668" w:type="pct"/>
            <w:tcBorders>
              <w:top w:val="nil"/>
              <w:left w:val="nil"/>
              <w:bottom w:val="single" w:sz="4" w:space="0" w:color="auto"/>
              <w:right w:val="single" w:sz="4" w:space="0" w:color="auto"/>
            </w:tcBorders>
            <w:shd w:val="clear" w:color="auto" w:fill="auto"/>
            <w:noWrap/>
          </w:tcPr>
          <w:p w14:paraId="3FD9B603" w14:textId="426CAE48" w:rsidR="002C3F3E" w:rsidRPr="00882C8A" w:rsidRDefault="00BA1627">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320</w:t>
            </w:r>
          </w:p>
        </w:tc>
        <w:tc>
          <w:tcPr>
            <w:tcW w:w="939" w:type="pct"/>
            <w:tcBorders>
              <w:top w:val="nil"/>
              <w:left w:val="nil"/>
              <w:bottom w:val="single" w:sz="4" w:space="0" w:color="auto"/>
              <w:right w:val="single" w:sz="4" w:space="0" w:color="auto"/>
            </w:tcBorders>
            <w:shd w:val="clear" w:color="auto" w:fill="auto"/>
            <w:noWrap/>
          </w:tcPr>
          <w:p w14:paraId="1E28568D" w14:textId="32B347F3" w:rsidR="002C3F3E" w:rsidRPr="00882C8A" w:rsidRDefault="00311EA2">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3</w:t>
            </w:r>
            <w:r w:rsidR="001925EC">
              <w:rPr>
                <w:rFonts w:eastAsia="Times New Roman" w:cstheme="minorHAnsi"/>
                <w:color w:val="000000" w:themeColor="text1"/>
                <w:sz w:val="20"/>
                <w:szCs w:val="20"/>
                <w:lang w:eastAsia="hr-HR"/>
              </w:rPr>
              <w:t>20</w:t>
            </w:r>
          </w:p>
        </w:tc>
        <w:tc>
          <w:tcPr>
            <w:tcW w:w="872" w:type="pct"/>
            <w:tcBorders>
              <w:top w:val="nil"/>
              <w:left w:val="nil"/>
              <w:bottom w:val="single" w:sz="4" w:space="0" w:color="auto"/>
              <w:right w:val="single" w:sz="4" w:space="0" w:color="auto"/>
            </w:tcBorders>
            <w:shd w:val="clear" w:color="auto" w:fill="auto"/>
          </w:tcPr>
          <w:p w14:paraId="0C8D2150" w14:textId="4226C9EC" w:rsidR="002C3F3E" w:rsidRPr="00882C8A" w:rsidRDefault="00837477">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0,27</w:t>
            </w:r>
            <w:r w:rsidR="00311EA2">
              <w:rPr>
                <w:rFonts w:eastAsia="Times New Roman" w:cstheme="minorHAnsi"/>
                <w:color w:val="000000" w:themeColor="text1"/>
                <w:sz w:val="20"/>
                <w:szCs w:val="20"/>
                <w:lang w:eastAsia="hr-HR"/>
              </w:rPr>
              <w:t xml:space="preserve"> </w:t>
            </w:r>
            <w:r w:rsidR="002C3F3E" w:rsidRPr="00882C8A">
              <w:rPr>
                <w:rFonts w:eastAsia="Times New Roman" w:cstheme="minorHAnsi"/>
                <w:color w:val="000000" w:themeColor="text1"/>
                <w:sz w:val="20"/>
                <w:szCs w:val="20"/>
                <w:lang w:eastAsia="hr-HR"/>
              </w:rPr>
              <w:t>%</w:t>
            </w:r>
          </w:p>
        </w:tc>
      </w:tr>
      <w:tr w:rsidR="002C3F3E" w:rsidRPr="00960F87" w14:paraId="16889994" w14:textId="77777777" w:rsidTr="00FB07E8">
        <w:trPr>
          <w:trHeight w:val="240"/>
        </w:trPr>
        <w:tc>
          <w:tcPr>
            <w:tcW w:w="1266"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49960B19" w14:textId="77777777" w:rsidR="002C3F3E" w:rsidRPr="00960F87" w:rsidRDefault="002C3F3E">
            <w:pPr>
              <w:spacing w:after="0" w:line="240" w:lineRule="auto"/>
              <w:rPr>
                <w:rFonts w:eastAsia="Times New Roman" w:cstheme="minorHAnsi"/>
                <w:b/>
                <w:color w:val="000000"/>
                <w:sz w:val="20"/>
                <w:szCs w:val="20"/>
                <w:highlight w:val="red"/>
                <w:lang w:eastAsia="hr-HR"/>
              </w:rPr>
            </w:pPr>
            <w:r w:rsidRPr="00960F87">
              <w:rPr>
                <w:rFonts w:cstheme="minorHAnsi"/>
                <w:sz w:val="20"/>
                <w:szCs w:val="20"/>
              </w:rPr>
              <w:t>Prirodni plin</w:t>
            </w:r>
          </w:p>
        </w:tc>
        <w:tc>
          <w:tcPr>
            <w:tcW w:w="691" w:type="pct"/>
            <w:tcBorders>
              <w:top w:val="nil"/>
              <w:left w:val="nil"/>
              <w:bottom w:val="single" w:sz="4" w:space="0" w:color="auto"/>
              <w:right w:val="single" w:sz="4" w:space="0" w:color="auto"/>
            </w:tcBorders>
            <w:shd w:val="clear" w:color="auto" w:fill="auto"/>
            <w:noWrap/>
          </w:tcPr>
          <w:p w14:paraId="1C3488A3" w14:textId="77777777" w:rsidR="002C3F3E" w:rsidRPr="00882C8A" w:rsidRDefault="002C3F3E">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564" w:type="pct"/>
            <w:tcBorders>
              <w:top w:val="nil"/>
              <w:left w:val="nil"/>
              <w:bottom w:val="single" w:sz="4" w:space="0" w:color="auto"/>
              <w:right w:val="single" w:sz="4" w:space="0" w:color="auto"/>
            </w:tcBorders>
            <w:shd w:val="clear" w:color="auto" w:fill="auto"/>
            <w:noWrap/>
          </w:tcPr>
          <w:p w14:paraId="266AA4CA" w14:textId="77777777" w:rsidR="002C3F3E" w:rsidRPr="00882C8A" w:rsidRDefault="002C3F3E">
            <w:pPr>
              <w:spacing w:after="0" w:line="240" w:lineRule="auto"/>
              <w:jc w:val="center"/>
              <w:rPr>
                <w:rFonts w:eastAsia="Times New Roman" w:cstheme="minorHAnsi"/>
                <w:bCs/>
                <w:color w:val="000000" w:themeColor="text1"/>
                <w:sz w:val="20"/>
                <w:szCs w:val="20"/>
                <w:lang w:eastAsia="hr-HR"/>
              </w:rPr>
            </w:pPr>
            <w:r w:rsidRPr="00882C8A">
              <w:rPr>
                <w:rFonts w:eastAsia="Times New Roman" w:cstheme="minorHAnsi"/>
                <w:bCs/>
                <w:color w:val="000000" w:themeColor="text1"/>
                <w:sz w:val="20"/>
                <w:szCs w:val="20"/>
                <w:lang w:eastAsia="hr-HR"/>
              </w:rPr>
              <w:t>-</w:t>
            </w:r>
          </w:p>
        </w:tc>
        <w:tc>
          <w:tcPr>
            <w:tcW w:w="668" w:type="pct"/>
            <w:tcBorders>
              <w:top w:val="nil"/>
              <w:left w:val="nil"/>
              <w:bottom w:val="single" w:sz="4" w:space="0" w:color="auto"/>
              <w:right w:val="single" w:sz="4" w:space="0" w:color="auto"/>
            </w:tcBorders>
            <w:shd w:val="clear" w:color="auto" w:fill="auto"/>
            <w:noWrap/>
          </w:tcPr>
          <w:p w14:paraId="6440AF79" w14:textId="0F1F3242" w:rsidR="002C3F3E" w:rsidRPr="00882C8A" w:rsidRDefault="00402EB6">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28.805,72</w:t>
            </w:r>
          </w:p>
        </w:tc>
        <w:tc>
          <w:tcPr>
            <w:tcW w:w="939" w:type="pct"/>
            <w:tcBorders>
              <w:top w:val="nil"/>
              <w:left w:val="nil"/>
              <w:bottom w:val="single" w:sz="4" w:space="0" w:color="auto"/>
              <w:right w:val="single" w:sz="4" w:space="0" w:color="auto"/>
            </w:tcBorders>
            <w:shd w:val="clear" w:color="auto" w:fill="auto"/>
            <w:noWrap/>
          </w:tcPr>
          <w:p w14:paraId="2098A9D9" w14:textId="11FE332E" w:rsidR="002C3F3E" w:rsidRPr="00882C8A" w:rsidRDefault="00311EA2">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28.805,72</w:t>
            </w:r>
          </w:p>
        </w:tc>
        <w:tc>
          <w:tcPr>
            <w:tcW w:w="872" w:type="pct"/>
            <w:tcBorders>
              <w:top w:val="nil"/>
              <w:left w:val="nil"/>
              <w:bottom w:val="single" w:sz="4" w:space="0" w:color="auto"/>
              <w:right w:val="single" w:sz="4" w:space="0" w:color="auto"/>
            </w:tcBorders>
            <w:shd w:val="clear" w:color="auto" w:fill="auto"/>
          </w:tcPr>
          <w:p w14:paraId="1BB8AB19" w14:textId="4EDA9B09" w:rsidR="002C3F3E" w:rsidRPr="00882C8A" w:rsidRDefault="008E13BB">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24,68</w:t>
            </w:r>
            <w:r w:rsidR="00D72C0B">
              <w:rPr>
                <w:rFonts w:eastAsia="Times New Roman" w:cstheme="minorHAnsi"/>
                <w:color w:val="000000" w:themeColor="text1"/>
                <w:sz w:val="20"/>
                <w:szCs w:val="20"/>
                <w:lang w:eastAsia="hr-HR"/>
              </w:rPr>
              <w:t xml:space="preserve"> </w:t>
            </w:r>
            <w:r w:rsidR="002C3F3E" w:rsidRPr="00882C8A">
              <w:rPr>
                <w:rFonts w:eastAsia="Times New Roman" w:cstheme="minorHAnsi"/>
                <w:color w:val="000000" w:themeColor="text1"/>
                <w:sz w:val="20"/>
                <w:szCs w:val="20"/>
                <w:lang w:eastAsia="hr-HR"/>
              </w:rPr>
              <w:t>%</w:t>
            </w:r>
          </w:p>
        </w:tc>
      </w:tr>
      <w:tr w:rsidR="002C3F3E" w:rsidRPr="00960F87" w14:paraId="661C85E8" w14:textId="77777777" w:rsidTr="00FB07E8">
        <w:trPr>
          <w:trHeight w:val="240"/>
        </w:trPr>
        <w:tc>
          <w:tcPr>
            <w:tcW w:w="1266"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11787EC9" w14:textId="77777777" w:rsidR="002C3F3E" w:rsidRPr="00960F87" w:rsidRDefault="002C3F3E">
            <w:pPr>
              <w:spacing w:after="0" w:line="240" w:lineRule="auto"/>
              <w:rPr>
                <w:rFonts w:eastAsia="Times New Roman" w:cstheme="minorHAnsi"/>
                <w:b/>
                <w:color w:val="000000"/>
                <w:sz w:val="20"/>
                <w:szCs w:val="20"/>
                <w:highlight w:val="red"/>
                <w:lang w:eastAsia="hr-HR"/>
              </w:rPr>
            </w:pPr>
            <w:r w:rsidRPr="00960F87">
              <w:rPr>
                <w:rFonts w:cstheme="minorHAnsi"/>
                <w:sz w:val="20"/>
                <w:szCs w:val="20"/>
              </w:rPr>
              <w:t>Ogrjevno drvo</w:t>
            </w:r>
          </w:p>
        </w:tc>
        <w:tc>
          <w:tcPr>
            <w:tcW w:w="691" w:type="pct"/>
            <w:tcBorders>
              <w:top w:val="nil"/>
              <w:left w:val="nil"/>
              <w:bottom w:val="single" w:sz="4" w:space="0" w:color="auto"/>
              <w:right w:val="single" w:sz="4" w:space="0" w:color="auto"/>
            </w:tcBorders>
            <w:shd w:val="clear" w:color="auto" w:fill="auto"/>
            <w:noWrap/>
          </w:tcPr>
          <w:p w14:paraId="56A4AB73" w14:textId="77777777" w:rsidR="002C3F3E" w:rsidRPr="00882C8A" w:rsidRDefault="002C3F3E">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564" w:type="pct"/>
            <w:tcBorders>
              <w:top w:val="nil"/>
              <w:left w:val="nil"/>
              <w:bottom w:val="single" w:sz="4" w:space="0" w:color="auto"/>
              <w:right w:val="single" w:sz="4" w:space="0" w:color="auto"/>
            </w:tcBorders>
            <w:shd w:val="clear" w:color="auto" w:fill="auto"/>
            <w:noWrap/>
          </w:tcPr>
          <w:p w14:paraId="06525118" w14:textId="77777777" w:rsidR="002C3F3E" w:rsidRPr="00882C8A" w:rsidRDefault="002C3F3E">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668" w:type="pct"/>
            <w:tcBorders>
              <w:top w:val="nil"/>
              <w:left w:val="nil"/>
              <w:bottom w:val="single" w:sz="4" w:space="0" w:color="auto"/>
              <w:right w:val="single" w:sz="4" w:space="0" w:color="auto"/>
            </w:tcBorders>
            <w:shd w:val="clear" w:color="auto" w:fill="auto"/>
            <w:noWrap/>
          </w:tcPr>
          <w:p w14:paraId="1EFDB1EE" w14:textId="28CAFF67" w:rsidR="002C3F3E" w:rsidRPr="00882C8A" w:rsidRDefault="00BA1627">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31.838</w:t>
            </w:r>
            <w:r w:rsidR="00BF50D3">
              <w:rPr>
                <w:rFonts w:eastAsia="Times New Roman" w:cstheme="minorHAnsi"/>
                <w:color w:val="000000" w:themeColor="text1"/>
                <w:sz w:val="20"/>
                <w:szCs w:val="20"/>
                <w:lang w:eastAsia="hr-HR"/>
              </w:rPr>
              <w:t>,21</w:t>
            </w:r>
          </w:p>
        </w:tc>
        <w:tc>
          <w:tcPr>
            <w:tcW w:w="939" w:type="pct"/>
            <w:tcBorders>
              <w:top w:val="nil"/>
              <w:left w:val="nil"/>
              <w:bottom w:val="single" w:sz="4" w:space="0" w:color="auto"/>
              <w:right w:val="single" w:sz="4" w:space="0" w:color="auto"/>
            </w:tcBorders>
            <w:shd w:val="clear" w:color="auto" w:fill="auto"/>
            <w:noWrap/>
          </w:tcPr>
          <w:p w14:paraId="059FB162" w14:textId="0E9EACA6" w:rsidR="002C3F3E" w:rsidRPr="00882C8A" w:rsidRDefault="00311EA2">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2</w:t>
            </w:r>
            <w:r w:rsidR="001925EC">
              <w:rPr>
                <w:rFonts w:eastAsia="Times New Roman" w:cstheme="minorHAnsi"/>
                <w:color w:val="000000" w:themeColor="text1"/>
                <w:sz w:val="20"/>
                <w:szCs w:val="20"/>
                <w:lang w:eastAsia="hr-HR"/>
              </w:rPr>
              <w:t>31.838,21</w:t>
            </w:r>
          </w:p>
        </w:tc>
        <w:tc>
          <w:tcPr>
            <w:tcW w:w="872" w:type="pct"/>
            <w:tcBorders>
              <w:top w:val="nil"/>
              <w:left w:val="nil"/>
              <w:bottom w:val="single" w:sz="4" w:space="0" w:color="auto"/>
              <w:right w:val="single" w:sz="4" w:space="0" w:color="auto"/>
            </w:tcBorders>
            <w:shd w:val="clear" w:color="auto" w:fill="auto"/>
          </w:tcPr>
          <w:p w14:paraId="5A64BFBC" w14:textId="2D186405" w:rsidR="002C3F3E" w:rsidRPr="00882C8A" w:rsidRDefault="00166554">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27,</w:t>
            </w:r>
            <w:r w:rsidR="00775658">
              <w:rPr>
                <w:rFonts w:eastAsia="Times New Roman" w:cstheme="minorHAnsi"/>
                <w:color w:val="000000" w:themeColor="text1"/>
                <w:sz w:val="20"/>
                <w:szCs w:val="20"/>
                <w:lang w:eastAsia="hr-HR"/>
              </w:rPr>
              <w:t>28</w:t>
            </w:r>
            <w:r w:rsidR="00D72C0B">
              <w:rPr>
                <w:rFonts w:eastAsia="Times New Roman" w:cstheme="minorHAnsi"/>
                <w:color w:val="000000" w:themeColor="text1"/>
                <w:sz w:val="20"/>
                <w:szCs w:val="20"/>
                <w:lang w:eastAsia="hr-HR"/>
              </w:rPr>
              <w:t xml:space="preserve"> </w:t>
            </w:r>
            <w:r w:rsidR="002C3F3E" w:rsidRPr="00882C8A">
              <w:rPr>
                <w:rFonts w:eastAsia="Times New Roman" w:cstheme="minorHAnsi"/>
                <w:color w:val="000000" w:themeColor="text1"/>
                <w:sz w:val="20"/>
                <w:szCs w:val="20"/>
                <w:lang w:eastAsia="hr-HR"/>
              </w:rPr>
              <w:t>%</w:t>
            </w:r>
          </w:p>
        </w:tc>
      </w:tr>
      <w:tr w:rsidR="002C3F3E" w:rsidRPr="00960F87" w14:paraId="495AD41E" w14:textId="77777777" w:rsidTr="00FB07E8">
        <w:trPr>
          <w:trHeight w:val="240"/>
        </w:trPr>
        <w:tc>
          <w:tcPr>
            <w:tcW w:w="1266"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6F4A03B9" w14:textId="77777777" w:rsidR="002C3F3E" w:rsidRPr="00960F87" w:rsidRDefault="002C3F3E">
            <w:pPr>
              <w:spacing w:after="0" w:line="240" w:lineRule="auto"/>
              <w:rPr>
                <w:rFonts w:eastAsia="Times New Roman" w:cstheme="minorHAnsi"/>
                <w:b/>
                <w:color w:val="000000"/>
                <w:sz w:val="20"/>
                <w:szCs w:val="20"/>
                <w:highlight w:val="red"/>
                <w:lang w:eastAsia="hr-HR"/>
              </w:rPr>
            </w:pPr>
            <w:r w:rsidRPr="002C5440">
              <w:rPr>
                <w:rFonts w:eastAsia="Times New Roman" w:cstheme="minorHAnsi"/>
                <w:b/>
                <w:sz w:val="20"/>
                <w:szCs w:val="20"/>
                <w:lang w:eastAsia="hr-HR"/>
              </w:rPr>
              <w:t>UKUPNO</w:t>
            </w:r>
          </w:p>
        </w:tc>
        <w:tc>
          <w:tcPr>
            <w:tcW w:w="691" w:type="pct"/>
            <w:tcBorders>
              <w:top w:val="nil"/>
              <w:left w:val="nil"/>
              <w:bottom w:val="single" w:sz="4" w:space="0" w:color="auto"/>
              <w:right w:val="single" w:sz="4" w:space="0" w:color="auto"/>
            </w:tcBorders>
            <w:shd w:val="clear" w:color="auto" w:fill="auto"/>
            <w:noWrap/>
          </w:tcPr>
          <w:p w14:paraId="057DC65F" w14:textId="4BEFF54F" w:rsidR="002C3F3E" w:rsidRPr="00882C8A" w:rsidRDefault="00082096">
            <w:pPr>
              <w:spacing w:after="0" w:line="240" w:lineRule="auto"/>
              <w:jc w:val="center"/>
              <w:rPr>
                <w:rFonts w:eastAsia="Times New Roman" w:cstheme="minorHAnsi"/>
                <w:b/>
                <w:color w:val="000000" w:themeColor="text1"/>
                <w:sz w:val="20"/>
                <w:szCs w:val="20"/>
                <w:lang w:eastAsia="hr-HR"/>
              </w:rPr>
            </w:pPr>
            <w:r>
              <w:rPr>
                <w:rFonts w:eastAsia="Times New Roman" w:cstheme="minorHAnsi"/>
                <w:b/>
                <w:color w:val="000000" w:themeColor="text1"/>
                <w:sz w:val="20"/>
                <w:szCs w:val="20"/>
                <w:lang w:eastAsia="hr-HR"/>
              </w:rPr>
              <w:t>43.272</w:t>
            </w:r>
            <w:r w:rsidR="004A1B59">
              <w:rPr>
                <w:rFonts w:eastAsia="Times New Roman" w:cstheme="minorHAnsi"/>
                <w:b/>
                <w:color w:val="000000" w:themeColor="text1"/>
                <w:sz w:val="20"/>
                <w:szCs w:val="20"/>
                <w:lang w:eastAsia="hr-HR"/>
              </w:rPr>
              <w:t>,04</w:t>
            </w:r>
          </w:p>
        </w:tc>
        <w:tc>
          <w:tcPr>
            <w:tcW w:w="564" w:type="pct"/>
            <w:tcBorders>
              <w:top w:val="nil"/>
              <w:left w:val="nil"/>
              <w:bottom w:val="single" w:sz="4" w:space="0" w:color="auto"/>
              <w:right w:val="single" w:sz="4" w:space="0" w:color="auto"/>
            </w:tcBorders>
            <w:shd w:val="clear" w:color="auto" w:fill="auto"/>
            <w:noWrap/>
          </w:tcPr>
          <w:p w14:paraId="452FEF39" w14:textId="4923C8E1" w:rsidR="002C3F3E" w:rsidRPr="00882C8A" w:rsidRDefault="009A72A3">
            <w:pPr>
              <w:spacing w:after="0" w:line="240" w:lineRule="auto"/>
              <w:jc w:val="center"/>
              <w:rPr>
                <w:rFonts w:eastAsia="Times New Roman" w:cstheme="minorHAnsi"/>
                <w:b/>
                <w:color w:val="000000" w:themeColor="text1"/>
                <w:sz w:val="20"/>
                <w:szCs w:val="20"/>
                <w:lang w:eastAsia="hr-HR"/>
              </w:rPr>
            </w:pPr>
            <w:r>
              <w:rPr>
                <w:rFonts w:eastAsia="Times New Roman" w:cstheme="minorHAnsi"/>
                <w:b/>
                <w:color w:val="000000" w:themeColor="text1"/>
                <w:sz w:val="20"/>
                <w:szCs w:val="20"/>
                <w:lang w:eastAsia="hr-HR"/>
              </w:rPr>
              <w:t>142,83</w:t>
            </w:r>
          </w:p>
        </w:tc>
        <w:tc>
          <w:tcPr>
            <w:tcW w:w="668" w:type="pct"/>
            <w:tcBorders>
              <w:top w:val="nil"/>
              <w:left w:val="nil"/>
              <w:bottom w:val="single" w:sz="4" w:space="0" w:color="auto"/>
              <w:right w:val="single" w:sz="4" w:space="0" w:color="auto"/>
            </w:tcBorders>
            <w:shd w:val="clear" w:color="auto" w:fill="auto"/>
            <w:noWrap/>
          </w:tcPr>
          <w:p w14:paraId="5AF926D6" w14:textId="717A4CD1" w:rsidR="002C3F3E" w:rsidRPr="00882C8A" w:rsidRDefault="00BF50D3">
            <w:pPr>
              <w:spacing w:after="0" w:line="240" w:lineRule="auto"/>
              <w:jc w:val="center"/>
              <w:rPr>
                <w:rFonts w:eastAsia="Times New Roman" w:cstheme="minorHAnsi"/>
                <w:b/>
                <w:color w:val="000000" w:themeColor="text1"/>
                <w:sz w:val="20"/>
                <w:szCs w:val="20"/>
                <w:lang w:eastAsia="hr-HR"/>
              </w:rPr>
            </w:pPr>
            <w:r>
              <w:rPr>
                <w:rFonts w:eastAsia="Times New Roman" w:cstheme="minorHAnsi"/>
                <w:b/>
                <w:color w:val="000000" w:themeColor="text1"/>
                <w:sz w:val="20"/>
                <w:szCs w:val="20"/>
                <w:lang w:eastAsia="hr-HR"/>
              </w:rPr>
              <w:t>73.282,63</w:t>
            </w:r>
          </w:p>
        </w:tc>
        <w:tc>
          <w:tcPr>
            <w:tcW w:w="939" w:type="pct"/>
            <w:tcBorders>
              <w:top w:val="nil"/>
              <w:left w:val="nil"/>
              <w:bottom w:val="single" w:sz="4" w:space="0" w:color="auto"/>
              <w:right w:val="single" w:sz="4" w:space="0" w:color="auto"/>
            </w:tcBorders>
            <w:shd w:val="clear" w:color="auto" w:fill="auto"/>
            <w:noWrap/>
          </w:tcPr>
          <w:p w14:paraId="2353C45F" w14:textId="47913AF6" w:rsidR="002C3F3E" w:rsidRPr="00882C8A" w:rsidRDefault="00F45A6E">
            <w:pPr>
              <w:spacing w:after="0" w:line="240" w:lineRule="auto"/>
              <w:jc w:val="center"/>
              <w:rPr>
                <w:rFonts w:eastAsia="Times New Roman" w:cstheme="minorHAnsi"/>
                <w:b/>
                <w:color w:val="000000" w:themeColor="text1"/>
                <w:sz w:val="20"/>
                <w:szCs w:val="20"/>
                <w:lang w:eastAsia="hr-HR"/>
              </w:rPr>
            </w:pPr>
            <w:r>
              <w:rPr>
                <w:rFonts w:eastAsia="Times New Roman" w:cstheme="minorHAnsi"/>
                <w:b/>
                <w:color w:val="000000" w:themeColor="text1"/>
                <w:sz w:val="20"/>
                <w:szCs w:val="20"/>
                <w:lang w:eastAsia="hr-HR"/>
              </w:rPr>
              <w:t>11</w:t>
            </w:r>
            <w:r w:rsidR="00C63D7E">
              <w:rPr>
                <w:rFonts w:eastAsia="Times New Roman" w:cstheme="minorHAnsi"/>
                <w:b/>
                <w:color w:val="000000" w:themeColor="text1"/>
                <w:sz w:val="20"/>
                <w:szCs w:val="20"/>
                <w:lang w:eastAsia="hr-HR"/>
              </w:rPr>
              <w:t>6.697,</w:t>
            </w:r>
            <w:r w:rsidR="00203774">
              <w:rPr>
                <w:rFonts w:eastAsia="Times New Roman" w:cstheme="minorHAnsi"/>
                <w:b/>
                <w:color w:val="000000" w:themeColor="text1"/>
                <w:sz w:val="20"/>
                <w:szCs w:val="20"/>
                <w:lang w:eastAsia="hr-HR"/>
              </w:rPr>
              <w:t>50</w:t>
            </w:r>
          </w:p>
        </w:tc>
        <w:tc>
          <w:tcPr>
            <w:tcW w:w="872" w:type="pct"/>
            <w:tcBorders>
              <w:top w:val="nil"/>
              <w:left w:val="nil"/>
              <w:bottom w:val="single" w:sz="4" w:space="0" w:color="auto"/>
              <w:right w:val="single" w:sz="4" w:space="0" w:color="auto"/>
            </w:tcBorders>
            <w:shd w:val="clear" w:color="auto" w:fill="auto"/>
          </w:tcPr>
          <w:p w14:paraId="5FA1482D" w14:textId="77777777" w:rsidR="002C3F3E" w:rsidRPr="00882C8A" w:rsidRDefault="002C3F3E">
            <w:pPr>
              <w:spacing w:after="0" w:line="240" w:lineRule="auto"/>
              <w:jc w:val="center"/>
              <w:rPr>
                <w:rFonts w:eastAsia="Times New Roman" w:cstheme="minorHAnsi"/>
                <w:b/>
                <w:color w:val="000000" w:themeColor="text1"/>
                <w:sz w:val="20"/>
                <w:szCs w:val="20"/>
                <w:lang w:eastAsia="hr-HR"/>
              </w:rPr>
            </w:pPr>
            <w:r w:rsidRPr="00882C8A">
              <w:rPr>
                <w:rFonts w:eastAsia="Times New Roman" w:cstheme="minorHAnsi"/>
                <w:b/>
                <w:color w:val="000000" w:themeColor="text1"/>
                <w:sz w:val="20"/>
                <w:szCs w:val="20"/>
                <w:lang w:eastAsia="hr-HR"/>
              </w:rPr>
              <w:t>100,00%</w:t>
            </w:r>
          </w:p>
        </w:tc>
      </w:tr>
      <w:tr w:rsidR="002C3F3E" w:rsidRPr="00960F87" w14:paraId="25FA6EF7" w14:textId="77777777" w:rsidTr="00FB07E8">
        <w:trPr>
          <w:trHeight w:val="240"/>
        </w:trPr>
        <w:tc>
          <w:tcPr>
            <w:tcW w:w="1266"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3C8860B6" w14:textId="77777777" w:rsidR="002C3F3E" w:rsidRPr="00960F87" w:rsidRDefault="002C3F3E">
            <w:pPr>
              <w:spacing w:after="0" w:line="240" w:lineRule="auto"/>
              <w:rPr>
                <w:rFonts w:eastAsia="Times New Roman" w:cstheme="minorHAnsi"/>
                <w:b/>
                <w:color w:val="000000"/>
                <w:sz w:val="20"/>
                <w:szCs w:val="20"/>
                <w:highlight w:val="red"/>
                <w:lang w:eastAsia="hr-HR"/>
              </w:rPr>
            </w:pPr>
            <w:r w:rsidRPr="002C5440">
              <w:rPr>
                <w:rFonts w:eastAsia="Times New Roman" w:cstheme="minorHAnsi"/>
                <w:b/>
                <w:sz w:val="20"/>
                <w:szCs w:val="20"/>
                <w:lang w:eastAsia="hr-HR"/>
              </w:rPr>
              <w:t>Udio pojedinog sektora, %</w:t>
            </w:r>
          </w:p>
        </w:tc>
        <w:tc>
          <w:tcPr>
            <w:tcW w:w="691" w:type="pct"/>
            <w:tcBorders>
              <w:top w:val="nil"/>
              <w:left w:val="nil"/>
              <w:bottom w:val="single" w:sz="4" w:space="0" w:color="auto"/>
              <w:right w:val="single" w:sz="4" w:space="0" w:color="auto"/>
            </w:tcBorders>
            <w:shd w:val="clear" w:color="auto" w:fill="auto"/>
            <w:noWrap/>
          </w:tcPr>
          <w:p w14:paraId="56F2E97A" w14:textId="42B84FEB" w:rsidR="002C3F3E" w:rsidRPr="00882C8A" w:rsidRDefault="00BF50D3">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37,08</w:t>
            </w:r>
            <w:r w:rsidR="00C951B4">
              <w:rPr>
                <w:rFonts w:eastAsia="Times New Roman" w:cstheme="minorHAnsi"/>
                <w:b/>
                <w:bCs/>
                <w:color w:val="000000" w:themeColor="text1"/>
                <w:sz w:val="20"/>
                <w:szCs w:val="20"/>
                <w:lang w:eastAsia="hr-HR"/>
              </w:rPr>
              <w:t xml:space="preserve"> </w:t>
            </w:r>
            <w:r w:rsidR="002C3F3E" w:rsidRPr="00882C8A">
              <w:rPr>
                <w:rFonts w:eastAsia="Times New Roman" w:cstheme="minorHAnsi"/>
                <w:b/>
                <w:bCs/>
                <w:color w:val="000000" w:themeColor="text1"/>
                <w:sz w:val="20"/>
                <w:szCs w:val="20"/>
                <w:lang w:eastAsia="hr-HR"/>
              </w:rPr>
              <w:t>%</w:t>
            </w:r>
          </w:p>
        </w:tc>
        <w:tc>
          <w:tcPr>
            <w:tcW w:w="564" w:type="pct"/>
            <w:tcBorders>
              <w:top w:val="nil"/>
              <w:left w:val="nil"/>
              <w:bottom w:val="single" w:sz="4" w:space="0" w:color="auto"/>
              <w:right w:val="single" w:sz="4" w:space="0" w:color="auto"/>
            </w:tcBorders>
            <w:shd w:val="clear" w:color="auto" w:fill="auto"/>
            <w:noWrap/>
          </w:tcPr>
          <w:p w14:paraId="3FF3D279" w14:textId="01683C55" w:rsidR="002C3F3E" w:rsidRPr="00882C8A" w:rsidRDefault="002C3F3E">
            <w:pPr>
              <w:spacing w:after="0" w:line="240" w:lineRule="auto"/>
              <w:jc w:val="center"/>
              <w:rPr>
                <w:rFonts w:eastAsia="Times New Roman" w:cstheme="minorHAnsi"/>
                <w:b/>
                <w:bCs/>
                <w:color w:val="000000" w:themeColor="text1"/>
                <w:sz w:val="20"/>
                <w:szCs w:val="20"/>
                <w:lang w:eastAsia="hr-HR"/>
              </w:rPr>
            </w:pPr>
            <w:r w:rsidRPr="00882C8A">
              <w:rPr>
                <w:rFonts w:eastAsia="Times New Roman" w:cstheme="minorHAnsi"/>
                <w:b/>
                <w:bCs/>
                <w:color w:val="000000" w:themeColor="text1"/>
                <w:sz w:val="20"/>
                <w:szCs w:val="20"/>
                <w:lang w:eastAsia="hr-HR"/>
              </w:rPr>
              <w:t>0,</w:t>
            </w:r>
            <w:r w:rsidR="009A72A3">
              <w:rPr>
                <w:rFonts w:eastAsia="Times New Roman" w:cstheme="minorHAnsi"/>
                <w:b/>
                <w:bCs/>
                <w:color w:val="000000" w:themeColor="text1"/>
                <w:sz w:val="20"/>
                <w:szCs w:val="20"/>
                <w:lang w:eastAsia="hr-HR"/>
              </w:rPr>
              <w:t>1</w:t>
            </w:r>
            <w:r w:rsidR="00BF50D3">
              <w:rPr>
                <w:rFonts w:eastAsia="Times New Roman" w:cstheme="minorHAnsi"/>
                <w:b/>
                <w:bCs/>
                <w:color w:val="000000" w:themeColor="text1"/>
                <w:sz w:val="20"/>
                <w:szCs w:val="20"/>
                <w:lang w:eastAsia="hr-HR"/>
              </w:rPr>
              <w:t>2</w:t>
            </w:r>
            <w:r w:rsidR="00311EA2">
              <w:rPr>
                <w:rFonts w:eastAsia="Times New Roman" w:cstheme="minorHAnsi"/>
                <w:b/>
                <w:bCs/>
                <w:color w:val="000000" w:themeColor="text1"/>
                <w:sz w:val="20"/>
                <w:szCs w:val="20"/>
                <w:lang w:eastAsia="hr-HR"/>
              </w:rPr>
              <w:t xml:space="preserve"> </w:t>
            </w:r>
            <w:r w:rsidRPr="00882C8A">
              <w:rPr>
                <w:rFonts w:eastAsia="Times New Roman" w:cstheme="minorHAnsi"/>
                <w:b/>
                <w:bCs/>
                <w:color w:val="000000" w:themeColor="text1"/>
                <w:sz w:val="20"/>
                <w:szCs w:val="20"/>
                <w:lang w:eastAsia="hr-HR"/>
              </w:rPr>
              <w:t>%</w:t>
            </w:r>
          </w:p>
        </w:tc>
        <w:tc>
          <w:tcPr>
            <w:tcW w:w="668" w:type="pct"/>
            <w:tcBorders>
              <w:top w:val="nil"/>
              <w:left w:val="nil"/>
              <w:bottom w:val="single" w:sz="4" w:space="0" w:color="auto"/>
              <w:right w:val="single" w:sz="4" w:space="0" w:color="auto"/>
            </w:tcBorders>
            <w:shd w:val="clear" w:color="auto" w:fill="auto"/>
            <w:noWrap/>
          </w:tcPr>
          <w:p w14:paraId="07DE4E0B" w14:textId="7652E96A" w:rsidR="002C3F3E" w:rsidRPr="00882C8A" w:rsidRDefault="00BF50D3">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62,80</w:t>
            </w:r>
            <w:r w:rsidR="00402EB6">
              <w:rPr>
                <w:rFonts w:eastAsia="Times New Roman" w:cstheme="minorHAnsi"/>
                <w:b/>
                <w:bCs/>
                <w:color w:val="000000" w:themeColor="text1"/>
                <w:sz w:val="20"/>
                <w:szCs w:val="20"/>
                <w:lang w:eastAsia="hr-HR"/>
              </w:rPr>
              <w:t xml:space="preserve"> </w:t>
            </w:r>
            <w:r w:rsidR="002C3F3E" w:rsidRPr="00882C8A">
              <w:rPr>
                <w:rFonts w:eastAsia="Times New Roman" w:cstheme="minorHAnsi"/>
                <w:b/>
                <w:bCs/>
                <w:color w:val="000000" w:themeColor="text1"/>
                <w:sz w:val="20"/>
                <w:szCs w:val="20"/>
                <w:lang w:eastAsia="hr-HR"/>
              </w:rPr>
              <w:t>%</w:t>
            </w:r>
          </w:p>
        </w:tc>
        <w:tc>
          <w:tcPr>
            <w:tcW w:w="939" w:type="pct"/>
            <w:tcBorders>
              <w:top w:val="nil"/>
              <w:left w:val="nil"/>
              <w:bottom w:val="single" w:sz="4" w:space="0" w:color="auto"/>
              <w:right w:val="single" w:sz="4" w:space="0" w:color="auto"/>
            </w:tcBorders>
            <w:shd w:val="clear" w:color="auto" w:fill="auto"/>
            <w:noWrap/>
          </w:tcPr>
          <w:p w14:paraId="7664A68D" w14:textId="384D2943" w:rsidR="002C3F3E" w:rsidRPr="00882C8A" w:rsidRDefault="002C3F3E">
            <w:pPr>
              <w:spacing w:after="0" w:line="240" w:lineRule="auto"/>
              <w:jc w:val="center"/>
              <w:rPr>
                <w:rFonts w:eastAsia="Times New Roman" w:cstheme="minorHAnsi"/>
                <w:b/>
                <w:bCs/>
                <w:color w:val="000000" w:themeColor="text1"/>
                <w:sz w:val="20"/>
                <w:szCs w:val="20"/>
                <w:lang w:eastAsia="hr-HR"/>
              </w:rPr>
            </w:pPr>
            <w:r w:rsidRPr="00882C8A">
              <w:rPr>
                <w:rFonts w:eastAsia="Times New Roman" w:cstheme="minorHAnsi"/>
                <w:b/>
                <w:bCs/>
                <w:color w:val="000000" w:themeColor="text1"/>
                <w:sz w:val="20"/>
                <w:szCs w:val="20"/>
                <w:lang w:eastAsia="hr-HR"/>
              </w:rPr>
              <w:t>100,00</w:t>
            </w:r>
            <w:r w:rsidR="00311EA2">
              <w:rPr>
                <w:rFonts w:eastAsia="Times New Roman" w:cstheme="minorHAnsi"/>
                <w:b/>
                <w:bCs/>
                <w:color w:val="000000" w:themeColor="text1"/>
                <w:sz w:val="20"/>
                <w:szCs w:val="20"/>
                <w:lang w:eastAsia="hr-HR"/>
              </w:rPr>
              <w:t xml:space="preserve"> </w:t>
            </w:r>
            <w:r w:rsidRPr="00882C8A">
              <w:rPr>
                <w:rFonts w:eastAsia="Times New Roman" w:cstheme="minorHAnsi"/>
                <w:b/>
                <w:bCs/>
                <w:color w:val="000000" w:themeColor="text1"/>
                <w:sz w:val="20"/>
                <w:szCs w:val="20"/>
                <w:lang w:eastAsia="hr-HR"/>
              </w:rPr>
              <w:t>%</w:t>
            </w:r>
          </w:p>
        </w:tc>
        <w:tc>
          <w:tcPr>
            <w:tcW w:w="872" w:type="pct"/>
            <w:tcBorders>
              <w:top w:val="nil"/>
              <w:left w:val="nil"/>
              <w:bottom w:val="single" w:sz="4" w:space="0" w:color="auto"/>
              <w:right w:val="single" w:sz="4" w:space="0" w:color="auto"/>
            </w:tcBorders>
            <w:shd w:val="clear" w:color="auto" w:fill="auto"/>
          </w:tcPr>
          <w:p w14:paraId="0E567606" w14:textId="77777777" w:rsidR="002C3F3E" w:rsidRPr="00882C8A" w:rsidRDefault="002C3F3E">
            <w:pPr>
              <w:spacing w:after="0" w:line="240" w:lineRule="auto"/>
              <w:jc w:val="center"/>
              <w:rPr>
                <w:rFonts w:eastAsia="Times New Roman" w:cstheme="minorHAnsi"/>
                <w:b/>
                <w:bCs/>
                <w:color w:val="000000" w:themeColor="text1"/>
                <w:sz w:val="20"/>
                <w:szCs w:val="20"/>
                <w:lang w:eastAsia="hr-HR"/>
              </w:rPr>
            </w:pPr>
            <w:r w:rsidRPr="00882C8A">
              <w:rPr>
                <w:rFonts w:eastAsia="Times New Roman" w:cstheme="minorHAnsi"/>
                <w:b/>
                <w:bCs/>
                <w:color w:val="000000" w:themeColor="text1"/>
                <w:sz w:val="20"/>
                <w:szCs w:val="20"/>
                <w:lang w:eastAsia="hr-HR"/>
              </w:rPr>
              <w:t>/</w:t>
            </w:r>
          </w:p>
        </w:tc>
      </w:tr>
    </w:tbl>
    <w:p w14:paraId="137FC8B5" w14:textId="77777777" w:rsidR="002C3F3E" w:rsidRPr="002C5440" w:rsidRDefault="002C3F3E" w:rsidP="002C3F3E">
      <w:pPr>
        <w:jc w:val="center"/>
        <w:rPr>
          <w:rStyle w:val="slikeprave"/>
          <w:rFonts w:asciiTheme="minorHAnsi" w:hAnsiTheme="minorHAnsi" w:cstheme="minorHAnsi"/>
        </w:rPr>
      </w:pPr>
      <w:bookmarkStart w:id="128" w:name="_Toc523742002"/>
      <w:bookmarkStart w:id="129" w:name="_Toc523742058"/>
      <w:bookmarkStart w:id="130" w:name="_Toc523742308"/>
    </w:p>
    <w:p w14:paraId="28438C77" w14:textId="60456D3E" w:rsidR="002C3F3E" w:rsidRPr="002C5440" w:rsidRDefault="00646EB4" w:rsidP="002C3F3E">
      <w:pPr>
        <w:jc w:val="center"/>
        <w:rPr>
          <w:rStyle w:val="slikeprave"/>
          <w:rFonts w:asciiTheme="minorHAnsi" w:hAnsiTheme="minorHAnsi" w:cstheme="minorHAnsi"/>
        </w:rPr>
      </w:pPr>
      <w:r>
        <w:rPr>
          <w:noProof/>
        </w:rPr>
        <w:drawing>
          <wp:inline distT="0" distB="0" distL="0" distR="0" wp14:anchorId="502DBB49" wp14:editId="0576BFE2">
            <wp:extent cx="4567382" cy="2751859"/>
            <wp:effectExtent l="0" t="0" r="5080" b="10795"/>
            <wp:docPr id="7" name="Chart 7">
              <a:extLst xmlns:a="http://schemas.openxmlformats.org/drawingml/2006/main">
                <a:ext uri="{FF2B5EF4-FFF2-40B4-BE49-F238E27FC236}">
                  <a16:creationId xmlns:a16="http://schemas.microsoft.com/office/drawing/2014/main" id="{A93CB9CB-4C58-BC93-CCF2-9B4376DDD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707A5C" w14:textId="66A57FB3" w:rsidR="002C3F3E" w:rsidRPr="002C5440" w:rsidRDefault="002C3F3E" w:rsidP="002C3F3E">
      <w:pPr>
        <w:jc w:val="center"/>
        <w:rPr>
          <w:rStyle w:val="slikeprave"/>
          <w:rFonts w:asciiTheme="minorHAnsi" w:hAnsiTheme="minorHAnsi" w:cstheme="minorHAnsi"/>
        </w:rPr>
      </w:pPr>
      <w:bookmarkStart w:id="131" w:name="_Ref9861174"/>
      <w:bookmarkStart w:id="132" w:name="_Toc57121368"/>
      <w:bookmarkStart w:id="133" w:name="_Toc113516654"/>
      <w:r w:rsidRPr="002C5440">
        <w:rPr>
          <w:rStyle w:val="slikeprave"/>
          <w:rFonts w:asciiTheme="minorHAnsi" w:hAnsiTheme="minorHAnsi" w:cstheme="minorHAnsi"/>
        </w:rPr>
        <w:t xml:space="preserve">Slika </w:t>
      </w:r>
      <w:r w:rsidR="006519D2">
        <w:rPr>
          <w:rStyle w:val="slikeprave"/>
          <w:rFonts w:asciiTheme="minorHAnsi" w:hAnsiTheme="minorHAnsi" w:cstheme="minorHAnsi"/>
        </w:rPr>
        <w:fldChar w:fldCharType="begin"/>
      </w:r>
      <w:r w:rsidR="006519D2">
        <w:rPr>
          <w:rStyle w:val="slikeprave"/>
          <w:rFonts w:asciiTheme="minorHAnsi" w:hAnsiTheme="minorHAnsi" w:cstheme="minorHAnsi"/>
        </w:rPr>
        <w:instrText xml:space="preserve"> STYLEREF 1 \s </w:instrText>
      </w:r>
      <w:r w:rsidR="006519D2">
        <w:rPr>
          <w:rStyle w:val="slikeprave"/>
          <w:rFonts w:asciiTheme="minorHAnsi" w:hAnsiTheme="minorHAnsi" w:cstheme="minorHAnsi"/>
        </w:rPr>
        <w:fldChar w:fldCharType="separate"/>
      </w:r>
      <w:r w:rsidR="006519D2">
        <w:rPr>
          <w:rStyle w:val="slikeprave"/>
          <w:rFonts w:asciiTheme="minorHAnsi" w:hAnsiTheme="minorHAnsi" w:cstheme="minorHAnsi"/>
          <w:noProof/>
        </w:rPr>
        <w:t>5</w:t>
      </w:r>
      <w:r w:rsidR="006519D2">
        <w:rPr>
          <w:rStyle w:val="slikeprave"/>
          <w:rFonts w:asciiTheme="minorHAnsi" w:hAnsiTheme="minorHAnsi" w:cstheme="minorHAnsi"/>
        </w:rPr>
        <w:fldChar w:fldCharType="end"/>
      </w:r>
      <w:r w:rsidR="006519D2">
        <w:rPr>
          <w:rStyle w:val="slikeprave"/>
          <w:rFonts w:asciiTheme="minorHAnsi" w:hAnsiTheme="minorHAnsi" w:cstheme="minorHAnsi"/>
        </w:rPr>
        <w:noBreakHyphen/>
      </w:r>
      <w:r w:rsidR="006519D2">
        <w:rPr>
          <w:rStyle w:val="slikeprave"/>
          <w:rFonts w:asciiTheme="minorHAnsi" w:hAnsiTheme="minorHAnsi" w:cstheme="minorHAnsi"/>
        </w:rPr>
        <w:fldChar w:fldCharType="begin"/>
      </w:r>
      <w:r w:rsidR="006519D2">
        <w:rPr>
          <w:rStyle w:val="slikeprave"/>
          <w:rFonts w:asciiTheme="minorHAnsi" w:hAnsiTheme="minorHAnsi" w:cstheme="minorHAnsi"/>
        </w:rPr>
        <w:instrText xml:space="preserve"> SEQ Slika \* ARABIC \s 1 </w:instrText>
      </w:r>
      <w:r w:rsidR="006519D2">
        <w:rPr>
          <w:rStyle w:val="slikeprave"/>
          <w:rFonts w:asciiTheme="minorHAnsi" w:hAnsiTheme="minorHAnsi" w:cstheme="minorHAnsi"/>
        </w:rPr>
        <w:fldChar w:fldCharType="separate"/>
      </w:r>
      <w:r w:rsidR="006519D2">
        <w:rPr>
          <w:rStyle w:val="slikeprave"/>
          <w:rFonts w:asciiTheme="minorHAnsi" w:hAnsiTheme="minorHAnsi" w:cstheme="minorHAnsi"/>
          <w:noProof/>
        </w:rPr>
        <w:t>6</w:t>
      </w:r>
      <w:r w:rsidR="006519D2">
        <w:rPr>
          <w:rStyle w:val="slikeprave"/>
          <w:rFonts w:asciiTheme="minorHAnsi" w:hAnsiTheme="minorHAnsi" w:cstheme="minorHAnsi"/>
        </w:rPr>
        <w:fldChar w:fldCharType="end"/>
      </w:r>
      <w:bookmarkEnd w:id="131"/>
      <w:r w:rsidRPr="002C5440">
        <w:rPr>
          <w:rStyle w:val="slikeprave"/>
          <w:rFonts w:asciiTheme="minorHAnsi" w:hAnsiTheme="minorHAnsi" w:cstheme="minorHAnsi"/>
        </w:rPr>
        <w:t xml:space="preserve"> - Energetska potrošnja po energentu u 20</w:t>
      </w:r>
      <w:r w:rsidR="00562F8F" w:rsidRPr="002C5440">
        <w:rPr>
          <w:rStyle w:val="slikeprave"/>
          <w:rFonts w:asciiTheme="minorHAnsi" w:hAnsiTheme="minorHAnsi" w:cstheme="minorHAnsi"/>
        </w:rPr>
        <w:t>20</w:t>
      </w:r>
      <w:r w:rsidRPr="002C5440">
        <w:rPr>
          <w:rStyle w:val="slikeprave"/>
          <w:rFonts w:asciiTheme="minorHAnsi" w:hAnsiTheme="minorHAnsi" w:cstheme="minorHAnsi"/>
        </w:rPr>
        <w:t>. godini</w:t>
      </w:r>
      <w:bookmarkEnd w:id="128"/>
      <w:bookmarkEnd w:id="129"/>
      <w:bookmarkEnd w:id="130"/>
      <w:bookmarkEnd w:id="132"/>
      <w:bookmarkEnd w:id="133"/>
    </w:p>
    <w:p w14:paraId="40516257" w14:textId="77777777" w:rsidR="00562F8F" w:rsidRPr="00960F87" w:rsidRDefault="00562F8F" w:rsidP="002C3F3E">
      <w:pPr>
        <w:jc w:val="center"/>
        <w:rPr>
          <w:rFonts w:cstheme="minorHAnsi"/>
          <w:i/>
        </w:rPr>
      </w:pPr>
    </w:p>
    <w:p w14:paraId="7013000C" w14:textId="02F18A12" w:rsidR="002C3F3E" w:rsidRPr="00960F87" w:rsidRDefault="00E825B6" w:rsidP="002C3F3E">
      <w:pPr>
        <w:tabs>
          <w:tab w:val="left" w:pos="990"/>
        </w:tabs>
        <w:rPr>
          <w:rFonts w:cstheme="minorHAnsi"/>
          <w:lang w:eastAsia="hr-HR"/>
        </w:rPr>
      </w:pPr>
      <w:r>
        <w:rPr>
          <w:rFonts w:cstheme="minorHAnsi"/>
          <w:lang w:eastAsia="hr-HR"/>
        </w:rPr>
        <w:t>Dizel</w:t>
      </w:r>
      <w:r w:rsidR="002C3F3E" w:rsidRPr="00960F87">
        <w:rPr>
          <w:rFonts w:cstheme="minorHAnsi"/>
          <w:lang w:eastAsia="hr-HR"/>
        </w:rPr>
        <w:t xml:space="preserve"> je energent s najvećim udjelom u ukupnoj potrošnji energije s </w:t>
      </w:r>
      <w:r w:rsidRPr="006D70E5">
        <w:rPr>
          <w:rFonts w:cstheme="minorHAnsi"/>
          <w:lang w:eastAsia="hr-HR"/>
        </w:rPr>
        <w:t>33.300,14</w:t>
      </w:r>
      <w:r w:rsidR="006D70E5">
        <w:rPr>
          <w:rFonts w:cstheme="minorHAnsi"/>
          <w:lang w:eastAsia="hr-HR"/>
        </w:rPr>
        <w:t xml:space="preserve"> </w:t>
      </w:r>
      <w:r w:rsidR="00194CE7" w:rsidRPr="006D70E5">
        <w:rPr>
          <w:rFonts w:cstheme="minorHAnsi"/>
          <w:lang w:eastAsia="hr-HR"/>
        </w:rPr>
        <w:t>MWh</w:t>
      </w:r>
      <w:r w:rsidR="002C3F3E" w:rsidRPr="00960F87">
        <w:rPr>
          <w:rFonts w:cstheme="minorHAnsi"/>
          <w:lang w:eastAsia="hr-HR"/>
        </w:rPr>
        <w:t xml:space="preserve">, što čini </w:t>
      </w:r>
      <w:r w:rsidR="00CA0EC9">
        <w:rPr>
          <w:rFonts w:cstheme="minorHAnsi"/>
          <w:lang w:eastAsia="hr-HR"/>
        </w:rPr>
        <w:t>28,54</w:t>
      </w:r>
      <w:r w:rsidR="00194CE7" w:rsidRPr="00960F87">
        <w:rPr>
          <w:rFonts w:cstheme="minorHAnsi"/>
          <w:lang w:eastAsia="hr-HR"/>
        </w:rPr>
        <w:t xml:space="preserve"> </w:t>
      </w:r>
      <w:r w:rsidR="002C3F3E" w:rsidRPr="00960F87">
        <w:rPr>
          <w:rFonts w:cstheme="minorHAnsi"/>
          <w:lang w:eastAsia="hr-HR"/>
        </w:rPr>
        <w:t>% od ukupne potrošnje energije.</w:t>
      </w:r>
    </w:p>
    <w:p w14:paraId="23F5CA64" w14:textId="4AE06227" w:rsidR="002C3F3E" w:rsidRPr="00960F87" w:rsidRDefault="002C3F3E" w:rsidP="002C3F3E">
      <w:pPr>
        <w:rPr>
          <w:rFonts w:cstheme="minorHAnsi"/>
          <w:lang w:eastAsia="hr-HR"/>
        </w:rPr>
      </w:pPr>
      <w:r w:rsidRPr="00960F87">
        <w:rPr>
          <w:rFonts w:cstheme="minorHAnsi"/>
          <w:lang w:eastAsia="hr-HR"/>
        </w:rPr>
        <w:lastRenderedPageBreak/>
        <w:t xml:space="preserve">Ukupna potrošnja energije promatranih sektora </w:t>
      </w:r>
      <w:r w:rsidR="00E80485" w:rsidRPr="00960F87">
        <w:rPr>
          <w:rFonts w:cstheme="minorHAnsi"/>
          <w:lang w:eastAsia="hr-HR"/>
        </w:rPr>
        <w:t xml:space="preserve">grada </w:t>
      </w:r>
      <w:r w:rsidR="002D1002" w:rsidRPr="00960F87">
        <w:rPr>
          <w:rFonts w:cstheme="minorHAnsi"/>
          <w:lang w:eastAsia="hr-HR"/>
        </w:rPr>
        <w:t>Belišća</w:t>
      </w:r>
      <w:r w:rsidRPr="00960F87">
        <w:rPr>
          <w:rFonts w:cstheme="minorHAnsi"/>
          <w:lang w:eastAsia="hr-HR"/>
        </w:rPr>
        <w:t xml:space="preserve"> iznosi </w:t>
      </w:r>
      <w:r w:rsidR="0000441D" w:rsidRPr="00960F87">
        <w:rPr>
          <w:rFonts w:cstheme="minorHAnsi"/>
          <w:lang w:eastAsia="hr-HR"/>
        </w:rPr>
        <w:t>1</w:t>
      </w:r>
      <w:r w:rsidR="004F3A62">
        <w:rPr>
          <w:rFonts w:cstheme="minorHAnsi"/>
          <w:lang w:eastAsia="hr-HR"/>
        </w:rPr>
        <w:t>16.697,</w:t>
      </w:r>
      <w:r w:rsidR="00874C4E">
        <w:rPr>
          <w:rFonts w:cstheme="minorHAnsi"/>
          <w:lang w:eastAsia="hr-HR"/>
        </w:rPr>
        <w:t>50</w:t>
      </w:r>
      <w:r w:rsidR="0000441D" w:rsidRPr="00960F87">
        <w:rPr>
          <w:rFonts w:cstheme="minorHAnsi"/>
          <w:lang w:eastAsia="hr-HR"/>
        </w:rPr>
        <w:t xml:space="preserve"> MWh</w:t>
      </w:r>
      <w:r w:rsidRPr="00960F87">
        <w:rPr>
          <w:rFonts w:cstheme="minorHAnsi"/>
          <w:lang w:eastAsia="hr-HR"/>
        </w:rPr>
        <w:t xml:space="preserve">, od čega se </w:t>
      </w:r>
      <w:r w:rsidR="00734452">
        <w:rPr>
          <w:rFonts w:cstheme="minorHAnsi"/>
          <w:lang w:eastAsia="hr-HR"/>
        </w:rPr>
        <w:t>73.</w:t>
      </w:r>
      <w:r w:rsidR="00C02E2D">
        <w:rPr>
          <w:rFonts w:cstheme="minorHAnsi"/>
          <w:lang w:eastAsia="hr-HR"/>
        </w:rPr>
        <w:t>282,</w:t>
      </w:r>
      <w:r w:rsidR="00E1220E">
        <w:rPr>
          <w:rFonts w:cstheme="minorHAnsi"/>
          <w:lang w:eastAsia="hr-HR"/>
        </w:rPr>
        <w:t>63</w:t>
      </w:r>
      <w:r w:rsidR="00150CF2" w:rsidRPr="00960F87">
        <w:rPr>
          <w:rFonts w:cstheme="minorHAnsi"/>
          <w:lang w:eastAsia="hr-HR"/>
        </w:rPr>
        <w:t xml:space="preserve"> </w:t>
      </w:r>
      <w:r w:rsidR="0000441D" w:rsidRPr="00960F87">
        <w:rPr>
          <w:rFonts w:cstheme="minorHAnsi"/>
          <w:lang w:eastAsia="hr-HR"/>
        </w:rPr>
        <w:t>MWh</w:t>
      </w:r>
      <w:r w:rsidRPr="00960F87">
        <w:rPr>
          <w:rFonts w:cstheme="minorHAnsi"/>
          <w:lang w:eastAsia="hr-HR"/>
        </w:rPr>
        <w:t xml:space="preserve"> troši u zgradarstvu, a </w:t>
      </w:r>
      <w:r w:rsidR="007E6248" w:rsidRPr="00960F87">
        <w:rPr>
          <w:rFonts w:cstheme="minorHAnsi"/>
          <w:lang w:eastAsia="hr-HR"/>
        </w:rPr>
        <w:t xml:space="preserve">u sektoru prometa </w:t>
      </w:r>
      <w:r w:rsidR="00E1220E">
        <w:rPr>
          <w:rFonts w:cstheme="minorHAnsi"/>
          <w:lang w:eastAsia="hr-HR"/>
        </w:rPr>
        <w:t>43</w:t>
      </w:r>
      <w:r w:rsidR="005E6B99">
        <w:rPr>
          <w:rFonts w:cstheme="minorHAnsi"/>
          <w:lang w:eastAsia="hr-HR"/>
        </w:rPr>
        <w:t>.272</w:t>
      </w:r>
      <w:r w:rsidR="00B862F0">
        <w:rPr>
          <w:rFonts w:cstheme="minorHAnsi"/>
          <w:lang w:eastAsia="hr-HR"/>
        </w:rPr>
        <w:t>,04</w:t>
      </w:r>
      <w:r w:rsidR="00150CF2" w:rsidRPr="00960F87">
        <w:rPr>
          <w:rFonts w:cstheme="minorHAnsi"/>
          <w:lang w:eastAsia="hr-HR"/>
        </w:rPr>
        <w:t xml:space="preserve"> </w:t>
      </w:r>
      <w:r w:rsidR="007747F4" w:rsidRPr="00960F87">
        <w:rPr>
          <w:rFonts w:cstheme="minorHAnsi"/>
          <w:lang w:eastAsia="hr-HR"/>
        </w:rPr>
        <w:t>MWh</w:t>
      </w:r>
      <w:r w:rsidRPr="00960F87">
        <w:rPr>
          <w:rFonts w:cstheme="minorHAnsi"/>
          <w:lang w:eastAsia="hr-HR"/>
        </w:rPr>
        <w:t>.</w:t>
      </w:r>
    </w:p>
    <w:p w14:paraId="276225E3" w14:textId="0FDC6ADF" w:rsidR="002C3F3E" w:rsidRPr="00960F87" w:rsidRDefault="002C3F3E" w:rsidP="002C3F3E">
      <w:pPr>
        <w:rPr>
          <w:rFonts w:cstheme="minorHAnsi"/>
          <w:lang w:eastAsia="hr-HR"/>
        </w:rPr>
      </w:pPr>
      <w:r w:rsidRPr="00960F87">
        <w:rPr>
          <w:rFonts w:cstheme="minorHAnsi"/>
          <w:lang w:eastAsia="hr-HR"/>
        </w:rPr>
        <w:fldChar w:fldCharType="begin"/>
      </w:r>
      <w:r w:rsidRPr="00960F87">
        <w:rPr>
          <w:rFonts w:cstheme="minorHAnsi"/>
          <w:lang w:eastAsia="hr-HR"/>
        </w:rPr>
        <w:instrText xml:space="preserve"> REF _Ref9861201 \h </w:instrText>
      </w:r>
      <w:r w:rsidR="00960F87">
        <w:rPr>
          <w:rFonts w:cstheme="minorHAnsi"/>
          <w:lang w:eastAsia="hr-HR"/>
        </w:rPr>
        <w:instrText xml:space="preserve"> \* MERGEFORMAT </w:instrText>
      </w:r>
      <w:r w:rsidRPr="00960F87">
        <w:rPr>
          <w:rFonts w:cstheme="minorHAnsi"/>
          <w:lang w:eastAsia="hr-HR"/>
        </w:rPr>
      </w:r>
      <w:r w:rsidRPr="00960F87">
        <w:rPr>
          <w:rFonts w:cstheme="minorHAnsi"/>
          <w:lang w:eastAsia="hr-HR"/>
        </w:rPr>
        <w:fldChar w:fldCharType="separate"/>
      </w:r>
      <w:r w:rsidR="000B36AB" w:rsidRPr="00960F87">
        <w:rPr>
          <w:rFonts w:cstheme="minorHAnsi"/>
        </w:rPr>
        <w:t xml:space="preserve">Slika </w:t>
      </w:r>
      <w:r w:rsidR="000B36AB">
        <w:rPr>
          <w:rFonts w:cstheme="minorHAnsi"/>
          <w:noProof/>
        </w:rPr>
        <w:t>5</w:t>
      </w:r>
      <w:r w:rsidR="000B36AB">
        <w:rPr>
          <w:rFonts w:cstheme="minorHAnsi"/>
          <w:noProof/>
        </w:rPr>
        <w:noBreakHyphen/>
        <w:t>7</w:t>
      </w:r>
      <w:r w:rsidRPr="00960F87">
        <w:rPr>
          <w:rFonts w:cstheme="minorHAnsi"/>
          <w:lang w:eastAsia="hr-HR"/>
        </w:rPr>
        <w:fldChar w:fldCharType="end"/>
      </w:r>
      <w:r w:rsidRPr="00960F87">
        <w:rPr>
          <w:rFonts w:cstheme="minorHAnsi"/>
          <w:lang w:eastAsia="hr-HR"/>
        </w:rPr>
        <w:t xml:space="preserve"> prikazuje raspodjelu ukupne energetske potrošnje grada </w:t>
      </w:r>
      <w:r w:rsidR="002D1002" w:rsidRPr="00960F87">
        <w:rPr>
          <w:rFonts w:cstheme="minorHAnsi"/>
          <w:lang w:eastAsia="hr-HR"/>
        </w:rPr>
        <w:t>Belišća</w:t>
      </w:r>
      <w:r w:rsidRPr="00960F87">
        <w:rPr>
          <w:rFonts w:cstheme="minorHAnsi"/>
          <w:lang w:eastAsia="hr-HR"/>
        </w:rPr>
        <w:t xml:space="preserve"> po sektorima i energentima. </w:t>
      </w:r>
    </w:p>
    <w:p w14:paraId="7B543AD8" w14:textId="627CC30E" w:rsidR="002C3F3E" w:rsidRPr="00882C8A" w:rsidRDefault="00096AEF" w:rsidP="002C3F3E">
      <w:pPr>
        <w:spacing w:after="0" w:line="240" w:lineRule="auto"/>
        <w:jc w:val="center"/>
        <w:rPr>
          <w:rFonts w:cstheme="minorHAnsi"/>
          <w:lang w:eastAsia="hr-HR"/>
        </w:rPr>
      </w:pPr>
      <w:bookmarkStart w:id="134" w:name="_Toc258239051"/>
      <w:r>
        <w:rPr>
          <w:noProof/>
        </w:rPr>
        <w:drawing>
          <wp:inline distT="0" distB="0" distL="0" distR="0" wp14:anchorId="1BD78DFF" wp14:editId="376F20A4">
            <wp:extent cx="4549318" cy="2749243"/>
            <wp:effectExtent l="0" t="0" r="3810" b="13335"/>
            <wp:docPr id="11" name="Chart 11">
              <a:extLst xmlns:a="http://schemas.openxmlformats.org/drawingml/2006/main">
                <a:ext uri="{FF2B5EF4-FFF2-40B4-BE49-F238E27FC236}">
                  <a16:creationId xmlns:a16="http://schemas.microsoft.com/office/drawing/2014/main" id="{0AC049FF-4AB0-402B-BE79-6773C4830E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627850" w14:textId="492ED94E" w:rsidR="002C3F3E" w:rsidRPr="00960F87" w:rsidRDefault="002C3F3E" w:rsidP="002C3F3E">
      <w:pPr>
        <w:pStyle w:val="Heading6"/>
        <w:rPr>
          <w:rFonts w:cstheme="minorHAnsi"/>
        </w:rPr>
      </w:pPr>
      <w:bookmarkStart w:id="135" w:name="_Ref9861201"/>
      <w:bookmarkStart w:id="136" w:name="_Toc57121369"/>
      <w:bookmarkStart w:id="137" w:name="_Toc113516655"/>
      <w:r w:rsidRPr="00960F87">
        <w:rPr>
          <w:rFonts w:cstheme="minorHAnsi"/>
        </w:rPr>
        <w:t xml:space="preserve">Slika </w:t>
      </w:r>
      <w:r w:rsidR="006519D2">
        <w:rPr>
          <w:rFonts w:cstheme="minorHAnsi"/>
        </w:rPr>
        <w:fldChar w:fldCharType="begin"/>
      </w:r>
      <w:r w:rsidR="006519D2">
        <w:rPr>
          <w:rFonts w:cstheme="minorHAnsi"/>
        </w:rPr>
        <w:instrText xml:space="preserve"> STYLEREF 1 \s </w:instrText>
      </w:r>
      <w:r w:rsidR="006519D2">
        <w:rPr>
          <w:rFonts w:cstheme="minorHAnsi"/>
        </w:rPr>
        <w:fldChar w:fldCharType="separate"/>
      </w:r>
      <w:r w:rsidR="006519D2">
        <w:rPr>
          <w:rFonts w:cstheme="minorHAnsi"/>
          <w:noProof/>
        </w:rPr>
        <w:t>5</w:t>
      </w:r>
      <w:r w:rsidR="006519D2">
        <w:rPr>
          <w:rFonts w:cstheme="minorHAnsi"/>
        </w:rPr>
        <w:fldChar w:fldCharType="end"/>
      </w:r>
      <w:r w:rsidR="006519D2">
        <w:rPr>
          <w:rFonts w:cstheme="minorHAnsi"/>
        </w:rPr>
        <w:noBreakHyphen/>
      </w:r>
      <w:r w:rsidR="006519D2">
        <w:rPr>
          <w:rFonts w:cstheme="minorHAnsi"/>
        </w:rPr>
        <w:fldChar w:fldCharType="begin"/>
      </w:r>
      <w:r w:rsidR="006519D2">
        <w:rPr>
          <w:rFonts w:cstheme="minorHAnsi"/>
        </w:rPr>
        <w:instrText xml:space="preserve"> SEQ Slika \* ARABIC \s 1 </w:instrText>
      </w:r>
      <w:r w:rsidR="006519D2">
        <w:rPr>
          <w:rFonts w:cstheme="minorHAnsi"/>
        </w:rPr>
        <w:fldChar w:fldCharType="separate"/>
      </w:r>
      <w:r w:rsidR="006519D2">
        <w:rPr>
          <w:rFonts w:cstheme="minorHAnsi"/>
          <w:noProof/>
        </w:rPr>
        <w:t>7</w:t>
      </w:r>
      <w:r w:rsidR="006519D2">
        <w:rPr>
          <w:rFonts w:cstheme="minorHAnsi"/>
        </w:rPr>
        <w:fldChar w:fldCharType="end"/>
      </w:r>
      <w:bookmarkEnd w:id="135"/>
      <w:r w:rsidRPr="00960F87">
        <w:rPr>
          <w:rFonts w:cstheme="minorHAnsi"/>
        </w:rPr>
        <w:t xml:space="preserve"> </w:t>
      </w:r>
      <w:bookmarkEnd w:id="134"/>
      <w:r w:rsidRPr="00960F87">
        <w:rPr>
          <w:rFonts w:cstheme="minorHAnsi"/>
        </w:rPr>
        <w:t>- Raspodjela ukupne potrošnje energije po sektorima i energentima</w:t>
      </w:r>
      <w:bookmarkEnd w:id="136"/>
      <w:bookmarkEnd w:id="137"/>
    </w:p>
    <w:p w14:paraId="01AE7B0B" w14:textId="13DE8988" w:rsidR="002C3F3E" w:rsidRPr="00882C8A" w:rsidRDefault="002C3F3E" w:rsidP="002C3F3E">
      <w:pPr>
        <w:spacing w:before="240" w:after="0"/>
        <w:rPr>
          <w:rFonts w:cstheme="minorHAnsi"/>
        </w:rPr>
      </w:pPr>
      <w:r w:rsidRPr="00960F87">
        <w:rPr>
          <w:rFonts w:cstheme="minorHAnsi"/>
          <w:lang w:eastAsia="hr-HR"/>
        </w:rPr>
        <w:t>Najveći udio (</w:t>
      </w:r>
      <w:r w:rsidR="00A86472">
        <w:rPr>
          <w:rFonts w:cstheme="minorHAnsi"/>
          <w:lang w:eastAsia="hr-HR"/>
        </w:rPr>
        <w:t>62</w:t>
      </w:r>
      <w:r w:rsidR="00C94313">
        <w:rPr>
          <w:rFonts w:cstheme="minorHAnsi"/>
          <w:lang w:eastAsia="hr-HR"/>
        </w:rPr>
        <w:t>,80</w:t>
      </w:r>
      <w:r w:rsidR="002B23D7" w:rsidRPr="00960F87">
        <w:rPr>
          <w:rFonts w:cstheme="minorHAnsi"/>
          <w:lang w:eastAsia="hr-HR"/>
        </w:rPr>
        <w:t xml:space="preserve"> </w:t>
      </w:r>
      <w:r w:rsidRPr="00960F87">
        <w:rPr>
          <w:rFonts w:cstheme="minorHAnsi"/>
          <w:lang w:eastAsia="hr-HR"/>
        </w:rPr>
        <w:t xml:space="preserve">%) u ukupnoj potrošnji energije ima sektor zgradarstva, nakon kojeg slijedi sektor prometa s </w:t>
      </w:r>
      <w:r w:rsidR="00C94313">
        <w:rPr>
          <w:rFonts w:cstheme="minorHAnsi"/>
          <w:lang w:eastAsia="hr-HR"/>
        </w:rPr>
        <w:t>37,08</w:t>
      </w:r>
      <w:r w:rsidR="002B23D7" w:rsidRPr="00960F87">
        <w:rPr>
          <w:rFonts w:cstheme="minorHAnsi"/>
          <w:lang w:eastAsia="hr-HR"/>
        </w:rPr>
        <w:t xml:space="preserve"> </w:t>
      </w:r>
      <w:r w:rsidRPr="00960F87">
        <w:rPr>
          <w:rFonts w:cstheme="minorHAnsi"/>
          <w:lang w:eastAsia="hr-HR"/>
        </w:rPr>
        <w:t xml:space="preserve">%. </w:t>
      </w:r>
      <w:r w:rsidR="00E0274F">
        <w:rPr>
          <w:rFonts w:cstheme="minorHAnsi"/>
          <w:lang w:eastAsia="hr-HR"/>
        </w:rPr>
        <w:t>Ogrjevno drvo</w:t>
      </w:r>
      <w:r w:rsidRPr="00960F87">
        <w:rPr>
          <w:rFonts w:cstheme="minorHAnsi"/>
          <w:lang w:eastAsia="hr-HR"/>
        </w:rPr>
        <w:t xml:space="preserve"> (</w:t>
      </w:r>
      <w:r w:rsidR="0028549A">
        <w:rPr>
          <w:rFonts w:cstheme="minorHAnsi"/>
          <w:lang w:eastAsia="hr-HR"/>
        </w:rPr>
        <w:t>31.838,21</w:t>
      </w:r>
      <w:r w:rsidR="002B23D7" w:rsidRPr="00960F87">
        <w:rPr>
          <w:rFonts w:cstheme="minorHAnsi"/>
          <w:lang w:eastAsia="hr-HR"/>
        </w:rPr>
        <w:t xml:space="preserve"> MWh</w:t>
      </w:r>
      <w:r w:rsidRPr="00960F87">
        <w:rPr>
          <w:rFonts w:cstheme="minorHAnsi"/>
          <w:lang w:eastAsia="hr-HR"/>
        </w:rPr>
        <w:t xml:space="preserve">) i </w:t>
      </w:r>
      <w:r w:rsidR="0028549A">
        <w:rPr>
          <w:rFonts w:cstheme="minorHAnsi"/>
          <w:lang w:eastAsia="hr-HR"/>
        </w:rPr>
        <w:t>prirodni plin</w:t>
      </w:r>
      <w:r w:rsidRPr="00960F87">
        <w:rPr>
          <w:rFonts w:cstheme="minorHAnsi"/>
          <w:lang w:eastAsia="hr-HR"/>
        </w:rPr>
        <w:t xml:space="preserve"> (</w:t>
      </w:r>
      <w:r w:rsidR="00A83385" w:rsidRPr="00960F87">
        <w:rPr>
          <w:rFonts w:cstheme="minorHAnsi"/>
          <w:lang w:eastAsia="hr-HR"/>
        </w:rPr>
        <w:t>28.</w:t>
      </w:r>
      <w:r w:rsidR="0028549A">
        <w:rPr>
          <w:rFonts w:cstheme="minorHAnsi"/>
          <w:lang w:eastAsia="hr-HR"/>
        </w:rPr>
        <w:t>8</w:t>
      </w:r>
      <w:r w:rsidR="00FD3522">
        <w:rPr>
          <w:rFonts w:cstheme="minorHAnsi"/>
          <w:lang w:eastAsia="hr-HR"/>
        </w:rPr>
        <w:t>05,72</w:t>
      </w:r>
      <w:r w:rsidR="00A83385" w:rsidRPr="00960F87">
        <w:rPr>
          <w:rFonts w:cstheme="minorHAnsi"/>
          <w:lang w:eastAsia="hr-HR"/>
        </w:rPr>
        <w:t xml:space="preserve"> MWh</w:t>
      </w:r>
      <w:r w:rsidRPr="00960F87">
        <w:rPr>
          <w:rFonts w:cstheme="minorHAnsi"/>
          <w:lang w:eastAsia="hr-HR"/>
        </w:rPr>
        <w:t>) su najzastupljeniji energenti sektora zgradarstva, dok se u sektoru prometa najviše troš</w:t>
      </w:r>
      <w:r w:rsidR="00A83385" w:rsidRPr="00960F87">
        <w:rPr>
          <w:rFonts w:cstheme="minorHAnsi"/>
          <w:lang w:eastAsia="hr-HR"/>
        </w:rPr>
        <w:t xml:space="preserve">i dizel </w:t>
      </w:r>
      <w:r w:rsidRPr="00960F87">
        <w:rPr>
          <w:rFonts w:cstheme="minorHAnsi"/>
          <w:lang w:eastAsia="hr-HR"/>
        </w:rPr>
        <w:t>(</w:t>
      </w:r>
      <w:r w:rsidR="006012A1">
        <w:rPr>
          <w:rFonts w:cstheme="minorHAnsi"/>
          <w:lang w:eastAsia="hr-HR"/>
        </w:rPr>
        <w:t>33.300,14</w:t>
      </w:r>
      <w:r w:rsidR="007F7AF9" w:rsidRPr="00960F87">
        <w:rPr>
          <w:rFonts w:cstheme="minorHAnsi"/>
          <w:lang w:eastAsia="hr-HR"/>
        </w:rPr>
        <w:t xml:space="preserve"> MWh</w:t>
      </w:r>
      <w:r w:rsidRPr="00960F87">
        <w:rPr>
          <w:rFonts w:cstheme="minorHAnsi"/>
          <w:lang w:eastAsia="hr-HR"/>
        </w:rPr>
        <w:t xml:space="preserve">) i </w:t>
      </w:r>
      <w:r w:rsidR="006012A1">
        <w:rPr>
          <w:rFonts w:cstheme="minorHAnsi"/>
          <w:lang w:eastAsia="hr-HR"/>
        </w:rPr>
        <w:t>motorni benzin</w:t>
      </w:r>
      <w:r w:rsidR="007F7AF9" w:rsidRPr="00960F87">
        <w:rPr>
          <w:rFonts w:cstheme="minorHAnsi"/>
          <w:lang w:eastAsia="hr-HR"/>
        </w:rPr>
        <w:t xml:space="preserve"> </w:t>
      </w:r>
      <w:r w:rsidRPr="00960F87">
        <w:rPr>
          <w:rFonts w:cstheme="minorHAnsi"/>
          <w:lang w:eastAsia="hr-HR"/>
        </w:rPr>
        <w:t>(</w:t>
      </w:r>
      <w:r w:rsidR="009A737B">
        <w:rPr>
          <w:rFonts w:cstheme="minorHAnsi"/>
          <w:lang w:eastAsia="hr-HR"/>
        </w:rPr>
        <w:t>7.919,56</w:t>
      </w:r>
      <w:r w:rsidR="001C2AB5" w:rsidRPr="00960F87">
        <w:rPr>
          <w:rFonts w:cstheme="minorHAnsi"/>
          <w:lang w:eastAsia="hr-HR"/>
        </w:rPr>
        <w:t xml:space="preserve"> MWh</w:t>
      </w:r>
      <w:r w:rsidRPr="00960F87">
        <w:rPr>
          <w:rFonts w:cstheme="minorHAnsi"/>
          <w:color w:val="333333"/>
          <w:lang w:eastAsia="hr-HR"/>
        </w:rPr>
        <w:t>).</w:t>
      </w:r>
      <w:bookmarkStart w:id="138" w:name="_Toc258238937"/>
      <w:bookmarkStart w:id="139" w:name="_Toc468345389"/>
    </w:p>
    <w:p w14:paraId="1DB310A4" w14:textId="197077EE" w:rsidR="002C3F3E" w:rsidRPr="00960F87" w:rsidRDefault="002C3F3E" w:rsidP="0015787F">
      <w:pPr>
        <w:pStyle w:val="Heading3"/>
      </w:pPr>
      <w:bookmarkStart w:id="140" w:name="_Toc57118952"/>
      <w:r w:rsidRPr="00960F87">
        <w:t>Emisije CO</w:t>
      </w:r>
      <w:r w:rsidRPr="00960F87">
        <w:rPr>
          <w:vertAlign w:val="subscript"/>
        </w:rPr>
        <w:t>2</w:t>
      </w:r>
      <w:r w:rsidRPr="00960F87">
        <w:t xml:space="preserve"> </w:t>
      </w:r>
      <w:bookmarkEnd w:id="138"/>
      <w:bookmarkEnd w:id="139"/>
      <w:r w:rsidR="001C2AB5" w:rsidRPr="00960F87">
        <w:t xml:space="preserve">grada </w:t>
      </w:r>
      <w:r w:rsidR="002D1002" w:rsidRPr="00960F87">
        <w:t>Belišća</w:t>
      </w:r>
      <w:r w:rsidRPr="00960F87">
        <w:t>– Kontrolni inventar</w:t>
      </w:r>
      <w:bookmarkEnd w:id="140"/>
    </w:p>
    <w:p w14:paraId="79922D88" w14:textId="4246FAE8" w:rsidR="002C3F3E" w:rsidRPr="00960F87" w:rsidRDefault="002C3F3E" w:rsidP="002C3F3E">
      <w:pPr>
        <w:spacing w:line="240" w:lineRule="auto"/>
        <w:rPr>
          <w:rFonts w:cstheme="minorHAnsi"/>
        </w:rPr>
      </w:pPr>
      <w:r w:rsidRPr="00960F87">
        <w:rPr>
          <w:rFonts w:cstheme="minorHAnsi"/>
        </w:rPr>
        <w:t>Ukupni Kontrolni inventar emisija CO</w:t>
      </w:r>
      <w:r w:rsidRPr="00960F87">
        <w:rPr>
          <w:rFonts w:cstheme="minorHAnsi"/>
          <w:vertAlign w:val="subscript"/>
        </w:rPr>
        <w:t xml:space="preserve">2 </w:t>
      </w:r>
      <w:r w:rsidRPr="00960F87">
        <w:rPr>
          <w:rFonts w:cstheme="minorHAnsi"/>
        </w:rPr>
        <w:t xml:space="preserve">iz promatranih sektora u </w:t>
      </w:r>
      <w:r w:rsidR="001C2AB5" w:rsidRPr="00960F87">
        <w:rPr>
          <w:rFonts w:cstheme="minorHAnsi"/>
        </w:rPr>
        <w:t xml:space="preserve">gradu </w:t>
      </w:r>
      <w:r w:rsidR="002D1002" w:rsidRPr="00960F87">
        <w:rPr>
          <w:rFonts w:cstheme="minorHAnsi"/>
        </w:rPr>
        <w:t>Belišću</w:t>
      </w:r>
      <w:r w:rsidRPr="00960F87">
        <w:rPr>
          <w:rFonts w:cstheme="minorHAnsi"/>
        </w:rPr>
        <w:t xml:space="preserve"> u 20</w:t>
      </w:r>
      <w:r w:rsidR="001C2AB5" w:rsidRPr="00960F87">
        <w:rPr>
          <w:rFonts w:cstheme="minorHAnsi"/>
        </w:rPr>
        <w:t>20</w:t>
      </w:r>
      <w:r w:rsidRPr="00960F87">
        <w:rPr>
          <w:rFonts w:cstheme="minorHAnsi"/>
        </w:rPr>
        <w:t xml:space="preserve">. godini iznosio je </w:t>
      </w:r>
      <w:r w:rsidR="008E29CE">
        <w:rPr>
          <w:rFonts w:cstheme="minorHAnsi"/>
          <w:lang w:eastAsia="hr-HR"/>
        </w:rPr>
        <w:t>20.</w:t>
      </w:r>
      <w:r w:rsidR="004A42E7">
        <w:rPr>
          <w:rFonts w:cstheme="minorHAnsi"/>
          <w:lang w:eastAsia="hr-HR"/>
        </w:rPr>
        <w:t>470,21</w:t>
      </w:r>
      <w:r w:rsidR="00DB3342" w:rsidRPr="00960F87">
        <w:rPr>
          <w:rFonts w:cstheme="minorHAnsi"/>
          <w:lang w:eastAsia="hr-HR"/>
        </w:rPr>
        <w:t xml:space="preserve"> t</w:t>
      </w:r>
      <w:r w:rsidRPr="00960F87">
        <w:rPr>
          <w:rFonts w:cstheme="minorHAnsi"/>
        </w:rPr>
        <w:t>CO</w:t>
      </w:r>
      <w:r w:rsidRPr="00960F87">
        <w:rPr>
          <w:rFonts w:cstheme="minorHAnsi"/>
          <w:vertAlign w:val="subscript"/>
        </w:rPr>
        <w:t>2</w:t>
      </w:r>
      <w:r w:rsidRPr="00960F87">
        <w:rPr>
          <w:rFonts w:cstheme="minorHAnsi"/>
        </w:rPr>
        <w:t xml:space="preserve">, </w:t>
      </w:r>
      <w:r w:rsidRPr="00960F87">
        <w:rPr>
          <w:rFonts w:cstheme="minorHAnsi"/>
        </w:rPr>
        <w:fldChar w:fldCharType="begin"/>
      </w:r>
      <w:r w:rsidRPr="00960F87">
        <w:rPr>
          <w:rFonts w:cstheme="minorHAnsi"/>
        </w:rPr>
        <w:instrText xml:space="preserve"> REF _Ref9861243 \h  \* MERGEFORMAT </w:instrText>
      </w:r>
      <w:r w:rsidRPr="00960F87">
        <w:rPr>
          <w:rFonts w:cstheme="minorHAnsi"/>
        </w:rPr>
      </w:r>
      <w:r w:rsidRPr="00960F87">
        <w:rPr>
          <w:rFonts w:cstheme="minorHAnsi"/>
        </w:rPr>
        <w:fldChar w:fldCharType="separate"/>
      </w:r>
      <w:r w:rsidR="00375797" w:rsidRPr="002C5440">
        <w:rPr>
          <w:rFonts w:cstheme="minorHAnsi"/>
        </w:rPr>
        <w:t xml:space="preserve">Tablica </w:t>
      </w:r>
      <w:r w:rsidR="00375797">
        <w:rPr>
          <w:rFonts w:cstheme="minorHAnsi"/>
        </w:rPr>
        <w:t>5</w:t>
      </w:r>
      <w:r w:rsidR="00375797">
        <w:rPr>
          <w:rFonts w:cstheme="minorHAnsi"/>
        </w:rPr>
        <w:noBreakHyphen/>
        <w:t>6</w:t>
      </w:r>
      <w:r w:rsidRPr="00960F87">
        <w:rPr>
          <w:rFonts w:cstheme="minorHAnsi"/>
        </w:rPr>
        <w:fldChar w:fldCharType="end"/>
      </w:r>
      <w:r w:rsidRPr="00960F87">
        <w:rPr>
          <w:rFonts w:cstheme="minorHAnsi"/>
        </w:rPr>
        <w:t xml:space="preserve">. </w:t>
      </w:r>
    </w:p>
    <w:p w14:paraId="77E9B5F6" w14:textId="47AB198F" w:rsidR="002C3F3E" w:rsidRPr="002C5440" w:rsidRDefault="002C3F3E" w:rsidP="002C3F3E">
      <w:pPr>
        <w:pStyle w:val="Caption"/>
        <w:rPr>
          <w:rFonts w:asciiTheme="minorHAnsi" w:hAnsiTheme="minorHAnsi" w:cstheme="minorHAnsi"/>
          <w:lang w:val="hr-HR"/>
        </w:rPr>
      </w:pPr>
      <w:bookmarkStart w:id="141" w:name="_Ref9861243"/>
      <w:bookmarkStart w:id="142" w:name="_Toc57121398"/>
      <w:bookmarkStart w:id="143" w:name="_Toc113516683"/>
      <w:r w:rsidRPr="002C5440">
        <w:rPr>
          <w:rFonts w:asciiTheme="minorHAnsi" w:hAnsiTheme="minorHAnsi" w:cstheme="minorHAnsi"/>
          <w:lang w:val="hr-HR"/>
        </w:rPr>
        <w:t xml:space="preserve">Tablica </w:t>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STYLEREF 1 \s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5</w:t>
      </w:r>
      <w:r w:rsidR="00732BF0">
        <w:rPr>
          <w:rFonts w:asciiTheme="minorHAnsi" w:hAnsiTheme="minorHAnsi" w:cstheme="minorHAnsi"/>
          <w:lang w:val="hr-HR"/>
        </w:rPr>
        <w:fldChar w:fldCharType="end"/>
      </w:r>
      <w:r w:rsidR="00732BF0">
        <w:rPr>
          <w:rFonts w:asciiTheme="minorHAnsi" w:hAnsiTheme="minorHAnsi" w:cstheme="minorHAnsi"/>
          <w:lang w:val="hr-HR"/>
        </w:rPr>
        <w:noBreakHyphen/>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SEQ Tablica \* ARABIC \s 1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6</w:t>
      </w:r>
      <w:r w:rsidR="00732BF0">
        <w:rPr>
          <w:rFonts w:asciiTheme="minorHAnsi" w:hAnsiTheme="minorHAnsi" w:cstheme="minorHAnsi"/>
          <w:lang w:val="hr-HR"/>
        </w:rPr>
        <w:fldChar w:fldCharType="end"/>
      </w:r>
      <w:bookmarkEnd w:id="141"/>
      <w:r w:rsidRPr="002C5440">
        <w:rPr>
          <w:rFonts w:asciiTheme="minorHAnsi" w:eastAsia="Calibri" w:hAnsiTheme="minorHAnsi" w:cstheme="minorHAnsi"/>
          <w:b/>
          <w:lang w:val="hr-HR"/>
        </w:rPr>
        <w:t xml:space="preserve"> -</w:t>
      </w:r>
      <w:r w:rsidRPr="002C5440">
        <w:rPr>
          <w:rFonts w:asciiTheme="minorHAnsi" w:eastAsia="Calibri" w:hAnsiTheme="minorHAnsi" w:cstheme="minorHAnsi"/>
          <w:lang w:val="hr-HR"/>
        </w:rPr>
        <w:t>Kontrolni inventar</w:t>
      </w:r>
      <w:r w:rsidRPr="002C5440">
        <w:rPr>
          <w:rFonts w:asciiTheme="minorHAnsi" w:eastAsia="Calibri" w:hAnsiTheme="minorHAnsi" w:cstheme="minorHAnsi"/>
          <w:b/>
          <w:lang w:val="hr-HR"/>
        </w:rPr>
        <w:t xml:space="preserve"> </w:t>
      </w:r>
      <w:r w:rsidRPr="002C5440">
        <w:rPr>
          <w:rFonts w:asciiTheme="minorHAnsi" w:hAnsiTheme="minorHAnsi" w:cstheme="minorHAnsi"/>
          <w:lang w:val="hr-HR"/>
        </w:rPr>
        <w:t>emisija CO</w:t>
      </w:r>
      <w:r w:rsidRPr="002C5440">
        <w:rPr>
          <w:rFonts w:asciiTheme="minorHAnsi" w:hAnsiTheme="minorHAnsi" w:cstheme="minorHAnsi"/>
          <w:vertAlign w:val="subscript"/>
          <w:lang w:val="hr-HR"/>
        </w:rPr>
        <w:t>2</w:t>
      </w:r>
      <w:r w:rsidRPr="002C5440">
        <w:rPr>
          <w:rFonts w:asciiTheme="minorHAnsi" w:hAnsiTheme="minorHAnsi" w:cstheme="minorHAnsi"/>
          <w:lang w:val="hr-HR"/>
        </w:rPr>
        <w:t xml:space="preserve"> u 20</w:t>
      </w:r>
      <w:r w:rsidR="00DB3342" w:rsidRPr="002C5440">
        <w:rPr>
          <w:rFonts w:asciiTheme="minorHAnsi" w:hAnsiTheme="minorHAnsi" w:cstheme="minorHAnsi"/>
          <w:lang w:val="hr-HR"/>
        </w:rPr>
        <w:t>20</w:t>
      </w:r>
      <w:r w:rsidRPr="002C5440">
        <w:rPr>
          <w:rFonts w:asciiTheme="minorHAnsi" w:hAnsiTheme="minorHAnsi" w:cstheme="minorHAnsi"/>
          <w:lang w:val="hr-HR"/>
        </w:rPr>
        <w:t>. godini po sektorima i energentima</w:t>
      </w:r>
      <w:bookmarkEnd w:id="142"/>
      <w:bookmarkEnd w:id="143"/>
    </w:p>
    <w:tbl>
      <w:tblPr>
        <w:tblW w:w="5033" w:type="pct"/>
        <w:tblLook w:val="04A0" w:firstRow="1" w:lastRow="0" w:firstColumn="1" w:lastColumn="0" w:noHBand="0" w:noVBand="1"/>
      </w:tblPr>
      <w:tblGrid>
        <w:gridCol w:w="2537"/>
        <w:gridCol w:w="1143"/>
        <w:gridCol w:w="1095"/>
        <w:gridCol w:w="1409"/>
        <w:gridCol w:w="1612"/>
        <w:gridCol w:w="1280"/>
      </w:tblGrid>
      <w:tr w:rsidR="002C3F3E" w:rsidRPr="00960F87" w14:paraId="2858FD46" w14:textId="77777777" w:rsidTr="006A35AF">
        <w:trPr>
          <w:trHeight w:val="300"/>
        </w:trPr>
        <w:tc>
          <w:tcPr>
            <w:tcW w:w="1398"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BF68C6F" w14:textId="77777777" w:rsidR="002C3F3E" w:rsidRPr="00882C8A" w:rsidRDefault="002C3F3E">
            <w:pPr>
              <w:spacing w:after="0" w:line="240" w:lineRule="auto"/>
              <w:jc w:val="center"/>
              <w:rPr>
                <w:rFonts w:eastAsia="Times New Roman" w:cstheme="minorHAnsi"/>
                <w:b/>
                <w:color w:val="000000" w:themeColor="text1"/>
                <w:sz w:val="20"/>
                <w:szCs w:val="20"/>
                <w:lang w:eastAsia="hr-HR"/>
              </w:rPr>
            </w:pPr>
            <w:r w:rsidRPr="00882C8A">
              <w:rPr>
                <w:rFonts w:eastAsia="Times New Roman" w:cstheme="minorHAnsi"/>
                <w:b/>
                <w:bCs/>
                <w:color w:val="000000"/>
                <w:sz w:val="20"/>
                <w:szCs w:val="20"/>
                <w:lang w:eastAsia="hr-HR"/>
              </w:rPr>
              <w:t>Energent</w:t>
            </w:r>
          </w:p>
        </w:tc>
        <w:tc>
          <w:tcPr>
            <w:tcW w:w="2897" w:type="pct"/>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C767816" w14:textId="77777777" w:rsidR="002C3F3E" w:rsidRPr="00882C8A" w:rsidRDefault="002C3F3E">
            <w:pPr>
              <w:spacing w:after="0" w:line="240" w:lineRule="auto"/>
              <w:jc w:val="center"/>
              <w:rPr>
                <w:rFonts w:eastAsia="Times New Roman" w:cstheme="minorHAnsi"/>
                <w:b/>
                <w:color w:val="000000" w:themeColor="text1"/>
                <w:sz w:val="20"/>
                <w:szCs w:val="20"/>
                <w:lang w:eastAsia="hr-HR"/>
              </w:rPr>
            </w:pPr>
            <w:r w:rsidRPr="00882C8A">
              <w:rPr>
                <w:rFonts w:eastAsia="Times New Roman" w:cstheme="minorHAnsi"/>
                <w:b/>
                <w:bCs/>
                <w:color w:val="000000"/>
                <w:sz w:val="20"/>
                <w:szCs w:val="20"/>
                <w:lang w:eastAsia="hr-HR"/>
              </w:rPr>
              <w:t>Emisija, t CO₂</w:t>
            </w:r>
          </w:p>
        </w:tc>
        <w:tc>
          <w:tcPr>
            <w:tcW w:w="705"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7E99DD7" w14:textId="77777777" w:rsidR="002C3F3E" w:rsidRPr="00882C8A" w:rsidRDefault="002C3F3E">
            <w:pPr>
              <w:spacing w:after="0" w:line="240" w:lineRule="auto"/>
              <w:jc w:val="center"/>
              <w:rPr>
                <w:rFonts w:eastAsia="Times New Roman" w:cstheme="minorHAnsi"/>
                <w:b/>
                <w:color w:val="000000" w:themeColor="text1"/>
                <w:sz w:val="20"/>
                <w:szCs w:val="20"/>
                <w:lang w:eastAsia="hr-HR"/>
              </w:rPr>
            </w:pPr>
          </w:p>
        </w:tc>
      </w:tr>
      <w:tr w:rsidR="002C3F3E" w:rsidRPr="00960F87" w14:paraId="4DF16B14" w14:textId="77777777" w:rsidTr="006A35AF">
        <w:trPr>
          <w:trHeight w:val="137"/>
        </w:trPr>
        <w:tc>
          <w:tcPr>
            <w:tcW w:w="1398"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8F93ACC" w14:textId="77777777" w:rsidR="002C3F3E" w:rsidRPr="00882C8A" w:rsidRDefault="002C3F3E">
            <w:pPr>
              <w:spacing w:after="0" w:line="240" w:lineRule="auto"/>
              <w:jc w:val="center"/>
              <w:rPr>
                <w:rFonts w:eastAsia="Times New Roman" w:cstheme="minorHAnsi"/>
                <w:b/>
                <w:bCs/>
                <w:color w:val="000000"/>
                <w:sz w:val="20"/>
                <w:szCs w:val="20"/>
                <w:lang w:eastAsia="hr-HR"/>
              </w:rPr>
            </w:pPr>
          </w:p>
        </w:tc>
        <w:tc>
          <w:tcPr>
            <w:tcW w:w="630" w:type="pct"/>
            <w:tcBorders>
              <w:top w:val="nil"/>
              <w:left w:val="nil"/>
              <w:bottom w:val="single" w:sz="4" w:space="0" w:color="auto"/>
              <w:right w:val="single" w:sz="4" w:space="0" w:color="auto"/>
            </w:tcBorders>
            <w:shd w:val="clear" w:color="auto" w:fill="C6D9F1" w:themeFill="text2" w:themeFillTint="33"/>
            <w:vAlign w:val="center"/>
            <w:hideMark/>
          </w:tcPr>
          <w:p w14:paraId="0C51922F" w14:textId="77777777" w:rsidR="002C3F3E" w:rsidRPr="00882C8A" w:rsidRDefault="002C3F3E">
            <w:pPr>
              <w:spacing w:after="0" w:line="240" w:lineRule="auto"/>
              <w:jc w:val="center"/>
              <w:rPr>
                <w:rFonts w:eastAsia="Times New Roman" w:cstheme="minorHAnsi"/>
                <w:b/>
                <w:color w:val="000000" w:themeColor="text1"/>
                <w:sz w:val="20"/>
                <w:szCs w:val="20"/>
                <w:lang w:eastAsia="hr-HR"/>
              </w:rPr>
            </w:pPr>
            <w:r w:rsidRPr="00882C8A">
              <w:rPr>
                <w:rFonts w:eastAsia="Times New Roman" w:cstheme="minorHAnsi"/>
                <w:b/>
                <w:bCs/>
                <w:color w:val="000000"/>
                <w:sz w:val="20"/>
                <w:szCs w:val="20"/>
                <w:lang w:eastAsia="hr-HR"/>
              </w:rPr>
              <w:t>Promet</w:t>
            </w:r>
          </w:p>
        </w:tc>
        <w:tc>
          <w:tcPr>
            <w:tcW w:w="603" w:type="pct"/>
            <w:tcBorders>
              <w:top w:val="nil"/>
              <w:left w:val="nil"/>
              <w:bottom w:val="single" w:sz="4" w:space="0" w:color="auto"/>
              <w:right w:val="single" w:sz="4" w:space="0" w:color="auto"/>
            </w:tcBorders>
            <w:shd w:val="clear" w:color="auto" w:fill="C6D9F1" w:themeFill="text2" w:themeFillTint="33"/>
            <w:vAlign w:val="center"/>
            <w:hideMark/>
          </w:tcPr>
          <w:p w14:paraId="3061C21B" w14:textId="77777777" w:rsidR="002C3F3E" w:rsidRPr="00882C8A" w:rsidRDefault="002C3F3E">
            <w:pPr>
              <w:spacing w:after="0" w:line="240" w:lineRule="auto"/>
              <w:jc w:val="center"/>
              <w:rPr>
                <w:rFonts w:eastAsia="Times New Roman" w:cstheme="minorHAnsi"/>
                <w:b/>
                <w:color w:val="000000" w:themeColor="text1"/>
                <w:sz w:val="20"/>
                <w:szCs w:val="20"/>
                <w:lang w:eastAsia="hr-HR"/>
              </w:rPr>
            </w:pPr>
            <w:r w:rsidRPr="00882C8A">
              <w:rPr>
                <w:rFonts w:eastAsia="Times New Roman" w:cstheme="minorHAnsi"/>
                <w:b/>
                <w:bCs/>
                <w:color w:val="000000"/>
                <w:sz w:val="20"/>
                <w:szCs w:val="20"/>
                <w:lang w:eastAsia="hr-HR"/>
              </w:rPr>
              <w:t>Javna rasvjeta</w:t>
            </w:r>
          </w:p>
        </w:tc>
        <w:tc>
          <w:tcPr>
            <w:tcW w:w="776" w:type="pct"/>
            <w:tcBorders>
              <w:top w:val="nil"/>
              <w:left w:val="nil"/>
              <w:bottom w:val="single" w:sz="4" w:space="0" w:color="auto"/>
              <w:right w:val="single" w:sz="4" w:space="0" w:color="auto"/>
            </w:tcBorders>
            <w:shd w:val="clear" w:color="auto" w:fill="C6D9F1" w:themeFill="text2" w:themeFillTint="33"/>
            <w:noWrap/>
            <w:vAlign w:val="center"/>
            <w:hideMark/>
          </w:tcPr>
          <w:p w14:paraId="31606605" w14:textId="77777777" w:rsidR="002C3F3E" w:rsidRPr="00882C8A" w:rsidRDefault="002C3F3E">
            <w:pPr>
              <w:spacing w:after="0" w:line="240" w:lineRule="auto"/>
              <w:jc w:val="center"/>
              <w:rPr>
                <w:rFonts w:eastAsia="Times New Roman" w:cstheme="minorHAnsi"/>
                <w:b/>
                <w:bCs/>
                <w:color w:val="000000" w:themeColor="text1"/>
                <w:sz w:val="20"/>
                <w:szCs w:val="20"/>
                <w:lang w:eastAsia="hr-HR"/>
              </w:rPr>
            </w:pPr>
            <w:r w:rsidRPr="00882C8A">
              <w:rPr>
                <w:rFonts w:eastAsia="Times New Roman" w:cstheme="minorHAnsi"/>
                <w:b/>
                <w:bCs/>
                <w:color w:val="000000"/>
                <w:sz w:val="20"/>
                <w:szCs w:val="20"/>
                <w:lang w:eastAsia="hr-HR"/>
              </w:rPr>
              <w:t>Zgradarstvo</w:t>
            </w:r>
          </w:p>
        </w:tc>
        <w:tc>
          <w:tcPr>
            <w:tcW w:w="887" w:type="pct"/>
            <w:tcBorders>
              <w:top w:val="nil"/>
              <w:left w:val="nil"/>
              <w:bottom w:val="single" w:sz="4" w:space="0" w:color="auto"/>
              <w:right w:val="single" w:sz="4" w:space="0" w:color="auto"/>
            </w:tcBorders>
            <w:shd w:val="clear" w:color="auto" w:fill="C6D9F1" w:themeFill="text2" w:themeFillTint="33"/>
            <w:vAlign w:val="center"/>
            <w:hideMark/>
          </w:tcPr>
          <w:p w14:paraId="5A3689FC" w14:textId="77777777" w:rsidR="002C3F3E" w:rsidRPr="00882C8A" w:rsidRDefault="002C3F3E">
            <w:pPr>
              <w:spacing w:after="0" w:line="240" w:lineRule="auto"/>
              <w:jc w:val="center"/>
              <w:rPr>
                <w:rFonts w:eastAsia="Times New Roman" w:cstheme="minorHAnsi"/>
                <w:b/>
                <w:color w:val="000000" w:themeColor="text1"/>
                <w:sz w:val="20"/>
                <w:szCs w:val="20"/>
                <w:lang w:eastAsia="hr-HR"/>
              </w:rPr>
            </w:pPr>
            <w:r w:rsidRPr="00882C8A">
              <w:rPr>
                <w:rFonts w:eastAsia="Times New Roman" w:cstheme="minorHAnsi"/>
                <w:b/>
                <w:bCs/>
                <w:color w:val="000000"/>
                <w:sz w:val="20"/>
                <w:szCs w:val="20"/>
                <w:lang w:eastAsia="hr-HR"/>
              </w:rPr>
              <w:t>Ukupno po energentima</w:t>
            </w:r>
          </w:p>
        </w:tc>
        <w:tc>
          <w:tcPr>
            <w:tcW w:w="705" w:type="pct"/>
            <w:tcBorders>
              <w:top w:val="nil"/>
              <w:left w:val="nil"/>
              <w:bottom w:val="single" w:sz="4" w:space="0" w:color="auto"/>
              <w:right w:val="single" w:sz="4" w:space="0" w:color="auto"/>
            </w:tcBorders>
            <w:shd w:val="clear" w:color="auto" w:fill="C6D9F1" w:themeFill="text2" w:themeFillTint="33"/>
            <w:vAlign w:val="center"/>
            <w:hideMark/>
          </w:tcPr>
          <w:p w14:paraId="79585CEA" w14:textId="77777777" w:rsidR="002C3F3E" w:rsidRPr="00882C8A" w:rsidRDefault="002C3F3E">
            <w:pPr>
              <w:spacing w:after="0" w:line="240" w:lineRule="auto"/>
              <w:jc w:val="center"/>
              <w:rPr>
                <w:rFonts w:eastAsia="Times New Roman" w:cstheme="minorHAnsi"/>
                <w:b/>
                <w:color w:val="000000" w:themeColor="text1"/>
                <w:sz w:val="20"/>
                <w:szCs w:val="20"/>
                <w:lang w:eastAsia="hr-HR"/>
              </w:rPr>
            </w:pPr>
            <w:r w:rsidRPr="00882C8A">
              <w:rPr>
                <w:rFonts w:eastAsia="Times New Roman" w:cstheme="minorHAnsi"/>
                <w:b/>
                <w:bCs/>
                <w:color w:val="000000"/>
                <w:sz w:val="20"/>
                <w:szCs w:val="20"/>
                <w:lang w:eastAsia="hr-HR"/>
              </w:rPr>
              <w:t>Udio po energentima</w:t>
            </w:r>
          </w:p>
        </w:tc>
      </w:tr>
      <w:tr w:rsidR="002C3F3E" w:rsidRPr="00960F87" w14:paraId="0BA94579" w14:textId="77777777" w:rsidTr="006A35AF">
        <w:trPr>
          <w:trHeight w:val="240"/>
        </w:trPr>
        <w:tc>
          <w:tcPr>
            <w:tcW w:w="1398"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41A5B1A9" w14:textId="77777777" w:rsidR="002C3F3E" w:rsidRPr="00882C8A" w:rsidRDefault="002C3F3E">
            <w:pPr>
              <w:spacing w:after="0" w:line="240" w:lineRule="auto"/>
              <w:rPr>
                <w:rFonts w:eastAsia="Times New Roman" w:cstheme="minorHAnsi"/>
                <w:b/>
                <w:color w:val="000000"/>
                <w:sz w:val="20"/>
                <w:szCs w:val="20"/>
                <w:lang w:eastAsia="hr-HR"/>
              </w:rPr>
            </w:pPr>
            <w:r w:rsidRPr="00882C8A">
              <w:rPr>
                <w:rFonts w:cstheme="minorHAnsi"/>
                <w:sz w:val="20"/>
                <w:szCs w:val="20"/>
              </w:rPr>
              <w:t>Dizel</w:t>
            </w:r>
          </w:p>
        </w:tc>
        <w:tc>
          <w:tcPr>
            <w:tcW w:w="630" w:type="pct"/>
            <w:tcBorders>
              <w:top w:val="nil"/>
              <w:left w:val="nil"/>
              <w:bottom w:val="single" w:sz="4" w:space="0" w:color="auto"/>
              <w:right w:val="single" w:sz="4" w:space="0" w:color="auto"/>
            </w:tcBorders>
            <w:shd w:val="clear" w:color="auto" w:fill="auto"/>
          </w:tcPr>
          <w:p w14:paraId="0C9D809B" w14:textId="0BB6A4B8" w:rsidR="002C3F3E" w:rsidRPr="00882C8A" w:rsidRDefault="002A6426">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8.891,14</w:t>
            </w:r>
          </w:p>
        </w:tc>
        <w:tc>
          <w:tcPr>
            <w:tcW w:w="603" w:type="pct"/>
            <w:tcBorders>
              <w:top w:val="nil"/>
              <w:left w:val="nil"/>
              <w:bottom w:val="single" w:sz="4" w:space="0" w:color="auto"/>
              <w:right w:val="single" w:sz="4" w:space="0" w:color="auto"/>
            </w:tcBorders>
            <w:shd w:val="clear" w:color="auto" w:fill="auto"/>
            <w:noWrap/>
          </w:tcPr>
          <w:p w14:paraId="115B767B" w14:textId="77777777" w:rsidR="002C3F3E" w:rsidRPr="00882C8A" w:rsidRDefault="002C3F3E">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776" w:type="pct"/>
            <w:tcBorders>
              <w:top w:val="nil"/>
              <w:left w:val="nil"/>
              <w:bottom w:val="single" w:sz="4" w:space="0" w:color="auto"/>
              <w:right w:val="single" w:sz="4" w:space="0" w:color="auto"/>
            </w:tcBorders>
            <w:shd w:val="clear" w:color="auto" w:fill="auto"/>
            <w:noWrap/>
          </w:tcPr>
          <w:p w14:paraId="7CDCFAB0" w14:textId="77777777" w:rsidR="002C3F3E" w:rsidRPr="00882C8A" w:rsidRDefault="002C3F3E">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887" w:type="pct"/>
            <w:tcBorders>
              <w:top w:val="nil"/>
              <w:left w:val="nil"/>
              <w:bottom w:val="single" w:sz="4" w:space="0" w:color="auto"/>
              <w:right w:val="single" w:sz="4" w:space="0" w:color="auto"/>
            </w:tcBorders>
            <w:shd w:val="clear" w:color="auto" w:fill="auto"/>
            <w:noWrap/>
          </w:tcPr>
          <w:p w14:paraId="448A2002" w14:textId="76FDE599" w:rsidR="002C3F3E" w:rsidRPr="00882C8A" w:rsidRDefault="008200D1">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8.891,14</w:t>
            </w:r>
          </w:p>
        </w:tc>
        <w:tc>
          <w:tcPr>
            <w:tcW w:w="705" w:type="pct"/>
            <w:tcBorders>
              <w:top w:val="nil"/>
              <w:left w:val="nil"/>
              <w:bottom w:val="single" w:sz="4" w:space="0" w:color="auto"/>
              <w:right w:val="single" w:sz="4" w:space="0" w:color="auto"/>
            </w:tcBorders>
            <w:shd w:val="clear" w:color="auto" w:fill="auto"/>
          </w:tcPr>
          <w:p w14:paraId="01FAC020" w14:textId="3FFE95BB" w:rsidR="002C3F3E" w:rsidRPr="00882C8A" w:rsidRDefault="009804A7">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 xml:space="preserve">43,43 </w:t>
            </w:r>
            <w:r w:rsidR="002C3F3E" w:rsidRPr="00882C8A">
              <w:rPr>
                <w:rFonts w:eastAsia="Times New Roman" w:cstheme="minorHAnsi"/>
                <w:color w:val="000000" w:themeColor="text1"/>
                <w:sz w:val="20"/>
                <w:szCs w:val="20"/>
                <w:lang w:eastAsia="hr-HR"/>
              </w:rPr>
              <w:t>%</w:t>
            </w:r>
          </w:p>
        </w:tc>
      </w:tr>
      <w:tr w:rsidR="002C3F3E" w:rsidRPr="00960F87" w14:paraId="3A39DC87" w14:textId="77777777" w:rsidTr="006A35AF">
        <w:trPr>
          <w:trHeight w:val="240"/>
        </w:trPr>
        <w:tc>
          <w:tcPr>
            <w:tcW w:w="1398"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77DAEF20" w14:textId="77777777" w:rsidR="002C3F3E" w:rsidRPr="00882C8A" w:rsidRDefault="002C3F3E">
            <w:pPr>
              <w:spacing w:after="0" w:line="240" w:lineRule="auto"/>
              <w:rPr>
                <w:rFonts w:eastAsia="Times New Roman" w:cstheme="minorHAnsi"/>
                <w:b/>
                <w:color w:val="000000"/>
                <w:sz w:val="20"/>
                <w:szCs w:val="20"/>
                <w:lang w:eastAsia="hr-HR"/>
              </w:rPr>
            </w:pPr>
            <w:r w:rsidRPr="00882C8A">
              <w:rPr>
                <w:rFonts w:cstheme="minorHAnsi"/>
                <w:sz w:val="20"/>
                <w:szCs w:val="20"/>
              </w:rPr>
              <w:t>Motorni benzin</w:t>
            </w:r>
          </w:p>
        </w:tc>
        <w:tc>
          <w:tcPr>
            <w:tcW w:w="630" w:type="pct"/>
            <w:tcBorders>
              <w:top w:val="nil"/>
              <w:left w:val="nil"/>
              <w:bottom w:val="single" w:sz="4" w:space="0" w:color="auto"/>
              <w:right w:val="single" w:sz="4" w:space="0" w:color="auto"/>
            </w:tcBorders>
            <w:shd w:val="clear" w:color="auto" w:fill="auto"/>
          </w:tcPr>
          <w:p w14:paraId="251489FD" w14:textId="781FCA35" w:rsidR="002C3F3E" w:rsidRPr="00882C8A" w:rsidRDefault="002A6426">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1.979,89</w:t>
            </w:r>
          </w:p>
        </w:tc>
        <w:tc>
          <w:tcPr>
            <w:tcW w:w="603" w:type="pct"/>
            <w:tcBorders>
              <w:top w:val="nil"/>
              <w:left w:val="nil"/>
              <w:bottom w:val="single" w:sz="4" w:space="0" w:color="auto"/>
              <w:right w:val="single" w:sz="4" w:space="0" w:color="auto"/>
            </w:tcBorders>
            <w:shd w:val="clear" w:color="auto" w:fill="auto"/>
            <w:noWrap/>
          </w:tcPr>
          <w:p w14:paraId="1FFE84B5" w14:textId="77777777" w:rsidR="002C3F3E" w:rsidRPr="00882C8A" w:rsidRDefault="002C3F3E">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776" w:type="pct"/>
            <w:tcBorders>
              <w:top w:val="nil"/>
              <w:left w:val="nil"/>
              <w:bottom w:val="single" w:sz="4" w:space="0" w:color="auto"/>
              <w:right w:val="single" w:sz="4" w:space="0" w:color="auto"/>
            </w:tcBorders>
            <w:shd w:val="clear" w:color="auto" w:fill="auto"/>
            <w:noWrap/>
          </w:tcPr>
          <w:p w14:paraId="0235C669" w14:textId="77777777" w:rsidR="002C3F3E" w:rsidRPr="00882C8A" w:rsidRDefault="002C3F3E">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887" w:type="pct"/>
            <w:tcBorders>
              <w:top w:val="nil"/>
              <w:left w:val="nil"/>
              <w:bottom w:val="single" w:sz="4" w:space="0" w:color="auto"/>
              <w:right w:val="single" w:sz="4" w:space="0" w:color="auto"/>
            </w:tcBorders>
            <w:shd w:val="clear" w:color="auto" w:fill="auto"/>
            <w:noWrap/>
          </w:tcPr>
          <w:p w14:paraId="64095587" w14:textId="419F30B5" w:rsidR="002C3F3E" w:rsidRPr="00882C8A" w:rsidRDefault="00185D0A">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1</w:t>
            </w:r>
            <w:r w:rsidR="008200D1">
              <w:rPr>
                <w:rFonts w:eastAsia="Times New Roman" w:cstheme="minorHAnsi"/>
                <w:color w:val="000000" w:themeColor="text1"/>
                <w:sz w:val="20"/>
                <w:szCs w:val="20"/>
                <w:lang w:eastAsia="hr-HR"/>
              </w:rPr>
              <w:t>1.979,89</w:t>
            </w:r>
          </w:p>
        </w:tc>
        <w:tc>
          <w:tcPr>
            <w:tcW w:w="705" w:type="pct"/>
            <w:tcBorders>
              <w:top w:val="nil"/>
              <w:left w:val="nil"/>
              <w:bottom w:val="single" w:sz="4" w:space="0" w:color="auto"/>
              <w:right w:val="single" w:sz="4" w:space="0" w:color="auto"/>
            </w:tcBorders>
            <w:shd w:val="clear" w:color="auto" w:fill="auto"/>
          </w:tcPr>
          <w:p w14:paraId="5522FC67" w14:textId="50887FA7" w:rsidR="002C3F3E" w:rsidRPr="00882C8A" w:rsidRDefault="006C046E" w:rsidP="005838DB">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9,</w:t>
            </w:r>
            <w:r w:rsidR="009804A7">
              <w:rPr>
                <w:rFonts w:eastAsia="Times New Roman" w:cstheme="minorHAnsi"/>
                <w:color w:val="000000" w:themeColor="text1"/>
                <w:sz w:val="20"/>
                <w:szCs w:val="20"/>
                <w:lang w:eastAsia="hr-HR"/>
              </w:rPr>
              <w:t>67</w:t>
            </w:r>
            <w:r>
              <w:rPr>
                <w:rFonts w:eastAsia="Times New Roman" w:cstheme="minorHAnsi"/>
                <w:color w:val="000000" w:themeColor="text1"/>
                <w:sz w:val="20"/>
                <w:szCs w:val="20"/>
                <w:lang w:eastAsia="hr-HR"/>
              </w:rPr>
              <w:t xml:space="preserve"> </w:t>
            </w:r>
            <w:r w:rsidR="002C3F3E" w:rsidRPr="00882C8A">
              <w:rPr>
                <w:rFonts w:eastAsia="Times New Roman" w:cstheme="minorHAnsi"/>
                <w:color w:val="000000" w:themeColor="text1"/>
                <w:sz w:val="20"/>
                <w:szCs w:val="20"/>
                <w:lang w:eastAsia="hr-HR"/>
              </w:rPr>
              <w:t>%</w:t>
            </w:r>
          </w:p>
        </w:tc>
      </w:tr>
      <w:tr w:rsidR="002C3F3E" w:rsidRPr="00960F87" w14:paraId="20BADF91" w14:textId="77777777" w:rsidTr="006A35AF">
        <w:trPr>
          <w:trHeight w:val="240"/>
        </w:trPr>
        <w:tc>
          <w:tcPr>
            <w:tcW w:w="1398"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58CDEA1A" w14:textId="478A2C63" w:rsidR="002C3F3E" w:rsidRPr="002B4998" w:rsidRDefault="002B4998">
            <w:pPr>
              <w:spacing w:after="0" w:line="240" w:lineRule="auto"/>
              <w:rPr>
                <w:rFonts w:eastAsia="Times New Roman" w:cstheme="minorHAnsi"/>
                <w:bCs/>
                <w:color w:val="000000"/>
                <w:sz w:val="20"/>
                <w:szCs w:val="20"/>
                <w:lang w:eastAsia="hr-HR"/>
              </w:rPr>
            </w:pPr>
            <w:r w:rsidRPr="002B4998">
              <w:rPr>
                <w:rFonts w:eastAsia="Times New Roman" w:cstheme="minorHAnsi"/>
                <w:bCs/>
                <w:color w:val="000000"/>
                <w:sz w:val="20"/>
                <w:szCs w:val="20"/>
                <w:lang w:eastAsia="hr-HR"/>
              </w:rPr>
              <w:t>UNP</w:t>
            </w:r>
          </w:p>
        </w:tc>
        <w:tc>
          <w:tcPr>
            <w:tcW w:w="630" w:type="pct"/>
            <w:tcBorders>
              <w:top w:val="nil"/>
              <w:left w:val="nil"/>
              <w:bottom w:val="single" w:sz="4" w:space="0" w:color="auto"/>
              <w:right w:val="single" w:sz="4" w:space="0" w:color="auto"/>
            </w:tcBorders>
            <w:shd w:val="clear" w:color="auto" w:fill="auto"/>
          </w:tcPr>
          <w:p w14:paraId="6E9AD716" w14:textId="2AA8F101" w:rsidR="002C3F3E" w:rsidRPr="00882C8A" w:rsidRDefault="002A6426">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4</w:t>
            </w:r>
            <w:r w:rsidR="00975E08">
              <w:rPr>
                <w:rFonts w:eastAsia="Times New Roman" w:cstheme="minorHAnsi"/>
                <w:color w:val="000000" w:themeColor="text1"/>
                <w:sz w:val="20"/>
                <w:szCs w:val="20"/>
                <w:lang w:eastAsia="hr-HR"/>
              </w:rPr>
              <w:t>65</w:t>
            </w:r>
            <w:r w:rsidR="00217170">
              <w:rPr>
                <w:rFonts w:eastAsia="Times New Roman" w:cstheme="minorHAnsi"/>
                <w:color w:val="000000" w:themeColor="text1"/>
                <w:sz w:val="20"/>
                <w:szCs w:val="20"/>
                <w:lang w:eastAsia="hr-HR"/>
              </w:rPr>
              <w:t>,07</w:t>
            </w:r>
          </w:p>
        </w:tc>
        <w:tc>
          <w:tcPr>
            <w:tcW w:w="603" w:type="pct"/>
            <w:tcBorders>
              <w:top w:val="nil"/>
              <w:left w:val="nil"/>
              <w:bottom w:val="single" w:sz="4" w:space="0" w:color="auto"/>
              <w:right w:val="single" w:sz="4" w:space="0" w:color="auto"/>
            </w:tcBorders>
            <w:shd w:val="clear" w:color="auto" w:fill="auto"/>
            <w:noWrap/>
          </w:tcPr>
          <w:p w14:paraId="453A598F" w14:textId="77777777" w:rsidR="002C3F3E" w:rsidRPr="00882C8A" w:rsidRDefault="002C3F3E">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776" w:type="pct"/>
            <w:tcBorders>
              <w:top w:val="nil"/>
              <w:left w:val="nil"/>
              <w:bottom w:val="single" w:sz="4" w:space="0" w:color="auto"/>
              <w:right w:val="single" w:sz="4" w:space="0" w:color="auto"/>
            </w:tcBorders>
            <w:shd w:val="clear" w:color="auto" w:fill="auto"/>
            <w:noWrap/>
          </w:tcPr>
          <w:p w14:paraId="6A8A9272" w14:textId="77777777" w:rsidR="002C3F3E" w:rsidRPr="00882C8A" w:rsidRDefault="002C3F3E">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887" w:type="pct"/>
            <w:tcBorders>
              <w:top w:val="nil"/>
              <w:left w:val="nil"/>
              <w:bottom w:val="single" w:sz="4" w:space="0" w:color="auto"/>
              <w:right w:val="single" w:sz="4" w:space="0" w:color="auto"/>
            </w:tcBorders>
            <w:shd w:val="clear" w:color="auto" w:fill="auto"/>
            <w:noWrap/>
          </w:tcPr>
          <w:p w14:paraId="612114E6" w14:textId="0FE1D3AA" w:rsidR="002C3F3E" w:rsidRPr="00882C8A" w:rsidRDefault="008200D1">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465,07</w:t>
            </w:r>
          </w:p>
        </w:tc>
        <w:tc>
          <w:tcPr>
            <w:tcW w:w="705" w:type="pct"/>
            <w:tcBorders>
              <w:top w:val="nil"/>
              <w:left w:val="nil"/>
              <w:bottom w:val="single" w:sz="4" w:space="0" w:color="auto"/>
              <w:right w:val="single" w:sz="4" w:space="0" w:color="auto"/>
            </w:tcBorders>
            <w:shd w:val="clear" w:color="auto" w:fill="auto"/>
          </w:tcPr>
          <w:p w14:paraId="4D2BB490" w14:textId="54B86AA3" w:rsidR="002C3F3E" w:rsidRPr="00882C8A" w:rsidRDefault="009804A7">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2,27</w:t>
            </w:r>
            <w:r w:rsidR="005838DB">
              <w:rPr>
                <w:rFonts w:eastAsia="Times New Roman" w:cstheme="minorHAnsi"/>
                <w:color w:val="000000" w:themeColor="text1"/>
                <w:sz w:val="20"/>
                <w:szCs w:val="20"/>
                <w:lang w:eastAsia="hr-HR"/>
              </w:rPr>
              <w:t xml:space="preserve"> </w:t>
            </w:r>
            <w:r w:rsidR="002C3F3E" w:rsidRPr="00882C8A">
              <w:rPr>
                <w:rFonts w:eastAsia="Times New Roman" w:cstheme="minorHAnsi"/>
                <w:color w:val="000000" w:themeColor="text1"/>
                <w:sz w:val="20"/>
                <w:szCs w:val="20"/>
                <w:lang w:eastAsia="hr-HR"/>
              </w:rPr>
              <w:t>%</w:t>
            </w:r>
          </w:p>
        </w:tc>
      </w:tr>
      <w:tr w:rsidR="002C3F3E" w:rsidRPr="00960F87" w14:paraId="7E935CD6" w14:textId="77777777" w:rsidTr="006A35AF">
        <w:trPr>
          <w:trHeight w:val="240"/>
        </w:trPr>
        <w:tc>
          <w:tcPr>
            <w:tcW w:w="1398"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3C1F7CB1" w14:textId="77777777" w:rsidR="002C3F3E" w:rsidRPr="00882C8A" w:rsidRDefault="002C3F3E">
            <w:pPr>
              <w:spacing w:after="0" w:line="240" w:lineRule="auto"/>
              <w:rPr>
                <w:rFonts w:eastAsia="Times New Roman" w:cstheme="minorHAnsi"/>
                <w:b/>
                <w:color w:val="000000"/>
                <w:sz w:val="20"/>
                <w:szCs w:val="20"/>
                <w:lang w:eastAsia="hr-HR"/>
              </w:rPr>
            </w:pPr>
            <w:r w:rsidRPr="00882C8A">
              <w:rPr>
                <w:rFonts w:cstheme="minorHAnsi"/>
                <w:sz w:val="20"/>
                <w:szCs w:val="20"/>
              </w:rPr>
              <w:t>Električna energija</w:t>
            </w:r>
          </w:p>
        </w:tc>
        <w:tc>
          <w:tcPr>
            <w:tcW w:w="630" w:type="pct"/>
            <w:tcBorders>
              <w:top w:val="nil"/>
              <w:left w:val="nil"/>
              <w:bottom w:val="single" w:sz="4" w:space="0" w:color="auto"/>
              <w:right w:val="single" w:sz="4" w:space="0" w:color="auto"/>
            </w:tcBorders>
            <w:shd w:val="clear" w:color="auto" w:fill="auto"/>
          </w:tcPr>
          <w:p w14:paraId="1EFF62ED" w14:textId="38EEF64E" w:rsidR="002C3F3E" w:rsidRPr="00882C8A" w:rsidRDefault="00875AEE">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0,83</w:t>
            </w:r>
          </w:p>
        </w:tc>
        <w:tc>
          <w:tcPr>
            <w:tcW w:w="603" w:type="pct"/>
            <w:tcBorders>
              <w:top w:val="nil"/>
              <w:left w:val="nil"/>
              <w:bottom w:val="single" w:sz="4" w:space="0" w:color="auto"/>
              <w:right w:val="single" w:sz="4" w:space="0" w:color="auto"/>
            </w:tcBorders>
            <w:shd w:val="clear" w:color="auto" w:fill="auto"/>
          </w:tcPr>
          <w:p w14:paraId="4682E2A8" w14:textId="005CA6A0" w:rsidR="002C3F3E" w:rsidRPr="00882C8A" w:rsidRDefault="0063740D">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22,71</w:t>
            </w:r>
          </w:p>
        </w:tc>
        <w:tc>
          <w:tcPr>
            <w:tcW w:w="776" w:type="pct"/>
            <w:tcBorders>
              <w:top w:val="nil"/>
              <w:left w:val="nil"/>
              <w:bottom w:val="single" w:sz="4" w:space="0" w:color="auto"/>
              <w:right w:val="single" w:sz="4" w:space="0" w:color="auto"/>
            </w:tcBorders>
            <w:shd w:val="clear" w:color="auto" w:fill="auto"/>
          </w:tcPr>
          <w:p w14:paraId="263E2897" w14:textId="0CCF0E7A" w:rsidR="002C3F3E" w:rsidRPr="00882C8A" w:rsidRDefault="0063740D">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1.9</w:t>
            </w:r>
            <w:r w:rsidR="00FE0090">
              <w:rPr>
                <w:rFonts w:eastAsia="Times New Roman" w:cstheme="minorHAnsi"/>
                <w:color w:val="000000" w:themeColor="text1"/>
                <w:sz w:val="20"/>
                <w:szCs w:val="20"/>
                <w:lang w:eastAsia="hr-HR"/>
              </w:rPr>
              <w:t>58,68</w:t>
            </w:r>
          </w:p>
        </w:tc>
        <w:tc>
          <w:tcPr>
            <w:tcW w:w="887" w:type="pct"/>
            <w:tcBorders>
              <w:top w:val="nil"/>
              <w:left w:val="nil"/>
              <w:bottom w:val="single" w:sz="4" w:space="0" w:color="auto"/>
              <w:right w:val="single" w:sz="4" w:space="0" w:color="auto"/>
            </w:tcBorders>
            <w:shd w:val="clear" w:color="auto" w:fill="auto"/>
            <w:noWrap/>
          </w:tcPr>
          <w:p w14:paraId="39A7EF5D" w14:textId="6DC1BB18" w:rsidR="002C3F3E" w:rsidRPr="00882C8A" w:rsidRDefault="008200D1">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1982,22</w:t>
            </w:r>
          </w:p>
        </w:tc>
        <w:tc>
          <w:tcPr>
            <w:tcW w:w="705" w:type="pct"/>
            <w:tcBorders>
              <w:top w:val="nil"/>
              <w:left w:val="nil"/>
              <w:bottom w:val="single" w:sz="4" w:space="0" w:color="auto"/>
              <w:right w:val="single" w:sz="4" w:space="0" w:color="auto"/>
            </w:tcBorders>
            <w:shd w:val="clear" w:color="auto" w:fill="auto"/>
          </w:tcPr>
          <w:p w14:paraId="7A9699B3" w14:textId="0A633A48" w:rsidR="002C3F3E" w:rsidRPr="00882C8A" w:rsidRDefault="006C046E">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9,</w:t>
            </w:r>
            <w:r w:rsidR="009804A7">
              <w:rPr>
                <w:rFonts w:eastAsia="Times New Roman" w:cstheme="minorHAnsi"/>
                <w:color w:val="000000" w:themeColor="text1"/>
                <w:sz w:val="20"/>
                <w:szCs w:val="20"/>
                <w:lang w:eastAsia="hr-HR"/>
              </w:rPr>
              <w:t>68</w:t>
            </w:r>
            <w:r w:rsidR="005838DB">
              <w:rPr>
                <w:rFonts w:eastAsia="Times New Roman" w:cstheme="minorHAnsi"/>
                <w:color w:val="000000" w:themeColor="text1"/>
                <w:sz w:val="20"/>
                <w:szCs w:val="20"/>
                <w:lang w:eastAsia="hr-HR"/>
              </w:rPr>
              <w:t xml:space="preserve"> </w:t>
            </w:r>
            <w:r w:rsidR="002C3F3E" w:rsidRPr="00882C8A">
              <w:rPr>
                <w:rFonts w:eastAsia="Times New Roman" w:cstheme="minorHAnsi"/>
                <w:color w:val="000000" w:themeColor="text1"/>
                <w:sz w:val="20"/>
                <w:szCs w:val="20"/>
                <w:lang w:eastAsia="hr-HR"/>
              </w:rPr>
              <w:t>%</w:t>
            </w:r>
          </w:p>
        </w:tc>
      </w:tr>
      <w:tr w:rsidR="002C3F3E" w:rsidRPr="00960F87" w14:paraId="05D12D50" w14:textId="77777777" w:rsidTr="006A35AF">
        <w:trPr>
          <w:trHeight w:val="240"/>
        </w:trPr>
        <w:tc>
          <w:tcPr>
            <w:tcW w:w="1398"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765D84D6" w14:textId="677A589A" w:rsidR="002C3F3E" w:rsidRPr="00882C8A" w:rsidRDefault="00374E2B">
            <w:pPr>
              <w:spacing w:after="0" w:line="240" w:lineRule="auto"/>
              <w:rPr>
                <w:rFonts w:eastAsia="Times New Roman" w:cstheme="minorHAnsi"/>
                <w:b/>
                <w:color w:val="000000"/>
                <w:sz w:val="20"/>
                <w:szCs w:val="20"/>
                <w:lang w:eastAsia="hr-HR"/>
              </w:rPr>
            </w:pPr>
            <w:r>
              <w:rPr>
                <w:rFonts w:cstheme="minorHAnsi"/>
                <w:sz w:val="20"/>
                <w:szCs w:val="20"/>
              </w:rPr>
              <w:t>Loživo ulje</w:t>
            </w:r>
          </w:p>
        </w:tc>
        <w:tc>
          <w:tcPr>
            <w:tcW w:w="630" w:type="pct"/>
            <w:tcBorders>
              <w:top w:val="nil"/>
              <w:left w:val="nil"/>
              <w:bottom w:val="single" w:sz="4" w:space="0" w:color="auto"/>
              <w:right w:val="single" w:sz="4" w:space="0" w:color="auto"/>
            </w:tcBorders>
            <w:shd w:val="clear" w:color="auto" w:fill="auto"/>
            <w:noWrap/>
          </w:tcPr>
          <w:p w14:paraId="7CBDF2C2" w14:textId="77777777" w:rsidR="002C3F3E" w:rsidRPr="00882C8A" w:rsidRDefault="002C3F3E">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603" w:type="pct"/>
            <w:tcBorders>
              <w:top w:val="nil"/>
              <w:left w:val="nil"/>
              <w:bottom w:val="single" w:sz="4" w:space="0" w:color="auto"/>
              <w:right w:val="single" w:sz="4" w:space="0" w:color="auto"/>
            </w:tcBorders>
            <w:shd w:val="clear" w:color="auto" w:fill="auto"/>
            <w:noWrap/>
          </w:tcPr>
          <w:p w14:paraId="1E1707C5" w14:textId="77777777" w:rsidR="002C3F3E" w:rsidRPr="00882C8A" w:rsidRDefault="002C3F3E">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776" w:type="pct"/>
            <w:tcBorders>
              <w:top w:val="nil"/>
              <w:left w:val="nil"/>
              <w:bottom w:val="single" w:sz="4" w:space="0" w:color="auto"/>
              <w:right w:val="single" w:sz="4" w:space="0" w:color="auto"/>
            </w:tcBorders>
            <w:shd w:val="clear" w:color="auto" w:fill="auto"/>
          </w:tcPr>
          <w:p w14:paraId="7491DDD1" w14:textId="4D09A703" w:rsidR="002C3F3E" w:rsidRPr="00882C8A" w:rsidRDefault="00FE0090">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96,00</w:t>
            </w:r>
          </w:p>
        </w:tc>
        <w:tc>
          <w:tcPr>
            <w:tcW w:w="887" w:type="pct"/>
            <w:tcBorders>
              <w:top w:val="nil"/>
              <w:left w:val="nil"/>
              <w:bottom w:val="single" w:sz="4" w:space="0" w:color="auto"/>
              <w:right w:val="single" w:sz="4" w:space="0" w:color="auto"/>
            </w:tcBorders>
            <w:shd w:val="clear" w:color="auto" w:fill="auto"/>
            <w:noWrap/>
          </w:tcPr>
          <w:p w14:paraId="1AF77F2F" w14:textId="50FAFF41" w:rsidR="002C3F3E" w:rsidRPr="00882C8A" w:rsidRDefault="008200D1">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96,00</w:t>
            </w:r>
          </w:p>
        </w:tc>
        <w:tc>
          <w:tcPr>
            <w:tcW w:w="705" w:type="pct"/>
            <w:tcBorders>
              <w:top w:val="nil"/>
              <w:left w:val="nil"/>
              <w:bottom w:val="single" w:sz="4" w:space="0" w:color="auto"/>
              <w:right w:val="single" w:sz="4" w:space="0" w:color="auto"/>
            </w:tcBorders>
            <w:shd w:val="clear" w:color="auto" w:fill="auto"/>
          </w:tcPr>
          <w:p w14:paraId="23D6E30D" w14:textId="302D0C60" w:rsidR="002C3F3E" w:rsidRPr="00882C8A" w:rsidRDefault="008A6E6D">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0,47</w:t>
            </w:r>
            <w:r w:rsidR="005838DB">
              <w:rPr>
                <w:rFonts w:eastAsia="Times New Roman" w:cstheme="minorHAnsi"/>
                <w:color w:val="000000" w:themeColor="text1"/>
                <w:sz w:val="20"/>
                <w:szCs w:val="20"/>
                <w:lang w:eastAsia="hr-HR"/>
              </w:rPr>
              <w:t xml:space="preserve"> </w:t>
            </w:r>
            <w:r w:rsidR="002C3F3E" w:rsidRPr="00882C8A">
              <w:rPr>
                <w:rFonts w:eastAsia="Times New Roman" w:cstheme="minorHAnsi"/>
                <w:color w:val="000000" w:themeColor="text1"/>
                <w:sz w:val="20"/>
                <w:szCs w:val="20"/>
                <w:lang w:eastAsia="hr-HR"/>
              </w:rPr>
              <w:t>%</w:t>
            </w:r>
          </w:p>
        </w:tc>
      </w:tr>
      <w:tr w:rsidR="006A35AF" w:rsidRPr="00960F87" w14:paraId="2AC48A0F" w14:textId="77777777" w:rsidTr="006A35AF">
        <w:trPr>
          <w:trHeight w:val="240"/>
        </w:trPr>
        <w:tc>
          <w:tcPr>
            <w:tcW w:w="1398"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44C40365" w14:textId="77777777" w:rsidR="006A35AF" w:rsidRPr="00882C8A" w:rsidRDefault="006A35AF" w:rsidP="006A35AF">
            <w:pPr>
              <w:spacing w:after="0" w:line="240" w:lineRule="auto"/>
              <w:rPr>
                <w:rFonts w:eastAsia="Times New Roman" w:cstheme="minorHAnsi"/>
                <w:b/>
                <w:color w:val="000000"/>
                <w:sz w:val="20"/>
                <w:szCs w:val="20"/>
                <w:lang w:eastAsia="hr-HR"/>
              </w:rPr>
            </w:pPr>
            <w:r w:rsidRPr="00882C8A">
              <w:rPr>
                <w:rFonts w:cstheme="minorHAnsi"/>
                <w:sz w:val="20"/>
                <w:szCs w:val="20"/>
              </w:rPr>
              <w:t>Prirodni plin</w:t>
            </w:r>
          </w:p>
        </w:tc>
        <w:tc>
          <w:tcPr>
            <w:tcW w:w="630" w:type="pct"/>
            <w:tcBorders>
              <w:top w:val="nil"/>
              <w:left w:val="nil"/>
              <w:bottom w:val="single" w:sz="4" w:space="0" w:color="auto"/>
              <w:right w:val="single" w:sz="4" w:space="0" w:color="auto"/>
            </w:tcBorders>
            <w:shd w:val="clear" w:color="auto" w:fill="auto"/>
          </w:tcPr>
          <w:p w14:paraId="2EC30F69" w14:textId="77777777" w:rsidR="006A35AF" w:rsidRPr="00882C8A" w:rsidRDefault="006A35AF" w:rsidP="006A35AF">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603" w:type="pct"/>
            <w:tcBorders>
              <w:top w:val="nil"/>
              <w:left w:val="nil"/>
              <w:bottom w:val="single" w:sz="4" w:space="0" w:color="auto"/>
              <w:right w:val="single" w:sz="4" w:space="0" w:color="auto"/>
            </w:tcBorders>
            <w:shd w:val="clear" w:color="auto" w:fill="auto"/>
            <w:noWrap/>
          </w:tcPr>
          <w:p w14:paraId="0C330132" w14:textId="77777777" w:rsidR="006A35AF" w:rsidRPr="00882C8A" w:rsidRDefault="006A35AF" w:rsidP="006A35AF">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776" w:type="pct"/>
            <w:tcBorders>
              <w:top w:val="nil"/>
              <w:left w:val="nil"/>
              <w:bottom w:val="single" w:sz="4" w:space="0" w:color="auto"/>
              <w:right w:val="single" w:sz="4" w:space="0" w:color="auto"/>
            </w:tcBorders>
            <w:shd w:val="clear" w:color="auto" w:fill="auto"/>
          </w:tcPr>
          <w:p w14:paraId="1BC18AAC" w14:textId="1979A55B" w:rsidR="006A35AF" w:rsidRPr="00882C8A" w:rsidRDefault="006A35AF" w:rsidP="006A35AF">
            <w:pPr>
              <w:spacing w:after="0" w:line="240" w:lineRule="auto"/>
              <w:jc w:val="center"/>
              <w:rPr>
                <w:rFonts w:eastAsia="Times New Roman" w:cstheme="minorHAnsi"/>
                <w:color w:val="000000" w:themeColor="text1"/>
                <w:sz w:val="20"/>
                <w:szCs w:val="20"/>
                <w:lang w:eastAsia="hr-HR"/>
              </w:rPr>
            </w:pPr>
            <w:r w:rsidRPr="00901ACA">
              <w:rPr>
                <w:rFonts w:eastAsia="Times New Roman" w:cstheme="minorHAnsi"/>
                <w:color w:val="000000" w:themeColor="text1"/>
                <w:sz w:val="20"/>
                <w:szCs w:val="20"/>
                <w:lang w:eastAsia="hr-HR"/>
              </w:rPr>
              <w:t>6.164,</w:t>
            </w:r>
            <w:r w:rsidR="008200D1">
              <w:rPr>
                <w:rFonts w:eastAsia="Times New Roman" w:cstheme="minorHAnsi"/>
                <w:color w:val="000000" w:themeColor="text1"/>
                <w:sz w:val="20"/>
                <w:szCs w:val="20"/>
                <w:lang w:eastAsia="hr-HR"/>
              </w:rPr>
              <w:t>42</w:t>
            </w:r>
          </w:p>
        </w:tc>
        <w:tc>
          <w:tcPr>
            <w:tcW w:w="887" w:type="pct"/>
            <w:tcBorders>
              <w:top w:val="nil"/>
              <w:left w:val="nil"/>
              <w:bottom w:val="single" w:sz="4" w:space="0" w:color="auto"/>
              <w:right w:val="single" w:sz="4" w:space="0" w:color="auto"/>
            </w:tcBorders>
            <w:shd w:val="clear" w:color="auto" w:fill="auto"/>
            <w:noWrap/>
          </w:tcPr>
          <w:p w14:paraId="6AF1A21A" w14:textId="778C7C33" w:rsidR="006A35AF" w:rsidRPr="00882C8A" w:rsidRDefault="00185D0A" w:rsidP="006A35AF">
            <w:pPr>
              <w:spacing w:after="0" w:line="240" w:lineRule="auto"/>
              <w:jc w:val="center"/>
              <w:rPr>
                <w:rFonts w:eastAsia="Times New Roman" w:cstheme="minorHAnsi"/>
                <w:color w:val="000000" w:themeColor="text1"/>
                <w:sz w:val="20"/>
                <w:szCs w:val="20"/>
                <w:lang w:eastAsia="hr-HR"/>
              </w:rPr>
            </w:pPr>
            <w:r w:rsidRPr="00901ACA">
              <w:rPr>
                <w:rFonts w:eastAsia="Times New Roman" w:cstheme="minorHAnsi"/>
                <w:color w:val="000000" w:themeColor="text1"/>
                <w:sz w:val="20"/>
                <w:szCs w:val="20"/>
                <w:lang w:eastAsia="hr-HR"/>
              </w:rPr>
              <w:t>6.164,42</w:t>
            </w:r>
          </w:p>
        </w:tc>
        <w:tc>
          <w:tcPr>
            <w:tcW w:w="705" w:type="pct"/>
            <w:tcBorders>
              <w:top w:val="nil"/>
              <w:left w:val="nil"/>
              <w:bottom w:val="single" w:sz="4" w:space="0" w:color="auto"/>
              <w:right w:val="single" w:sz="4" w:space="0" w:color="auto"/>
            </w:tcBorders>
            <w:shd w:val="clear" w:color="auto" w:fill="auto"/>
          </w:tcPr>
          <w:p w14:paraId="52E4B36F" w14:textId="7BD3249E" w:rsidR="006A35AF" w:rsidRPr="00882C8A" w:rsidRDefault="006C046E" w:rsidP="006A35AF">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30,</w:t>
            </w:r>
            <w:r w:rsidR="008A6E6D">
              <w:rPr>
                <w:rFonts w:eastAsia="Times New Roman" w:cstheme="minorHAnsi"/>
                <w:color w:val="000000" w:themeColor="text1"/>
                <w:sz w:val="20"/>
                <w:szCs w:val="20"/>
                <w:lang w:eastAsia="hr-HR"/>
              </w:rPr>
              <w:t>11</w:t>
            </w:r>
            <w:r>
              <w:rPr>
                <w:rFonts w:eastAsia="Times New Roman" w:cstheme="minorHAnsi"/>
                <w:color w:val="000000" w:themeColor="text1"/>
                <w:sz w:val="20"/>
                <w:szCs w:val="20"/>
                <w:lang w:eastAsia="hr-HR"/>
              </w:rPr>
              <w:t xml:space="preserve"> </w:t>
            </w:r>
            <w:r w:rsidR="006A35AF" w:rsidRPr="00882C8A">
              <w:rPr>
                <w:rFonts w:eastAsia="Times New Roman" w:cstheme="minorHAnsi"/>
                <w:color w:val="000000" w:themeColor="text1"/>
                <w:sz w:val="20"/>
                <w:szCs w:val="20"/>
                <w:lang w:eastAsia="hr-HR"/>
              </w:rPr>
              <w:t>%</w:t>
            </w:r>
          </w:p>
        </w:tc>
      </w:tr>
      <w:tr w:rsidR="002B4998" w:rsidRPr="00960F87" w14:paraId="4D7AF043" w14:textId="77777777" w:rsidTr="006A35AF">
        <w:trPr>
          <w:trHeight w:val="240"/>
        </w:trPr>
        <w:tc>
          <w:tcPr>
            <w:tcW w:w="1398" w:type="pct"/>
            <w:tcBorders>
              <w:top w:val="nil"/>
              <w:left w:val="single" w:sz="4" w:space="0" w:color="auto"/>
              <w:bottom w:val="single" w:sz="4" w:space="0" w:color="auto"/>
              <w:right w:val="single" w:sz="4" w:space="0" w:color="auto"/>
            </w:tcBorders>
            <w:shd w:val="clear" w:color="auto" w:fill="D6E3BC" w:themeFill="accent3" w:themeFillTint="66"/>
            <w:noWrap/>
          </w:tcPr>
          <w:p w14:paraId="32E9142D" w14:textId="1EE6D9FF" w:rsidR="002B4998" w:rsidRPr="00882C8A" w:rsidRDefault="002B4998">
            <w:pPr>
              <w:spacing w:after="0" w:line="240" w:lineRule="auto"/>
              <w:rPr>
                <w:rFonts w:cstheme="minorHAnsi"/>
                <w:sz w:val="20"/>
                <w:szCs w:val="20"/>
              </w:rPr>
            </w:pPr>
            <w:r>
              <w:rPr>
                <w:rFonts w:cstheme="minorHAnsi"/>
                <w:sz w:val="20"/>
                <w:szCs w:val="20"/>
              </w:rPr>
              <w:t>Ogrjevno drvo</w:t>
            </w:r>
          </w:p>
        </w:tc>
        <w:tc>
          <w:tcPr>
            <w:tcW w:w="630" w:type="pct"/>
            <w:tcBorders>
              <w:top w:val="nil"/>
              <w:left w:val="nil"/>
              <w:bottom w:val="single" w:sz="4" w:space="0" w:color="auto"/>
              <w:right w:val="single" w:sz="4" w:space="0" w:color="auto"/>
            </w:tcBorders>
            <w:shd w:val="clear" w:color="auto" w:fill="auto"/>
          </w:tcPr>
          <w:p w14:paraId="32B7DEBC" w14:textId="5996C18D" w:rsidR="002B4998" w:rsidRPr="00882C8A" w:rsidRDefault="006A35AF">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w:t>
            </w:r>
          </w:p>
        </w:tc>
        <w:tc>
          <w:tcPr>
            <w:tcW w:w="603" w:type="pct"/>
            <w:tcBorders>
              <w:top w:val="nil"/>
              <w:left w:val="nil"/>
              <w:bottom w:val="single" w:sz="4" w:space="0" w:color="auto"/>
              <w:right w:val="single" w:sz="4" w:space="0" w:color="auto"/>
            </w:tcBorders>
            <w:shd w:val="clear" w:color="auto" w:fill="auto"/>
            <w:noWrap/>
          </w:tcPr>
          <w:p w14:paraId="52E8AAB6" w14:textId="078C1465" w:rsidR="002B4998" w:rsidRPr="00882C8A" w:rsidRDefault="006A35AF">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w:t>
            </w:r>
          </w:p>
        </w:tc>
        <w:tc>
          <w:tcPr>
            <w:tcW w:w="776" w:type="pct"/>
            <w:tcBorders>
              <w:top w:val="nil"/>
              <w:left w:val="nil"/>
              <w:bottom w:val="single" w:sz="4" w:space="0" w:color="auto"/>
              <w:right w:val="single" w:sz="4" w:space="0" w:color="auto"/>
            </w:tcBorders>
            <w:shd w:val="clear" w:color="auto" w:fill="auto"/>
          </w:tcPr>
          <w:p w14:paraId="42E9EED8" w14:textId="78575534" w:rsidR="002B4998" w:rsidRPr="00882C8A" w:rsidRDefault="008200D1">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891,47</w:t>
            </w:r>
          </w:p>
        </w:tc>
        <w:tc>
          <w:tcPr>
            <w:tcW w:w="887" w:type="pct"/>
            <w:tcBorders>
              <w:top w:val="nil"/>
              <w:left w:val="nil"/>
              <w:bottom w:val="single" w:sz="4" w:space="0" w:color="auto"/>
              <w:right w:val="single" w:sz="4" w:space="0" w:color="auto"/>
            </w:tcBorders>
            <w:shd w:val="clear" w:color="auto" w:fill="auto"/>
            <w:noWrap/>
          </w:tcPr>
          <w:p w14:paraId="237CAF6F" w14:textId="6854BD86" w:rsidR="002B4998" w:rsidRPr="00882C8A" w:rsidRDefault="008200D1">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891,47</w:t>
            </w:r>
          </w:p>
        </w:tc>
        <w:tc>
          <w:tcPr>
            <w:tcW w:w="705" w:type="pct"/>
            <w:tcBorders>
              <w:top w:val="nil"/>
              <w:left w:val="nil"/>
              <w:bottom w:val="single" w:sz="4" w:space="0" w:color="auto"/>
              <w:right w:val="single" w:sz="4" w:space="0" w:color="auto"/>
            </w:tcBorders>
            <w:shd w:val="clear" w:color="auto" w:fill="auto"/>
          </w:tcPr>
          <w:p w14:paraId="0162FC6F" w14:textId="1AD00321" w:rsidR="002B4998" w:rsidRPr="00882C8A" w:rsidRDefault="008A6E6D">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4,35</w:t>
            </w:r>
            <w:r w:rsidR="006C046E">
              <w:rPr>
                <w:rFonts w:eastAsia="Times New Roman" w:cstheme="minorHAnsi"/>
                <w:color w:val="000000" w:themeColor="text1"/>
                <w:sz w:val="20"/>
                <w:szCs w:val="20"/>
                <w:lang w:eastAsia="hr-HR"/>
              </w:rPr>
              <w:t xml:space="preserve"> %</w:t>
            </w:r>
          </w:p>
        </w:tc>
      </w:tr>
      <w:tr w:rsidR="002C3F3E" w:rsidRPr="00960F87" w14:paraId="377174AB" w14:textId="77777777" w:rsidTr="006A35AF">
        <w:trPr>
          <w:trHeight w:val="60"/>
        </w:trPr>
        <w:tc>
          <w:tcPr>
            <w:tcW w:w="1398"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50F12808" w14:textId="77777777" w:rsidR="002C3F3E" w:rsidRPr="00882C8A" w:rsidRDefault="002C3F3E">
            <w:pPr>
              <w:spacing w:after="0" w:line="240" w:lineRule="auto"/>
              <w:rPr>
                <w:rFonts w:eastAsia="Times New Roman" w:cstheme="minorHAnsi"/>
                <w:b/>
                <w:color w:val="000000"/>
                <w:sz w:val="20"/>
                <w:szCs w:val="20"/>
                <w:lang w:eastAsia="hr-HR"/>
              </w:rPr>
            </w:pPr>
            <w:r w:rsidRPr="00882C8A">
              <w:rPr>
                <w:rFonts w:cstheme="minorHAnsi"/>
                <w:b/>
                <w:sz w:val="20"/>
                <w:szCs w:val="20"/>
              </w:rPr>
              <w:t>UKUPNO</w:t>
            </w:r>
          </w:p>
        </w:tc>
        <w:tc>
          <w:tcPr>
            <w:tcW w:w="630" w:type="pct"/>
            <w:tcBorders>
              <w:top w:val="nil"/>
              <w:left w:val="nil"/>
              <w:bottom w:val="single" w:sz="4" w:space="0" w:color="auto"/>
              <w:right w:val="single" w:sz="4" w:space="0" w:color="auto"/>
            </w:tcBorders>
            <w:shd w:val="clear" w:color="auto" w:fill="auto"/>
            <w:noWrap/>
          </w:tcPr>
          <w:p w14:paraId="4E9998CA" w14:textId="7CB0D8DE" w:rsidR="002C3F3E" w:rsidRPr="00882C8A" w:rsidRDefault="0063740D">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1</w:t>
            </w:r>
            <w:r w:rsidR="00FE0090">
              <w:rPr>
                <w:rFonts w:eastAsia="Times New Roman" w:cstheme="minorHAnsi"/>
                <w:b/>
                <w:bCs/>
                <w:color w:val="000000" w:themeColor="text1"/>
                <w:sz w:val="20"/>
                <w:szCs w:val="20"/>
                <w:lang w:eastAsia="hr-HR"/>
              </w:rPr>
              <w:t>1.336,93</w:t>
            </w:r>
          </w:p>
        </w:tc>
        <w:tc>
          <w:tcPr>
            <w:tcW w:w="603" w:type="pct"/>
            <w:tcBorders>
              <w:top w:val="nil"/>
              <w:left w:val="nil"/>
              <w:bottom w:val="single" w:sz="4" w:space="0" w:color="auto"/>
              <w:right w:val="single" w:sz="4" w:space="0" w:color="auto"/>
            </w:tcBorders>
            <w:shd w:val="clear" w:color="auto" w:fill="auto"/>
            <w:noWrap/>
          </w:tcPr>
          <w:p w14:paraId="75876E12" w14:textId="54A73401" w:rsidR="002C3F3E" w:rsidRPr="00882C8A" w:rsidRDefault="0063740D">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22,71</w:t>
            </w:r>
          </w:p>
        </w:tc>
        <w:tc>
          <w:tcPr>
            <w:tcW w:w="776" w:type="pct"/>
            <w:tcBorders>
              <w:top w:val="nil"/>
              <w:left w:val="nil"/>
              <w:bottom w:val="single" w:sz="4" w:space="0" w:color="auto"/>
              <w:right w:val="single" w:sz="4" w:space="0" w:color="auto"/>
            </w:tcBorders>
            <w:shd w:val="clear" w:color="auto" w:fill="auto"/>
            <w:noWrap/>
          </w:tcPr>
          <w:p w14:paraId="6796AFEF" w14:textId="56785A3A" w:rsidR="002C3F3E" w:rsidRPr="00882C8A" w:rsidRDefault="00185D0A">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9.</w:t>
            </w:r>
            <w:r w:rsidR="008200D1">
              <w:rPr>
                <w:rFonts w:eastAsia="Times New Roman" w:cstheme="minorHAnsi"/>
                <w:b/>
                <w:bCs/>
                <w:color w:val="000000" w:themeColor="text1"/>
                <w:sz w:val="20"/>
                <w:szCs w:val="20"/>
                <w:lang w:eastAsia="hr-HR"/>
              </w:rPr>
              <w:t>110,57</w:t>
            </w:r>
          </w:p>
        </w:tc>
        <w:tc>
          <w:tcPr>
            <w:tcW w:w="887" w:type="pct"/>
            <w:tcBorders>
              <w:top w:val="nil"/>
              <w:left w:val="nil"/>
              <w:bottom w:val="single" w:sz="4" w:space="0" w:color="auto"/>
              <w:right w:val="single" w:sz="4" w:space="0" w:color="auto"/>
            </w:tcBorders>
            <w:shd w:val="clear" w:color="auto" w:fill="auto"/>
            <w:noWrap/>
          </w:tcPr>
          <w:p w14:paraId="1AE8465C" w14:textId="7919360D" w:rsidR="002C3F3E" w:rsidRPr="00882C8A" w:rsidRDefault="00522D63">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20.</w:t>
            </w:r>
            <w:r w:rsidR="009804A7">
              <w:rPr>
                <w:rFonts w:eastAsia="Times New Roman" w:cstheme="minorHAnsi"/>
                <w:b/>
                <w:bCs/>
                <w:color w:val="000000" w:themeColor="text1"/>
                <w:sz w:val="20"/>
                <w:szCs w:val="20"/>
                <w:lang w:eastAsia="hr-HR"/>
              </w:rPr>
              <w:t>470,21</w:t>
            </w:r>
          </w:p>
        </w:tc>
        <w:tc>
          <w:tcPr>
            <w:tcW w:w="705" w:type="pct"/>
            <w:tcBorders>
              <w:top w:val="nil"/>
              <w:left w:val="nil"/>
              <w:bottom w:val="single" w:sz="4" w:space="0" w:color="auto"/>
              <w:right w:val="single" w:sz="4" w:space="0" w:color="auto"/>
            </w:tcBorders>
            <w:shd w:val="clear" w:color="auto" w:fill="auto"/>
          </w:tcPr>
          <w:p w14:paraId="5BDFE56D" w14:textId="4B54F510" w:rsidR="002C3F3E" w:rsidRPr="00882C8A" w:rsidRDefault="002C3F3E">
            <w:pPr>
              <w:spacing w:after="0" w:line="240" w:lineRule="auto"/>
              <w:jc w:val="center"/>
              <w:rPr>
                <w:rFonts w:eastAsia="Times New Roman" w:cstheme="minorHAnsi"/>
                <w:b/>
                <w:color w:val="000000" w:themeColor="text1"/>
                <w:sz w:val="20"/>
                <w:szCs w:val="20"/>
                <w:lang w:eastAsia="hr-HR"/>
              </w:rPr>
            </w:pPr>
            <w:r w:rsidRPr="00882C8A">
              <w:rPr>
                <w:rFonts w:eastAsia="Times New Roman" w:cstheme="minorHAnsi"/>
                <w:b/>
                <w:color w:val="000000" w:themeColor="text1"/>
                <w:sz w:val="20"/>
                <w:szCs w:val="20"/>
                <w:lang w:eastAsia="hr-HR"/>
              </w:rPr>
              <w:t>100,00</w:t>
            </w:r>
            <w:r w:rsidR="006C046E">
              <w:rPr>
                <w:rFonts w:eastAsia="Times New Roman" w:cstheme="minorHAnsi"/>
                <w:b/>
                <w:color w:val="000000" w:themeColor="text1"/>
                <w:sz w:val="20"/>
                <w:szCs w:val="20"/>
                <w:lang w:eastAsia="hr-HR"/>
              </w:rPr>
              <w:t xml:space="preserve"> </w:t>
            </w:r>
            <w:r w:rsidRPr="00882C8A">
              <w:rPr>
                <w:rFonts w:eastAsia="Times New Roman" w:cstheme="minorHAnsi"/>
                <w:b/>
                <w:color w:val="000000" w:themeColor="text1"/>
                <w:sz w:val="20"/>
                <w:szCs w:val="20"/>
                <w:lang w:eastAsia="hr-HR"/>
              </w:rPr>
              <w:t>%</w:t>
            </w:r>
          </w:p>
        </w:tc>
      </w:tr>
      <w:tr w:rsidR="002C3F3E" w:rsidRPr="00960F87" w14:paraId="358807D5" w14:textId="77777777" w:rsidTr="006A35AF">
        <w:trPr>
          <w:trHeight w:val="240"/>
        </w:trPr>
        <w:tc>
          <w:tcPr>
            <w:tcW w:w="1398"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16959772" w14:textId="77777777" w:rsidR="002C3F3E" w:rsidRPr="00882C8A" w:rsidRDefault="002C3F3E">
            <w:pPr>
              <w:spacing w:after="0" w:line="240" w:lineRule="auto"/>
              <w:rPr>
                <w:rFonts w:eastAsia="Times New Roman" w:cstheme="minorHAnsi"/>
                <w:b/>
                <w:bCs/>
                <w:color w:val="000000"/>
                <w:sz w:val="20"/>
                <w:szCs w:val="20"/>
                <w:lang w:eastAsia="hr-HR"/>
              </w:rPr>
            </w:pPr>
            <w:r w:rsidRPr="00882C8A">
              <w:rPr>
                <w:rFonts w:cstheme="minorHAnsi"/>
                <w:b/>
                <w:bCs/>
                <w:sz w:val="20"/>
                <w:szCs w:val="20"/>
              </w:rPr>
              <w:t>Udio pojedinog sektora, %</w:t>
            </w:r>
          </w:p>
        </w:tc>
        <w:tc>
          <w:tcPr>
            <w:tcW w:w="630" w:type="pct"/>
            <w:tcBorders>
              <w:top w:val="nil"/>
              <w:left w:val="nil"/>
              <w:bottom w:val="single" w:sz="4" w:space="0" w:color="auto"/>
              <w:right w:val="single" w:sz="4" w:space="0" w:color="auto"/>
            </w:tcBorders>
            <w:shd w:val="clear" w:color="auto" w:fill="auto"/>
            <w:noWrap/>
          </w:tcPr>
          <w:p w14:paraId="03DFA34B" w14:textId="2B689D35" w:rsidR="002C3F3E" w:rsidRPr="00882C8A" w:rsidRDefault="00FE0090">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55,38</w:t>
            </w:r>
            <w:r w:rsidR="006A35AF">
              <w:rPr>
                <w:rFonts w:eastAsia="Times New Roman" w:cstheme="minorHAnsi"/>
                <w:b/>
                <w:bCs/>
                <w:color w:val="000000" w:themeColor="text1"/>
                <w:sz w:val="20"/>
                <w:szCs w:val="20"/>
                <w:lang w:eastAsia="hr-HR"/>
              </w:rPr>
              <w:t xml:space="preserve"> </w:t>
            </w:r>
            <w:r w:rsidR="002C3F3E" w:rsidRPr="00882C8A">
              <w:rPr>
                <w:rFonts w:eastAsia="Times New Roman" w:cstheme="minorHAnsi"/>
                <w:b/>
                <w:bCs/>
                <w:color w:val="000000" w:themeColor="text1"/>
                <w:sz w:val="20"/>
                <w:szCs w:val="20"/>
                <w:lang w:eastAsia="hr-HR"/>
              </w:rPr>
              <w:t>%</w:t>
            </w:r>
          </w:p>
        </w:tc>
        <w:tc>
          <w:tcPr>
            <w:tcW w:w="603" w:type="pct"/>
            <w:tcBorders>
              <w:top w:val="nil"/>
              <w:left w:val="nil"/>
              <w:bottom w:val="single" w:sz="4" w:space="0" w:color="auto"/>
              <w:right w:val="single" w:sz="4" w:space="0" w:color="auto"/>
            </w:tcBorders>
            <w:shd w:val="clear" w:color="auto" w:fill="auto"/>
            <w:noWrap/>
          </w:tcPr>
          <w:p w14:paraId="35883489" w14:textId="5C6ED64F" w:rsidR="002C3F3E" w:rsidRPr="00882C8A" w:rsidRDefault="006A35AF">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0,1</w:t>
            </w:r>
            <w:r w:rsidR="00875AEE">
              <w:rPr>
                <w:rFonts w:eastAsia="Times New Roman" w:cstheme="minorHAnsi"/>
                <w:b/>
                <w:bCs/>
                <w:color w:val="000000" w:themeColor="text1"/>
                <w:sz w:val="20"/>
                <w:szCs w:val="20"/>
                <w:lang w:eastAsia="hr-HR"/>
              </w:rPr>
              <w:t>1</w:t>
            </w:r>
            <w:r>
              <w:rPr>
                <w:rFonts w:eastAsia="Times New Roman" w:cstheme="minorHAnsi"/>
                <w:b/>
                <w:bCs/>
                <w:color w:val="000000" w:themeColor="text1"/>
                <w:sz w:val="20"/>
                <w:szCs w:val="20"/>
                <w:lang w:eastAsia="hr-HR"/>
              </w:rPr>
              <w:t xml:space="preserve"> </w:t>
            </w:r>
            <w:r w:rsidR="002C3F3E" w:rsidRPr="00882C8A">
              <w:rPr>
                <w:rFonts w:eastAsia="Times New Roman" w:cstheme="minorHAnsi"/>
                <w:b/>
                <w:bCs/>
                <w:color w:val="000000" w:themeColor="text1"/>
                <w:sz w:val="20"/>
                <w:szCs w:val="20"/>
                <w:lang w:eastAsia="hr-HR"/>
              </w:rPr>
              <w:t>%</w:t>
            </w:r>
          </w:p>
        </w:tc>
        <w:tc>
          <w:tcPr>
            <w:tcW w:w="776" w:type="pct"/>
            <w:tcBorders>
              <w:top w:val="nil"/>
              <w:left w:val="nil"/>
              <w:bottom w:val="single" w:sz="4" w:space="0" w:color="auto"/>
              <w:right w:val="single" w:sz="4" w:space="0" w:color="auto"/>
            </w:tcBorders>
            <w:shd w:val="clear" w:color="auto" w:fill="auto"/>
            <w:noWrap/>
          </w:tcPr>
          <w:p w14:paraId="45543FC4" w14:textId="6A2A6182" w:rsidR="002C3F3E" w:rsidRPr="00882C8A" w:rsidRDefault="008200D1">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44,51</w:t>
            </w:r>
            <w:r w:rsidR="006A35AF">
              <w:rPr>
                <w:rFonts w:eastAsia="Times New Roman" w:cstheme="minorHAnsi"/>
                <w:b/>
                <w:bCs/>
                <w:color w:val="000000" w:themeColor="text1"/>
                <w:sz w:val="20"/>
                <w:szCs w:val="20"/>
                <w:lang w:eastAsia="hr-HR"/>
              </w:rPr>
              <w:t xml:space="preserve"> </w:t>
            </w:r>
            <w:r w:rsidR="002C3F3E" w:rsidRPr="00882C8A">
              <w:rPr>
                <w:rFonts w:eastAsia="Times New Roman" w:cstheme="minorHAnsi"/>
                <w:b/>
                <w:bCs/>
                <w:color w:val="000000" w:themeColor="text1"/>
                <w:sz w:val="20"/>
                <w:szCs w:val="20"/>
                <w:lang w:eastAsia="hr-HR"/>
              </w:rPr>
              <w:t>%</w:t>
            </w:r>
          </w:p>
        </w:tc>
        <w:tc>
          <w:tcPr>
            <w:tcW w:w="887" w:type="pct"/>
            <w:tcBorders>
              <w:top w:val="nil"/>
              <w:left w:val="nil"/>
              <w:bottom w:val="single" w:sz="4" w:space="0" w:color="auto"/>
              <w:right w:val="single" w:sz="4" w:space="0" w:color="auto"/>
            </w:tcBorders>
            <w:shd w:val="clear" w:color="auto" w:fill="auto"/>
            <w:noWrap/>
          </w:tcPr>
          <w:p w14:paraId="4C1F0D6E" w14:textId="28A9E7F7" w:rsidR="002C3F3E" w:rsidRPr="00882C8A" w:rsidRDefault="005838DB">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 xml:space="preserve">100 </w:t>
            </w:r>
            <w:r w:rsidR="00185D0A">
              <w:rPr>
                <w:rFonts w:eastAsia="Times New Roman" w:cstheme="minorHAnsi"/>
                <w:b/>
                <w:bCs/>
                <w:color w:val="000000" w:themeColor="text1"/>
                <w:sz w:val="20"/>
                <w:szCs w:val="20"/>
                <w:lang w:eastAsia="hr-HR"/>
              </w:rPr>
              <w:t>%</w:t>
            </w:r>
          </w:p>
        </w:tc>
        <w:tc>
          <w:tcPr>
            <w:tcW w:w="705" w:type="pct"/>
            <w:tcBorders>
              <w:top w:val="nil"/>
              <w:left w:val="nil"/>
              <w:bottom w:val="single" w:sz="4" w:space="0" w:color="auto"/>
              <w:right w:val="single" w:sz="4" w:space="0" w:color="auto"/>
            </w:tcBorders>
            <w:shd w:val="clear" w:color="auto" w:fill="auto"/>
          </w:tcPr>
          <w:p w14:paraId="5E531CE3" w14:textId="03CF225D" w:rsidR="002C3F3E" w:rsidRPr="00882C8A" w:rsidRDefault="005838DB">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w:t>
            </w:r>
          </w:p>
        </w:tc>
      </w:tr>
    </w:tbl>
    <w:p w14:paraId="3EA14847" w14:textId="3AB2DB20" w:rsidR="002C3F3E" w:rsidRPr="00960F87" w:rsidRDefault="002C3F3E" w:rsidP="002C3F3E">
      <w:pPr>
        <w:spacing w:before="240" w:after="240" w:line="240" w:lineRule="auto"/>
        <w:rPr>
          <w:rFonts w:cstheme="minorHAnsi"/>
        </w:rPr>
      </w:pPr>
      <w:r w:rsidRPr="00960F87">
        <w:rPr>
          <w:rFonts w:cstheme="minorHAnsi"/>
        </w:rPr>
        <w:fldChar w:fldCharType="begin"/>
      </w:r>
      <w:r w:rsidRPr="00960F87">
        <w:rPr>
          <w:rFonts w:cstheme="minorHAnsi"/>
        </w:rPr>
        <w:instrText xml:space="preserve"> REF _Ref9861277 \h </w:instrText>
      </w:r>
      <w:r w:rsidR="00960F87">
        <w:rPr>
          <w:rFonts w:cstheme="minorHAnsi"/>
        </w:rPr>
        <w:instrText xml:space="preserve"> \* MERGEFORMAT </w:instrText>
      </w:r>
      <w:r w:rsidRPr="00960F87">
        <w:rPr>
          <w:rFonts w:cstheme="minorHAnsi"/>
        </w:rPr>
      </w:r>
      <w:r w:rsidRPr="00960F87">
        <w:rPr>
          <w:rFonts w:cstheme="minorHAnsi"/>
        </w:rPr>
        <w:fldChar w:fldCharType="separate"/>
      </w:r>
      <w:r w:rsidR="005838DB" w:rsidRPr="00960F87">
        <w:rPr>
          <w:rFonts w:eastAsia="Calibri" w:cstheme="minorHAnsi"/>
        </w:rPr>
        <w:t>Na slici</w:t>
      </w:r>
      <w:r w:rsidRPr="00960F87">
        <w:rPr>
          <w:rFonts w:eastAsia="Calibri" w:cstheme="minorHAnsi"/>
        </w:rPr>
        <w:t xml:space="preserve"> </w:t>
      </w:r>
      <w:r w:rsidRPr="00960F87">
        <w:rPr>
          <w:rFonts w:eastAsia="Calibri" w:cstheme="minorHAnsi"/>
          <w:bCs/>
          <w:noProof/>
        </w:rPr>
        <w:t>5</w:t>
      </w:r>
      <w:r w:rsidRPr="00960F87">
        <w:rPr>
          <w:rFonts w:cstheme="minorHAnsi"/>
        </w:rPr>
        <w:fldChar w:fldCharType="end"/>
      </w:r>
      <w:r w:rsidR="00375797">
        <w:rPr>
          <w:rFonts w:cstheme="minorHAnsi"/>
        </w:rPr>
        <w:t>-8</w:t>
      </w:r>
      <w:r w:rsidRPr="00960F87">
        <w:rPr>
          <w:rFonts w:cstheme="minorHAnsi"/>
        </w:rPr>
        <w:t xml:space="preserve"> prikazan je ukupni </w:t>
      </w:r>
      <w:r w:rsidR="005838DB" w:rsidRPr="00960F87">
        <w:rPr>
          <w:rFonts w:cstheme="minorHAnsi"/>
        </w:rPr>
        <w:t>k</w:t>
      </w:r>
      <w:r w:rsidRPr="00960F87">
        <w:rPr>
          <w:rFonts w:cstheme="minorHAnsi"/>
        </w:rPr>
        <w:t>ontrolni inventar emisija CO</w:t>
      </w:r>
      <w:r w:rsidRPr="00960F87">
        <w:rPr>
          <w:rFonts w:cstheme="minorHAnsi"/>
          <w:vertAlign w:val="subscript"/>
        </w:rPr>
        <w:t>2</w:t>
      </w:r>
      <w:r w:rsidRPr="00960F87">
        <w:rPr>
          <w:rFonts w:cstheme="minorHAnsi"/>
        </w:rPr>
        <w:t xml:space="preserve"> po sektorima. </w:t>
      </w:r>
      <w:r w:rsidRPr="00960F87">
        <w:rPr>
          <w:rFonts w:cstheme="minorHAnsi"/>
        </w:rPr>
        <w:fldChar w:fldCharType="begin"/>
      </w:r>
      <w:r w:rsidRPr="00960F87">
        <w:rPr>
          <w:rFonts w:cstheme="minorHAnsi"/>
        </w:rPr>
        <w:instrText xml:space="preserve"> REF _Ref9861284 \h </w:instrText>
      </w:r>
      <w:r w:rsidR="00960F87">
        <w:rPr>
          <w:rFonts w:cstheme="minorHAnsi"/>
        </w:rPr>
        <w:instrText xml:space="preserve"> \* MERGEFORMAT </w:instrText>
      </w:r>
      <w:r w:rsidRPr="00960F87">
        <w:rPr>
          <w:rFonts w:cstheme="minorHAnsi"/>
        </w:rPr>
      </w:r>
      <w:r w:rsidRPr="00960F87">
        <w:rPr>
          <w:rFonts w:cstheme="minorHAnsi"/>
        </w:rPr>
        <w:fldChar w:fldCharType="separate"/>
      </w:r>
      <w:r w:rsidR="000B36AB" w:rsidRPr="00960F87">
        <w:rPr>
          <w:rFonts w:cstheme="minorHAnsi"/>
        </w:rPr>
        <w:t xml:space="preserve">Slika </w:t>
      </w:r>
      <w:r w:rsidR="000B36AB">
        <w:rPr>
          <w:rFonts w:cstheme="minorHAnsi"/>
          <w:noProof/>
        </w:rPr>
        <w:t>5</w:t>
      </w:r>
      <w:r w:rsidR="000B36AB">
        <w:rPr>
          <w:rFonts w:cstheme="minorHAnsi"/>
          <w:noProof/>
        </w:rPr>
        <w:noBreakHyphen/>
        <w:t>9</w:t>
      </w:r>
      <w:r w:rsidRPr="00960F87">
        <w:rPr>
          <w:rFonts w:cstheme="minorHAnsi"/>
        </w:rPr>
        <w:fldChar w:fldCharType="end"/>
      </w:r>
      <w:r w:rsidRPr="00960F87">
        <w:rPr>
          <w:rFonts w:cstheme="minorHAnsi"/>
        </w:rPr>
        <w:t xml:space="preserve"> prikazuje </w:t>
      </w:r>
      <w:r w:rsidR="005838DB" w:rsidRPr="00960F87">
        <w:rPr>
          <w:rFonts w:cstheme="minorHAnsi"/>
        </w:rPr>
        <w:t>k</w:t>
      </w:r>
      <w:r w:rsidRPr="00960F87">
        <w:rPr>
          <w:rFonts w:cstheme="minorHAnsi"/>
        </w:rPr>
        <w:t>ontrolni inventar CO</w:t>
      </w:r>
      <w:r w:rsidRPr="00960F87">
        <w:rPr>
          <w:rFonts w:cstheme="minorHAnsi"/>
          <w:vertAlign w:val="subscript"/>
        </w:rPr>
        <w:t>2</w:t>
      </w:r>
      <w:r w:rsidRPr="00960F87">
        <w:rPr>
          <w:rFonts w:cstheme="minorHAnsi"/>
        </w:rPr>
        <w:t xml:space="preserve"> po pojedinim energentima, a </w:t>
      </w:r>
      <w:r w:rsidRPr="00960F87">
        <w:rPr>
          <w:rFonts w:cstheme="minorHAnsi"/>
        </w:rPr>
        <w:fldChar w:fldCharType="begin"/>
      </w:r>
      <w:r w:rsidRPr="00960F87">
        <w:rPr>
          <w:rFonts w:cstheme="minorHAnsi"/>
        </w:rPr>
        <w:instrText xml:space="preserve"> REF _Ref9861290 \h </w:instrText>
      </w:r>
      <w:r w:rsidR="00960F87">
        <w:rPr>
          <w:rFonts w:cstheme="minorHAnsi"/>
        </w:rPr>
        <w:instrText xml:space="preserve"> \* MERGEFORMAT </w:instrText>
      </w:r>
      <w:r w:rsidRPr="00960F87">
        <w:rPr>
          <w:rFonts w:cstheme="minorHAnsi"/>
        </w:rPr>
      </w:r>
      <w:r w:rsidRPr="00960F87">
        <w:rPr>
          <w:rFonts w:cstheme="minorHAnsi"/>
        </w:rPr>
        <w:fldChar w:fldCharType="separate"/>
      </w:r>
      <w:r w:rsidR="000B36AB" w:rsidRPr="00960F87">
        <w:rPr>
          <w:rFonts w:cstheme="minorHAnsi"/>
        </w:rPr>
        <w:t xml:space="preserve">Slika </w:t>
      </w:r>
      <w:r w:rsidR="000B36AB">
        <w:rPr>
          <w:rFonts w:cstheme="minorHAnsi"/>
          <w:noProof/>
        </w:rPr>
        <w:t>5</w:t>
      </w:r>
      <w:r w:rsidR="000B36AB">
        <w:rPr>
          <w:rFonts w:cstheme="minorHAnsi"/>
          <w:noProof/>
        </w:rPr>
        <w:noBreakHyphen/>
        <w:t>10</w:t>
      </w:r>
      <w:r w:rsidRPr="00960F87">
        <w:rPr>
          <w:rFonts w:cstheme="minorHAnsi"/>
        </w:rPr>
        <w:fldChar w:fldCharType="end"/>
      </w:r>
      <w:r w:rsidRPr="00960F87">
        <w:rPr>
          <w:rFonts w:cstheme="minorHAnsi"/>
        </w:rPr>
        <w:t xml:space="preserve"> daje skupni prikaz </w:t>
      </w:r>
      <w:r w:rsidR="005838DB" w:rsidRPr="00960F87">
        <w:rPr>
          <w:rFonts w:cstheme="minorHAnsi"/>
        </w:rPr>
        <w:t>k</w:t>
      </w:r>
      <w:r w:rsidRPr="00960F87">
        <w:rPr>
          <w:rFonts w:cstheme="minorHAnsi"/>
        </w:rPr>
        <w:t>ontrolnog inventara emisije CO</w:t>
      </w:r>
      <w:r w:rsidRPr="00960F87">
        <w:rPr>
          <w:rFonts w:cstheme="minorHAnsi"/>
          <w:vertAlign w:val="subscript"/>
        </w:rPr>
        <w:t xml:space="preserve">2 </w:t>
      </w:r>
      <w:r w:rsidRPr="00960F87">
        <w:rPr>
          <w:rFonts w:cstheme="minorHAnsi"/>
        </w:rPr>
        <w:t>po sektorima i energentima.</w:t>
      </w:r>
    </w:p>
    <w:p w14:paraId="17B10430" w14:textId="77777777" w:rsidR="006F099F" w:rsidRPr="00960F87" w:rsidRDefault="006F099F" w:rsidP="002C3F3E">
      <w:pPr>
        <w:spacing w:after="0" w:line="240" w:lineRule="auto"/>
        <w:jc w:val="center"/>
        <w:rPr>
          <w:rFonts w:cstheme="minorHAnsi"/>
        </w:rPr>
      </w:pPr>
    </w:p>
    <w:p w14:paraId="60FF6D2C" w14:textId="6753E0A0" w:rsidR="006F099F" w:rsidRDefault="001111E2" w:rsidP="00397110">
      <w:pPr>
        <w:spacing w:after="0" w:line="240" w:lineRule="auto"/>
        <w:jc w:val="center"/>
        <w:rPr>
          <w:rFonts w:cstheme="minorHAnsi"/>
          <w:lang w:eastAsia="hr-HR"/>
        </w:rPr>
      </w:pPr>
      <w:bookmarkStart w:id="144" w:name="_Ref9861277"/>
      <w:bookmarkStart w:id="145" w:name="_Toc57121370"/>
      <w:r>
        <w:rPr>
          <w:noProof/>
        </w:rPr>
        <w:lastRenderedPageBreak/>
        <w:drawing>
          <wp:inline distT="0" distB="0" distL="0" distR="0" wp14:anchorId="5A5C9589" wp14:editId="2CE18DA0">
            <wp:extent cx="4925291" cy="2751859"/>
            <wp:effectExtent l="0" t="0" r="8890" b="10795"/>
            <wp:docPr id="19" name="Chart 19">
              <a:extLst xmlns:a="http://schemas.openxmlformats.org/drawingml/2006/main">
                <a:ext uri="{FF2B5EF4-FFF2-40B4-BE49-F238E27FC236}">
                  <a16:creationId xmlns:a16="http://schemas.microsoft.com/office/drawing/2014/main" id="{1E225114-9488-4D03-8514-0F734AA093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9B842C" w14:textId="77777777" w:rsidR="00397110" w:rsidRPr="00397110" w:rsidRDefault="00397110" w:rsidP="00397110">
      <w:pPr>
        <w:spacing w:after="0" w:line="240" w:lineRule="auto"/>
        <w:jc w:val="center"/>
        <w:rPr>
          <w:rFonts w:cstheme="minorHAnsi"/>
          <w:lang w:eastAsia="hr-HR"/>
        </w:rPr>
      </w:pPr>
    </w:p>
    <w:p w14:paraId="6356086E" w14:textId="53F47E9E" w:rsidR="002C3F3E" w:rsidRPr="00960F87" w:rsidRDefault="002C3F3E" w:rsidP="002C3F3E">
      <w:pPr>
        <w:pStyle w:val="Heading6"/>
        <w:rPr>
          <w:rFonts w:cstheme="minorHAnsi"/>
        </w:rPr>
      </w:pPr>
      <w:bookmarkStart w:id="146" w:name="_Toc113516656"/>
      <w:r w:rsidRPr="00960F87">
        <w:rPr>
          <w:rFonts w:eastAsia="Calibri" w:cstheme="minorHAnsi"/>
        </w:rPr>
        <w:t xml:space="preserve">Slika </w:t>
      </w:r>
      <w:r w:rsidR="006519D2">
        <w:rPr>
          <w:rFonts w:eastAsia="Calibri" w:cstheme="minorHAnsi"/>
        </w:rPr>
        <w:fldChar w:fldCharType="begin"/>
      </w:r>
      <w:r w:rsidR="006519D2">
        <w:rPr>
          <w:rFonts w:eastAsia="Calibri" w:cstheme="minorHAnsi"/>
        </w:rPr>
        <w:instrText xml:space="preserve"> STYLEREF 1 \s </w:instrText>
      </w:r>
      <w:r w:rsidR="006519D2">
        <w:rPr>
          <w:rFonts w:eastAsia="Calibri" w:cstheme="minorHAnsi"/>
        </w:rPr>
        <w:fldChar w:fldCharType="separate"/>
      </w:r>
      <w:r w:rsidR="006519D2">
        <w:rPr>
          <w:rFonts w:eastAsia="Calibri" w:cstheme="minorHAnsi"/>
          <w:noProof/>
        </w:rPr>
        <w:t>5</w:t>
      </w:r>
      <w:r w:rsidR="006519D2">
        <w:rPr>
          <w:rFonts w:eastAsia="Calibri" w:cstheme="minorHAnsi"/>
        </w:rPr>
        <w:fldChar w:fldCharType="end"/>
      </w:r>
      <w:r w:rsidR="006519D2">
        <w:rPr>
          <w:rFonts w:eastAsia="Calibri" w:cstheme="minorHAnsi"/>
        </w:rPr>
        <w:noBreakHyphen/>
      </w:r>
      <w:r w:rsidR="006519D2">
        <w:rPr>
          <w:rFonts w:eastAsia="Calibri" w:cstheme="minorHAnsi"/>
        </w:rPr>
        <w:fldChar w:fldCharType="begin"/>
      </w:r>
      <w:r w:rsidR="006519D2">
        <w:rPr>
          <w:rFonts w:eastAsia="Calibri" w:cstheme="minorHAnsi"/>
        </w:rPr>
        <w:instrText xml:space="preserve"> SEQ Slika \* ARABIC \s 1 </w:instrText>
      </w:r>
      <w:r w:rsidR="006519D2">
        <w:rPr>
          <w:rFonts w:eastAsia="Calibri" w:cstheme="minorHAnsi"/>
        </w:rPr>
        <w:fldChar w:fldCharType="separate"/>
      </w:r>
      <w:r w:rsidR="006519D2">
        <w:rPr>
          <w:rFonts w:eastAsia="Calibri" w:cstheme="minorHAnsi"/>
          <w:noProof/>
        </w:rPr>
        <w:t>8</w:t>
      </w:r>
      <w:r w:rsidR="006519D2">
        <w:rPr>
          <w:rFonts w:eastAsia="Calibri" w:cstheme="minorHAnsi"/>
        </w:rPr>
        <w:fldChar w:fldCharType="end"/>
      </w:r>
      <w:bookmarkEnd w:id="144"/>
      <w:r w:rsidRPr="00960F87">
        <w:rPr>
          <w:rFonts w:cstheme="minorHAnsi"/>
        </w:rPr>
        <w:t xml:space="preserve"> - Kontrolni inventar emisija CO</w:t>
      </w:r>
      <w:r w:rsidRPr="00960F87">
        <w:rPr>
          <w:rFonts w:cstheme="minorHAnsi"/>
          <w:vertAlign w:val="subscript"/>
        </w:rPr>
        <w:t>2</w:t>
      </w:r>
      <w:r w:rsidRPr="00960F87">
        <w:rPr>
          <w:rFonts w:cstheme="minorHAnsi"/>
        </w:rPr>
        <w:t xml:space="preserve"> po sektorima u 20</w:t>
      </w:r>
      <w:r w:rsidR="00397110" w:rsidRPr="00960F87">
        <w:rPr>
          <w:rFonts w:cstheme="minorHAnsi"/>
        </w:rPr>
        <w:t>20</w:t>
      </w:r>
      <w:r w:rsidRPr="00960F87">
        <w:rPr>
          <w:rFonts w:cstheme="minorHAnsi"/>
        </w:rPr>
        <w:t>. godini</w:t>
      </w:r>
      <w:bookmarkEnd w:id="145"/>
      <w:bookmarkEnd w:id="146"/>
    </w:p>
    <w:p w14:paraId="768E5733" w14:textId="2628CCC4" w:rsidR="002C3F3E" w:rsidRPr="00960F87" w:rsidRDefault="002C3F3E" w:rsidP="002C3F3E">
      <w:pPr>
        <w:spacing w:line="240" w:lineRule="auto"/>
        <w:rPr>
          <w:rFonts w:cstheme="minorHAnsi"/>
          <w:lang w:eastAsia="hr-HR"/>
        </w:rPr>
      </w:pPr>
      <w:r w:rsidRPr="00960F87">
        <w:rPr>
          <w:rFonts w:cstheme="minorHAnsi"/>
          <w:lang w:eastAsia="hr-HR"/>
        </w:rPr>
        <w:t xml:space="preserve">Ukupna emisija </w:t>
      </w:r>
      <w:r w:rsidR="00397110" w:rsidRPr="00960F87">
        <w:rPr>
          <w:rFonts w:cstheme="minorHAnsi"/>
          <w:lang w:eastAsia="hr-HR"/>
        </w:rPr>
        <w:t>k</w:t>
      </w:r>
      <w:r w:rsidRPr="00960F87">
        <w:rPr>
          <w:rFonts w:cstheme="minorHAnsi"/>
          <w:lang w:eastAsia="hr-HR"/>
        </w:rPr>
        <w:t xml:space="preserve">ontrolnog inventara iznosi </w:t>
      </w:r>
      <w:r w:rsidR="0005775E" w:rsidRPr="0005775E">
        <w:rPr>
          <w:rFonts w:cstheme="minorHAnsi"/>
          <w:lang w:eastAsia="hr-HR"/>
        </w:rPr>
        <w:t>20.470,21</w:t>
      </w:r>
      <w:r w:rsidR="0005775E">
        <w:rPr>
          <w:rFonts w:cstheme="minorHAnsi"/>
          <w:lang w:eastAsia="hr-HR"/>
        </w:rPr>
        <w:t xml:space="preserve"> </w:t>
      </w:r>
      <w:r w:rsidR="0097792E" w:rsidRPr="00960F87">
        <w:rPr>
          <w:rFonts w:cstheme="minorHAnsi"/>
          <w:lang w:eastAsia="hr-HR"/>
        </w:rPr>
        <w:t>t</w:t>
      </w:r>
      <w:r w:rsidRPr="00960F87">
        <w:rPr>
          <w:rFonts w:cstheme="minorHAnsi"/>
          <w:lang w:eastAsia="hr-HR"/>
        </w:rPr>
        <w:t>CO</w:t>
      </w:r>
      <w:r w:rsidRPr="00960F87">
        <w:rPr>
          <w:rFonts w:cstheme="minorHAnsi"/>
          <w:vertAlign w:val="subscript"/>
          <w:lang w:eastAsia="hr-HR"/>
        </w:rPr>
        <w:t>2</w:t>
      </w:r>
      <w:r w:rsidRPr="00960F87">
        <w:rPr>
          <w:rFonts w:cstheme="minorHAnsi"/>
          <w:lang w:eastAsia="hr-HR"/>
        </w:rPr>
        <w:t>. Najveći izvor emisije</w:t>
      </w:r>
      <w:r w:rsidR="00300D20" w:rsidRPr="00960F87">
        <w:rPr>
          <w:rFonts w:cstheme="minorHAnsi"/>
          <w:lang w:eastAsia="hr-HR"/>
        </w:rPr>
        <w:t xml:space="preserve"> </w:t>
      </w:r>
      <w:r w:rsidRPr="00960F87">
        <w:rPr>
          <w:rFonts w:cstheme="minorHAnsi"/>
          <w:lang w:eastAsia="hr-HR"/>
        </w:rPr>
        <w:t xml:space="preserve">je sektor </w:t>
      </w:r>
      <w:r w:rsidR="00DB2645" w:rsidRPr="00960F87">
        <w:rPr>
          <w:rFonts w:cstheme="minorHAnsi"/>
          <w:lang w:eastAsia="hr-HR"/>
        </w:rPr>
        <w:t>prometa</w:t>
      </w:r>
      <w:r w:rsidRPr="00960F87">
        <w:rPr>
          <w:rFonts w:cstheme="minorHAnsi"/>
          <w:lang w:eastAsia="hr-HR"/>
        </w:rPr>
        <w:t xml:space="preserve"> s emisijama od</w:t>
      </w:r>
      <w:r w:rsidRPr="00960F87">
        <w:rPr>
          <w:rFonts w:cstheme="minorHAnsi"/>
          <w:b/>
          <w:color w:val="000000"/>
        </w:rPr>
        <w:t xml:space="preserve"> </w:t>
      </w:r>
      <w:r w:rsidR="006C6508" w:rsidRPr="006C6508">
        <w:rPr>
          <w:rFonts w:eastAsia="Times New Roman" w:cstheme="minorHAnsi"/>
          <w:color w:val="000000"/>
          <w:lang w:eastAsia="hr-HR"/>
        </w:rPr>
        <w:t>11.336,93</w:t>
      </w:r>
      <w:r w:rsidR="00300D20" w:rsidRPr="00960F87">
        <w:rPr>
          <w:rFonts w:eastAsia="Times New Roman" w:cstheme="minorHAnsi"/>
          <w:color w:val="000000"/>
          <w:lang w:eastAsia="hr-HR"/>
        </w:rPr>
        <w:t xml:space="preserve"> t</w:t>
      </w:r>
      <w:r w:rsidRPr="00960F87">
        <w:rPr>
          <w:rFonts w:cstheme="minorHAnsi"/>
          <w:lang w:eastAsia="hr-HR"/>
        </w:rPr>
        <w:t>CO</w:t>
      </w:r>
      <w:r w:rsidRPr="00960F87">
        <w:rPr>
          <w:rFonts w:cstheme="minorHAnsi"/>
          <w:vertAlign w:val="subscript"/>
          <w:lang w:eastAsia="hr-HR"/>
        </w:rPr>
        <w:t>2</w:t>
      </w:r>
      <w:r w:rsidRPr="00960F87">
        <w:rPr>
          <w:rFonts w:cstheme="minorHAnsi"/>
          <w:lang w:eastAsia="hr-HR"/>
        </w:rPr>
        <w:t xml:space="preserve">, a slijedi ga sektor </w:t>
      </w:r>
      <w:r w:rsidR="00300D20" w:rsidRPr="00960F87">
        <w:rPr>
          <w:rFonts w:cstheme="minorHAnsi"/>
          <w:lang w:eastAsia="hr-HR"/>
        </w:rPr>
        <w:t>zgradarstva</w:t>
      </w:r>
      <w:r w:rsidRPr="00960F87">
        <w:rPr>
          <w:rFonts w:cstheme="minorHAnsi"/>
          <w:lang w:eastAsia="hr-HR"/>
        </w:rPr>
        <w:t xml:space="preserve"> s emisijama od </w:t>
      </w:r>
      <w:r w:rsidR="0005775E" w:rsidRPr="0005775E">
        <w:rPr>
          <w:rFonts w:cstheme="minorHAnsi"/>
          <w:lang w:eastAsia="hr-HR"/>
        </w:rPr>
        <w:t>9.110,57</w:t>
      </w:r>
      <w:r w:rsidR="0005775E">
        <w:rPr>
          <w:rFonts w:cstheme="minorHAnsi"/>
          <w:lang w:eastAsia="hr-HR"/>
        </w:rPr>
        <w:t xml:space="preserve"> </w:t>
      </w:r>
      <w:r w:rsidR="009E7104" w:rsidRPr="00960F87">
        <w:rPr>
          <w:rFonts w:cstheme="minorHAnsi"/>
          <w:lang w:eastAsia="hr-HR"/>
        </w:rPr>
        <w:t>t</w:t>
      </w:r>
      <w:r w:rsidRPr="00960F87">
        <w:rPr>
          <w:rFonts w:cstheme="minorHAnsi"/>
          <w:lang w:eastAsia="hr-HR"/>
        </w:rPr>
        <w:t>CO</w:t>
      </w:r>
      <w:r w:rsidRPr="00960F87">
        <w:rPr>
          <w:rFonts w:cstheme="minorHAnsi"/>
          <w:vertAlign w:val="subscript"/>
          <w:lang w:eastAsia="hr-HR"/>
        </w:rPr>
        <w:t>2</w:t>
      </w:r>
      <w:r w:rsidRPr="00960F87">
        <w:rPr>
          <w:rFonts w:cstheme="minorHAnsi"/>
          <w:lang w:eastAsia="hr-HR"/>
        </w:rPr>
        <w:t>.</w:t>
      </w:r>
    </w:p>
    <w:p w14:paraId="7D7DB7D4" w14:textId="77777777" w:rsidR="0069480C" w:rsidRPr="00960F87" w:rsidRDefault="0069480C" w:rsidP="002C3F3E">
      <w:pPr>
        <w:spacing w:line="240" w:lineRule="auto"/>
        <w:rPr>
          <w:rFonts w:cstheme="minorHAnsi"/>
          <w:lang w:eastAsia="hr-HR"/>
        </w:rPr>
      </w:pPr>
    </w:p>
    <w:p w14:paraId="4DB4274D" w14:textId="17DD5396" w:rsidR="002C3F3E" w:rsidRPr="00882C8A" w:rsidRDefault="001111E2" w:rsidP="002C3F3E">
      <w:pPr>
        <w:spacing w:after="0" w:line="240" w:lineRule="auto"/>
        <w:jc w:val="center"/>
        <w:rPr>
          <w:rFonts w:cstheme="minorHAnsi"/>
          <w:lang w:eastAsia="hr-HR"/>
        </w:rPr>
      </w:pPr>
      <w:r>
        <w:rPr>
          <w:noProof/>
        </w:rPr>
        <w:drawing>
          <wp:inline distT="0" distB="0" distL="0" distR="0" wp14:anchorId="7E201082" wp14:editId="2F264224">
            <wp:extent cx="4563919" cy="2751282"/>
            <wp:effectExtent l="0" t="0" r="8255" b="11430"/>
            <wp:docPr id="32" name="Chart 32">
              <a:extLst xmlns:a="http://schemas.openxmlformats.org/drawingml/2006/main">
                <a:ext uri="{FF2B5EF4-FFF2-40B4-BE49-F238E27FC236}">
                  <a16:creationId xmlns:a16="http://schemas.microsoft.com/office/drawing/2014/main" id="{B3EAE91E-F288-4A65-9715-8C53704D8C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354A4D8" w14:textId="4A33D422" w:rsidR="002C3F3E" w:rsidRPr="00960F87" w:rsidRDefault="002C3F3E" w:rsidP="002C3F3E">
      <w:pPr>
        <w:pStyle w:val="Heading6"/>
        <w:rPr>
          <w:rFonts w:cstheme="minorHAnsi"/>
        </w:rPr>
      </w:pPr>
      <w:bookmarkStart w:id="147" w:name="_Ref9861284"/>
      <w:bookmarkStart w:id="148" w:name="_Toc57121371"/>
      <w:bookmarkStart w:id="149" w:name="_Toc113516657"/>
      <w:r w:rsidRPr="00960F87">
        <w:rPr>
          <w:rFonts w:cstheme="minorHAnsi"/>
        </w:rPr>
        <w:t xml:space="preserve">Slika </w:t>
      </w:r>
      <w:r w:rsidR="006519D2">
        <w:rPr>
          <w:rFonts w:cstheme="minorHAnsi"/>
        </w:rPr>
        <w:fldChar w:fldCharType="begin"/>
      </w:r>
      <w:r w:rsidR="006519D2">
        <w:rPr>
          <w:rFonts w:cstheme="minorHAnsi"/>
        </w:rPr>
        <w:instrText xml:space="preserve"> STYLEREF 1 \s </w:instrText>
      </w:r>
      <w:r w:rsidR="006519D2">
        <w:rPr>
          <w:rFonts w:cstheme="minorHAnsi"/>
        </w:rPr>
        <w:fldChar w:fldCharType="separate"/>
      </w:r>
      <w:r w:rsidR="006519D2">
        <w:rPr>
          <w:rFonts w:cstheme="minorHAnsi"/>
          <w:noProof/>
        </w:rPr>
        <w:t>5</w:t>
      </w:r>
      <w:r w:rsidR="006519D2">
        <w:rPr>
          <w:rFonts w:cstheme="minorHAnsi"/>
        </w:rPr>
        <w:fldChar w:fldCharType="end"/>
      </w:r>
      <w:r w:rsidR="006519D2">
        <w:rPr>
          <w:rFonts w:cstheme="minorHAnsi"/>
        </w:rPr>
        <w:noBreakHyphen/>
      </w:r>
      <w:r w:rsidR="006519D2">
        <w:rPr>
          <w:rFonts w:cstheme="minorHAnsi"/>
        </w:rPr>
        <w:fldChar w:fldCharType="begin"/>
      </w:r>
      <w:r w:rsidR="006519D2">
        <w:rPr>
          <w:rFonts w:cstheme="minorHAnsi"/>
        </w:rPr>
        <w:instrText xml:space="preserve"> SEQ Slika \* ARABIC \s 1 </w:instrText>
      </w:r>
      <w:r w:rsidR="006519D2">
        <w:rPr>
          <w:rFonts w:cstheme="minorHAnsi"/>
        </w:rPr>
        <w:fldChar w:fldCharType="separate"/>
      </w:r>
      <w:r w:rsidR="006519D2">
        <w:rPr>
          <w:rFonts w:cstheme="minorHAnsi"/>
          <w:noProof/>
        </w:rPr>
        <w:t>9</w:t>
      </w:r>
      <w:r w:rsidR="006519D2">
        <w:rPr>
          <w:rFonts w:cstheme="minorHAnsi"/>
        </w:rPr>
        <w:fldChar w:fldCharType="end"/>
      </w:r>
      <w:bookmarkEnd w:id="147"/>
      <w:r w:rsidRPr="00960F87">
        <w:rPr>
          <w:rFonts w:cstheme="minorHAnsi"/>
        </w:rPr>
        <w:t xml:space="preserve"> - Kontrolni inventar emisija CO</w:t>
      </w:r>
      <w:r w:rsidRPr="00960F87">
        <w:rPr>
          <w:rFonts w:cstheme="minorHAnsi"/>
          <w:vertAlign w:val="subscript"/>
        </w:rPr>
        <w:t>2</w:t>
      </w:r>
      <w:r w:rsidRPr="00960F87">
        <w:rPr>
          <w:rFonts w:cstheme="minorHAnsi"/>
        </w:rPr>
        <w:t xml:space="preserve"> po energentima u 20</w:t>
      </w:r>
      <w:r w:rsidR="00727E75" w:rsidRPr="00960F87">
        <w:rPr>
          <w:rFonts w:cstheme="minorHAnsi"/>
        </w:rPr>
        <w:t>20</w:t>
      </w:r>
      <w:r w:rsidRPr="00960F87">
        <w:rPr>
          <w:rFonts w:cstheme="minorHAnsi"/>
        </w:rPr>
        <w:t>. godini</w:t>
      </w:r>
      <w:bookmarkEnd w:id="148"/>
      <w:bookmarkEnd w:id="149"/>
    </w:p>
    <w:p w14:paraId="3144AD37" w14:textId="4739EEF3" w:rsidR="002C3F3E" w:rsidRPr="00960F87" w:rsidRDefault="002C3F3E" w:rsidP="002C3F3E">
      <w:pPr>
        <w:spacing w:line="240" w:lineRule="auto"/>
        <w:rPr>
          <w:rFonts w:eastAsia="Times New Roman" w:cstheme="minorHAnsi"/>
          <w:b/>
          <w:color w:val="000000" w:themeColor="text1"/>
          <w:sz w:val="18"/>
          <w:szCs w:val="18"/>
          <w:lang w:eastAsia="hr-HR"/>
        </w:rPr>
      </w:pPr>
      <w:r w:rsidRPr="00960F87">
        <w:rPr>
          <w:rFonts w:cstheme="minorHAnsi"/>
          <w:lang w:eastAsia="hr-HR"/>
        </w:rPr>
        <w:t>Emisija CO</w:t>
      </w:r>
      <w:r w:rsidRPr="00960F87">
        <w:rPr>
          <w:rFonts w:cstheme="minorHAnsi"/>
          <w:vertAlign w:val="subscript"/>
          <w:lang w:eastAsia="hr-HR"/>
        </w:rPr>
        <w:t>2</w:t>
      </w:r>
      <w:r w:rsidRPr="00960F87">
        <w:rPr>
          <w:rFonts w:cstheme="minorHAnsi"/>
          <w:lang w:eastAsia="hr-HR"/>
        </w:rPr>
        <w:t xml:space="preserve"> iz </w:t>
      </w:r>
      <w:r w:rsidR="009C3254" w:rsidRPr="00960F87">
        <w:rPr>
          <w:rFonts w:cstheme="minorHAnsi"/>
          <w:lang w:eastAsia="hr-HR"/>
        </w:rPr>
        <w:t>dizela</w:t>
      </w:r>
      <w:r w:rsidRPr="00960F87">
        <w:rPr>
          <w:rFonts w:cstheme="minorHAnsi"/>
          <w:lang w:eastAsia="hr-HR"/>
        </w:rPr>
        <w:t xml:space="preserve"> u 20</w:t>
      </w:r>
      <w:r w:rsidR="00727E75" w:rsidRPr="00960F87">
        <w:rPr>
          <w:rFonts w:cstheme="minorHAnsi"/>
          <w:lang w:eastAsia="hr-HR"/>
        </w:rPr>
        <w:t>20</w:t>
      </w:r>
      <w:r w:rsidRPr="00960F87">
        <w:rPr>
          <w:rFonts w:cstheme="minorHAnsi"/>
          <w:lang w:eastAsia="hr-HR"/>
        </w:rPr>
        <w:t xml:space="preserve">. godini iznosila je </w:t>
      </w:r>
      <w:r w:rsidR="00754D93">
        <w:rPr>
          <w:rFonts w:eastAsia="Times New Roman" w:cstheme="minorHAnsi"/>
          <w:color w:val="000000"/>
          <w:lang w:eastAsia="hr-HR"/>
        </w:rPr>
        <w:t>8.891,14</w:t>
      </w:r>
      <w:r w:rsidRPr="00960F87">
        <w:rPr>
          <w:rFonts w:cstheme="minorHAnsi"/>
          <w:lang w:eastAsia="hr-HR"/>
        </w:rPr>
        <w:t xml:space="preserve"> </w:t>
      </w:r>
      <w:r w:rsidR="009C3254" w:rsidRPr="00960F87">
        <w:rPr>
          <w:rFonts w:cstheme="minorHAnsi"/>
          <w:lang w:eastAsia="hr-HR"/>
        </w:rPr>
        <w:t>t</w:t>
      </w:r>
      <w:r w:rsidRPr="00960F87">
        <w:rPr>
          <w:rFonts w:cstheme="minorHAnsi"/>
          <w:lang w:eastAsia="hr-HR"/>
        </w:rPr>
        <w:t>CO</w:t>
      </w:r>
      <w:r w:rsidRPr="00960F87">
        <w:rPr>
          <w:rFonts w:cstheme="minorHAnsi"/>
          <w:vertAlign w:val="subscript"/>
          <w:lang w:eastAsia="hr-HR"/>
        </w:rPr>
        <w:t>2</w:t>
      </w:r>
      <w:r w:rsidRPr="00960F87">
        <w:rPr>
          <w:rFonts w:cstheme="minorHAnsi"/>
          <w:lang w:eastAsia="hr-HR"/>
        </w:rPr>
        <w:t xml:space="preserve">, što čini </w:t>
      </w:r>
      <w:r w:rsidR="00754D93">
        <w:rPr>
          <w:rFonts w:cstheme="minorHAnsi"/>
          <w:lang w:eastAsia="hr-HR"/>
        </w:rPr>
        <w:t>43,43</w:t>
      </w:r>
      <w:r w:rsidR="00CE5B75" w:rsidRPr="00960F87">
        <w:rPr>
          <w:rFonts w:cstheme="minorHAnsi"/>
          <w:lang w:eastAsia="hr-HR"/>
        </w:rPr>
        <w:t xml:space="preserve"> </w:t>
      </w:r>
      <w:r w:rsidRPr="00960F87">
        <w:rPr>
          <w:rFonts w:cstheme="minorHAnsi"/>
          <w:lang w:eastAsia="hr-HR"/>
        </w:rPr>
        <w:t xml:space="preserve">% ukupne emisije </w:t>
      </w:r>
      <w:r w:rsidR="00CE5B75" w:rsidRPr="00960F87">
        <w:rPr>
          <w:rFonts w:cstheme="minorHAnsi"/>
          <w:lang w:eastAsia="hr-HR"/>
        </w:rPr>
        <w:t>k</w:t>
      </w:r>
      <w:r w:rsidRPr="00960F87">
        <w:rPr>
          <w:rFonts w:cstheme="minorHAnsi"/>
          <w:lang w:eastAsia="hr-HR"/>
        </w:rPr>
        <w:t>ontrolnog inventara.</w:t>
      </w:r>
      <w:r w:rsidR="00D03F73" w:rsidRPr="00960F87">
        <w:rPr>
          <w:rFonts w:cstheme="minorHAnsi"/>
          <w:lang w:eastAsia="hr-HR"/>
        </w:rPr>
        <w:t xml:space="preserve"> </w:t>
      </w:r>
      <w:r w:rsidR="003862DB" w:rsidRPr="00960F87">
        <w:rPr>
          <w:rFonts w:cstheme="minorHAnsi"/>
          <w:lang w:eastAsia="hr-HR"/>
        </w:rPr>
        <w:t>Uz dizel, domin</w:t>
      </w:r>
      <w:r w:rsidR="00CA7EBE" w:rsidRPr="00960F87">
        <w:rPr>
          <w:rFonts w:cstheme="minorHAnsi"/>
          <w:lang w:eastAsia="hr-HR"/>
        </w:rPr>
        <w:t xml:space="preserve">antni izvor </w:t>
      </w:r>
      <w:r w:rsidR="00665B41" w:rsidRPr="00960F87">
        <w:rPr>
          <w:rFonts w:cstheme="minorHAnsi"/>
          <w:lang w:eastAsia="hr-HR"/>
        </w:rPr>
        <w:t xml:space="preserve">emisije je </w:t>
      </w:r>
      <w:r w:rsidR="005F6962" w:rsidRPr="00960F87">
        <w:rPr>
          <w:rFonts w:cstheme="minorHAnsi"/>
          <w:lang w:eastAsia="hr-HR"/>
        </w:rPr>
        <w:t xml:space="preserve">prirodni plin </w:t>
      </w:r>
      <w:r w:rsidRPr="00960F87">
        <w:rPr>
          <w:rFonts w:cstheme="minorHAnsi"/>
          <w:lang w:eastAsia="hr-HR"/>
        </w:rPr>
        <w:t>s emisij</w:t>
      </w:r>
      <w:r w:rsidR="000C7759">
        <w:rPr>
          <w:rFonts w:cstheme="minorHAnsi"/>
          <w:lang w:eastAsia="hr-HR"/>
        </w:rPr>
        <w:t>om</w:t>
      </w:r>
      <w:r w:rsidRPr="00960F87">
        <w:rPr>
          <w:rFonts w:cstheme="minorHAnsi"/>
          <w:lang w:eastAsia="hr-HR"/>
        </w:rPr>
        <w:t xml:space="preserve"> od </w:t>
      </w:r>
      <w:r w:rsidR="00356E8A" w:rsidRPr="00960F87">
        <w:rPr>
          <w:rFonts w:cstheme="minorHAnsi"/>
          <w:lang w:eastAsia="hr-HR"/>
        </w:rPr>
        <w:t>6.</w:t>
      </w:r>
      <w:r w:rsidR="00FB5496">
        <w:rPr>
          <w:rFonts w:cstheme="minorHAnsi"/>
          <w:lang w:eastAsia="hr-HR"/>
        </w:rPr>
        <w:t>164,42</w:t>
      </w:r>
      <w:r w:rsidRPr="00960F87">
        <w:rPr>
          <w:rFonts w:cstheme="minorHAnsi"/>
          <w:lang w:eastAsia="hr-HR"/>
        </w:rPr>
        <w:t xml:space="preserve"> </w:t>
      </w:r>
      <w:r w:rsidR="00FB5496">
        <w:rPr>
          <w:rFonts w:cstheme="minorHAnsi"/>
          <w:lang w:eastAsia="hr-HR"/>
        </w:rPr>
        <w:t>t</w:t>
      </w:r>
      <w:r w:rsidRPr="00960F87">
        <w:rPr>
          <w:rFonts w:cstheme="minorHAnsi"/>
          <w:lang w:eastAsia="hr-HR"/>
        </w:rPr>
        <w:t>CO</w:t>
      </w:r>
      <w:r w:rsidRPr="00960F87">
        <w:rPr>
          <w:rFonts w:cstheme="minorHAnsi"/>
          <w:vertAlign w:val="subscript"/>
          <w:lang w:eastAsia="hr-HR"/>
        </w:rPr>
        <w:t>2</w:t>
      </w:r>
      <w:r w:rsidR="00FB5496">
        <w:rPr>
          <w:rFonts w:cstheme="minorHAnsi"/>
          <w:lang w:eastAsia="hr-HR"/>
        </w:rPr>
        <w:t xml:space="preserve">. </w:t>
      </w:r>
      <w:r w:rsidRPr="00960F87">
        <w:rPr>
          <w:rFonts w:cstheme="minorHAnsi"/>
          <w:lang w:eastAsia="hr-HR"/>
        </w:rPr>
        <w:t xml:space="preserve">Udio emisija navedenih energenata zajedno čini preko </w:t>
      </w:r>
      <w:r w:rsidR="00FB5496">
        <w:rPr>
          <w:rFonts w:cstheme="minorHAnsi"/>
          <w:lang w:eastAsia="hr-HR"/>
        </w:rPr>
        <w:t>73</w:t>
      </w:r>
      <w:r w:rsidR="00F13DE8" w:rsidRPr="00960F87">
        <w:rPr>
          <w:rFonts w:cstheme="minorHAnsi"/>
          <w:lang w:eastAsia="hr-HR"/>
        </w:rPr>
        <w:t xml:space="preserve"> </w:t>
      </w:r>
      <w:r w:rsidRPr="00960F87">
        <w:rPr>
          <w:rFonts w:cstheme="minorHAnsi"/>
          <w:lang w:eastAsia="hr-HR"/>
        </w:rPr>
        <w:t>% ukupne emisije CO</w:t>
      </w:r>
      <w:r w:rsidRPr="00960F87">
        <w:rPr>
          <w:rFonts w:cstheme="minorHAnsi"/>
          <w:vertAlign w:val="subscript"/>
          <w:lang w:eastAsia="hr-HR"/>
        </w:rPr>
        <w:t>2</w:t>
      </w:r>
      <w:r w:rsidRPr="00960F87">
        <w:rPr>
          <w:rFonts w:cstheme="minorHAnsi"/>
          <w:lang w:eastAsia="hr-HR"/>
        </w:rPr>
        <w:t xml:space="preserve"> na području </w:t>
      </w:r>
      <w:r w:rsidR="008B635F" w:rsidRPr="00960F87">
        <w:rPr>
          <w:rFonts w:cstheme="minorHAnsi"/>
          <w:lang w:eastAsia="hr-HR"/>
        </w:rPr>
        <w:t>g</w:t>
      </w:r>
      <w:r w:rsidRPr="00960F87">
        <w:rPr>
          <w:rFonts w:cstheme="minorHAnsi"/>
          <w:lang w:eastAsia="hr-HR"/>
        </w:rPr>
        <w:t xml:space="preserve">rada </w:t>
      </w:r>
      <w:r w:rsidR="002D1002" w:rsidRPr="00960F87">
        <w:rPr>
          <w:rFonts w:cstheme="minorHAnsi"/>
          <w:lang w:eastAsia="hr-HR"/>
        </w:rPr>
        <w:t>Belišća</w:t>
      </w:r>
      <w:r w:rsidRPr="00960F87">
        <w:rPr>
          <w:rFonts w:cstheme="minorHAnsi"/>
          <w:lang w:eastAsia="hr-HR"/>
        </w:rPr>
        <w:t xml:space="preserve"> u 20</w:t>
      </w:r>
      <w:r w:rsidR="00F13DE8" w:rsidRPr="00960F87">
        <w:rPr>
          <w:rFonts w:cstheme="minorHAnsi"/>
          <w:lang w:eastAsia="hr-HR"/>
        </w:rPr>
        <w:t>20</w:t>
      </w:r>
      <w:r w:rsidRPr="00960F87">
        <w:rPr>
          <w:rFonts w:cstheme="minorHAnsi"/>
          <w:lang w:eastAsia="hr-HR"/>
        </w:rPr>
        <w:t>. godini.</w:t>
      </w:r>
    </w:p>
    <w:p w14:paraId="32B5DA0B" w14:textId="20DC65D4" w:rsidR="002C3F3E" w:rsidRDefault="00294FFD" w:rsidP="002C3F3E">
      <w:pPr>
        <w:keepNext/>
        <w:keepLines/>
        <w:spacing w:after="0" w:line="240" w:lineRule="auto"/>
        <w:jc w:val="center"/>
        <w:rPr>
          <w:rFonts w:cstheme="minorHAnsi"/>
          <w:lang w:eastAsia="hr-HR"/>
        </w:rPr>
      </w:pPr>
      <w:r>
        <w:rPr>
          <w:noProof/>
        </w:rPr>
        <w:lastRenderedPageBreak/>
        <w:drawing>
          <wp:inline distT="0" distB="0" distL="0" distR="0" wp14:anchorId="34CFC981" wp14:editId="4C56EBD4">
            <wp:extent cx="4568536" cy="2751282"/>
            <wp:effectExtent l="0" t="0" r="3810" b="11430"/>
            <wp:docPr id="35" name="Chart 35">
              <a:extLst xmlns:a="http://schemas.openxmlformats.org/drawingml/2006/main">
                <a:ext uri="{FF2B5EF4-FFF2-40B4-BE49-F238E27FC236}">
                  <a16:creationId xmlns:a16="http://schemas.microsoft.com/office/drawing/2014/main" id="{4516A937-05D8-4895-A07E-E09ADBF630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7AA148" w14:textId="5120FB30" w:rsidR="002C3F3E" w:rsidRPr="00960F87" w:rsidRDefault="002C3F3E" w:rsidP="002C3F3E">
      <w:pPr>
        <w:pStyle w:val="Heading6"/>
        <w:rPr>
          <w:rFonts w:cstheme="minorHAnsi"/>
        </w:rPr>
      </w:pPr>
      <w:bookmarkStart w:id="150" w:name="_Ref9861290"/>
      <w:bookmarkStart w:id="151" w:name="_Toc57121372"/>
      <w:bookmarkStart w:id="152" w:name="_Toc113516658"/>
      <w:r w:rsidRPr="00960F87">
        <w:rPr>
          <w:rFonts w:cstheme="minorHAnsi"/>
        </w:rPr>
        <w:t xml:space="preserve">Slika </w:t>
      </w:r>
      <w:r w:rsidR="006519D2">
        <w:rPr>
          <w:rFonts w:cstheme="minorHAnsi"/>
        </w:rPr>
        <w:fldChar w:fldCharType="begin"/>
      </w:r>
      <w:r w:rsidR="006519D2">
        <w:rPr>
          <w:rFonts w:cstheme="minorHAnsi"/>
        </w:rPr>
        <w:instrText xml:space="preserve"> STYLEREF 1 \s </w:instrText>
      </w:r>
      <w:r w:rsidR="006519D2">
        <w:rPr>
          <w:rFonts w:cstheme="minorHAnsi"/>
        </w:rPr>
        <w:fldChar w:fldCharType="separate"/>
      </w:r>
      <w:r w:rsidR="006519D2">
        <w:rPr>
          <w:rFonts w:cstheme="minorHAnsi"/>
          <w:noProof/>
        </w:rPr>
        <w:t>5</w:t>
      </w:r>
      <w:r w:rsidR="006519D2">
        <w:rPr>
          <w:rFonts w:cstheme="minorHAnsi"/>
        </w:rPr>
        <w:fldChar w:fldCharType="end"/>
      </w:r>
      <w:r w:rsidR="006519D2">
        <w:rPr>
          <w:rFonts w:cstheme="minorHAnsi"/>
        </w:rPr>
        <w:noBreakHyphen/>
      </w:r>
      <w:r w:rsidR="006519D2">
        <w:rPr>
          <w:rFonts w:cstheme="minorHAnsi"/>
        </w:rPr>
        <w:fldChar w:fldCharType="begin"/>
      </w:r>
      <w:r w:rsidR="006519D2">
        <w:rPr>
          <w:rFonts w:cstheme="minorHAnsi"/>
        </w:rPr>
        <w:instrText xml:space="preserve"> SEQ Slika \* ARABIC \s 1 </w:instrText>
      </w:r>
      <w:r w:rsidR="006519D2">
        <w:rPr>
          <w:rFonts w:cstheme="minorHAnsi"/>
        </w:rPr>
        <w:fldChar w:fldCharType="separate"/>
      </w:r>
      <w:r w:rsidR="006519D2">
        <w:rPr>
          <w:rFonts w:cstheme="minorHAnsi"/>
          <w:noProof/>
        </w:rPr>
        <w:t>10</w:t>
      </w:r>
      <w:r w:rsidR="006519D2">
        <w:rPr>
          <w:rFonts w:cstheme="minorHAnsi"/>
        </w:rPr>
        <w:fldChar w:fldCharType="end"/>
      </w:r>
      <w:bookmarkEnd w:id="150"/>
      <w:r w:rsidRPr="00960F87">
        <w:rPr>
          <w:rFonts w:cstheme="minorHAnsi"/>
        </w:rPr>
        <w:t xml:space="preserve"> - Prikaz Kontrolnog inventara emisije CO</w:t>
      </w:r>
      <w:r w:rsidRPr="00960F87">
        <w:rPr>
          <w:rFonts w:cstheme="minorHAnsi"/>
          <w:vertAlign w:val="subscript"/>
        </w:rPr>
        <w:t>2</w:t>
      </w:r>
      <w:r w:rsidRPr="00960F87">
        <w:rPr>
          <w:rFonts w:cstheme="minorHAnsi"/>
        </w:rPr>
        <w:t xml:space="preserve"> po sektorima i energentima u 20</w:t>
      </w:r>
      <w:r w:rsidR="00793792" w:rsidRPr="00960F87">
        <w:rPr>
          <w:rFonts w:cstheme="minorHAnsi"/>
        </w:rPr>
        <w:t>20</w:t>
      </w:r>
      <w:r w:rsidRPr="00960F87">
        <w:rPr>
          <w:rFonts w:cstheme="minorHAnsi"/>
        </w:rPr>
        <w:t>. godini</w:t>
      </w:r>
      <w:bookmarkEnd w:id="151"/>
      <w:bookmarkEnd w:id="152"/>
    </w:p>
    <w:p w14:paraId="4C89ECFF" w14:textId="431C6F28" w:rsidR="002C3F3E" w:rsidRPr="00960F87" w:rsidRDefault="002C3F3E" w:rsidP="002C3F3E">
      <w:pPr>
        <w:spacing w:after="0" w:line="240" w:lineRule="auto"/>
        <w:rPr>
          <w:rFonts w:cstheme="minorHAnsi"/>
          <w:lang w:eastAsia="hr-HR"/>
        </w:rPr>
      </w:pPr>
      <w:r w:rsidRPr="00960F87">
        <w:rPr>
          <w:rFonts w:cstheme="minorHAnsi"/>
          <w:lang w:eastAsia="hr-HR"/>
        </w:rPr>
        <w:t xml:space="preserve">Najveći udio </w:t>
      </w:r>
      <w:r w:rsidR="00335C9B">
        <w:rPr>
          <w:rFonts w:cstheme="minorHAnsi"/>
          <w:lang w:eastAsia="hr-HR"/>
        </w:rPr>
        <w:t>55,38</w:t>
      </w:r>
      <w:r w:rsidR="00801F14" w:rsidRPr="00960F87">
        <w:rPr>
          <w:rFonts w:cstheme="minorHAnsi"/>
          <w:lang w:eastAsia="hr-HR"/>
        </w:rPr>
        <w:t xml:space="preserve"> </w:t>
      </w:r>
      <w:r w:rsidRPr="00960F87">
        <w:rPr>
          <w:rFonts w:cstheme="minorHAnsi"/>
          <w:lang w:eastAsia="hr-HR"/>
        </w:rPr>
        <w:t xml:space="preserve">% u ukupno </w:t>
      </w:r>
      <w:r w:rsidR="00E037A8" w:rsidRPr="00960F87">
        <w:rPr>
          <w:rFonts w:cstheme="minorHAnsi"/>
          <w:lang w:eastAsia="hr-HR"/>
        </w:rPr>
        <w:t>k</w:t>
      </w:r>
      <w:r w:rsidRPr="00960F87">
        <w:rPr>
          <w:rFonts w:cstheme="minorHAnsi"/>
          <w:lang w:eastAsia="hr-HR"/>
        </w:rPr>
        <w:t>ontrolnom inventaru emisija CO</w:t>
      </w:r>
      <w:r w:rsidRPr="00960F87">
        <w:rPr>
          <w:rFonts w:cstheme="minorHAnsi"/>
          <w:vertAlign w:val="subscript"/>
          <w:lang w:eastAsia="hr-HR"/>
        </w:rPr>
        <w:t xml:space="preserve">2 </w:t>
      </w:r>
      <w:r w:rsidRPr="00960F87">
        <w:rPr>
          <w:rFonts w:cstheme="minorHAnsi"/>
          <w:lang w:eastAsia="hr-HR"/>
        </w:rPr>
        <w:t xml:space="preserve">ima sektor </w:t>
      </w:r>
      <w:r w:rsidR="00E037A8" w:rsidRPr="00960F87">
        <w:rPr>
          <w:rFonts w:cstheme="minorHAnsi"/>
          <w:lang w:eastAsia="hr-HR"/>
        </w:rPr>
        <w:t>prometa</w:t>
      </w:r>
      <w:r w:rsidRPr="00960F87">
        <w:rPr>
          <w:rFonts w:cstheme="minorHAnsi"/>
          <w:lang w:eastAsia="hr-HR"/>
        </w:rPr>
        <w:t xml:space="preserve">, nakon kojeg slijedi sektor </w:t>
      </w:r>
      <w:r w:rsidR="00E037A8" w:rsidRPr="00960F87">
        <w:rPr>
          <w:rFonts w:cstheme="minorHAnsi"/>
          <w:lang w:eastAsia="hr-HR"/>
        </w:rPr>
        <w:t>zgradarstv</w:t>
      </w:r>
      <w:r w:rsidRPr="00960F87">
        <w:rPr>
          <w:rFonts w:cstheme="minorHAnsi"/>
          <w:lang w:eastAsia="hr-HR"/>
        </w:rPr>
        <w:t xml:space="preserve">a s </w:t>
      </w:r>
      <w:r w:rsidR="00335C9B">
        <w:rPr>
          <w:rFonts w:cstheme="minorHAnsi"/>
          <w:lang w:eastAsia="hr-HR"/>
        </w:rPr>
        <w:t>44,51</w:t>
      </w:r>
      <w:r w:rsidR="003F6B7F" w:rsidRPr="00960F87">
        <w:rPr>
          <w:rFonts w:cstheme="minorHAnsi"/>
          <w:lang w:eastAsia="hr-HR"/>
        </w:rPr>
        <w:t xml:space="preserve"> </w:t>
      </w:r>
      <w:r w:rsidRPr="00960F87">
        <w:rPr>
          <w:rFonts w:cstheme="minorHAnsi"/>
          <w:lang w:eastAsia="hr-HR"/>
        </w:rPr>
        <w:t xml:space="preserve">%. Emisije </w:t>
      </w:r>
      <w:r w:rsidR="003B315C" w:rsidRPr="00960F87">
        <w:rPr>
          <w:rFonts w:cstheme="minorHAnsi"/>
          <w:lang w:eastAsia="hr-HR"/>
        </w:rPr>
        <w:t>prirodnog plina</w:t>
      </w:r>
      <w:r w:rsidRPr="00960F87">
        <w:rPr>
          <w:rFonts w:cstheme="minorHAnsi"/>
          <w:lang w:eastAsia="hr-HR"/>
        </w:rPr>
        <w:t xml:space="preserve"> (</w:t>
      </w:r>
      <w:r w:rsidR="0040604C" w:rsidRPr="00960F87">
        <w:rPr>
          <w:rFonts w:cstheme="minorHAnsi"/>
          <w:lang w:eastAsia="hr-HR"/>
        </w:rPr>
        <w:t>6.164,42</w:t>
      </w:r>
      <w:r w:rsidRPr="00960F87">
        <w:rPr>
          <w:rFonts w:cstheme="minorHAnsi"/>
          <w:lang w:eastAsia="hr-HR"/>
        </w:rPr>
        <w:t xml:space="preserve"> </w:t>
      </w:r>
      <w:r w:rsidR="003B315C" w:rsidRPr="00960F87">
        <w:rPr>
          <w:rFonts w:cstheme="minorHAnsi"/>
          <w:lang w:eastAsia="hr-HR"/>
        </w:rPr>
        <w:t>t</w:t>
      </w:r>
      <w:r w:rsidRPr="00960F87">
        <w:rPr>
          <w:rFonts w:cstheme="minorHAnsi"/>
          <w:lang w:eastAsia="hr-HR"/>
        </w:rPr>
        <w:t>CO</w:t>
      </w:r>
      <w:r w:rsidRPr="00960F87">
        <w:rPr>
          <w:rFonts w:cstheme="minorHAnsi"/>
          <w:vertAlign w:val="subscript"/>
          <w:lang w:eastAsia="hr-HR"/>
        </w:rPr>
        <w:t>2</w:t>
      </w:r>
      <w:r w:rsidRPr="00960F87">
        <w:rPr>
          <w:rFonts w:cstheme="minorHAnsi"/>
          <w:lang w:eastAsia="hr-HR"/>
        </w:rPr>
        <w:t xml:space="preserve">) i </w:t>
      </w:r>
      <w:r w:rsidR="0040604C" w:rsidRPr="00960F87">
        <w:rPr>
          <w:rFonts w:cstheme="minorHAnsi"/>
          <w:lang w:eastAsia="hr-HR"/>
        </w:rPr>
        <w:t>električna energija</w:t>
      </w:r>
      <w:r w:rsidRPr="00960F87">
        <w:rPr>
          <w:rFonts w:cstheme="minorHAnsi"/>
          <w:lang w:eastAsia="hr-HR"/>
        </w:rPr>
        <w:t xml:space="preserve"> (</w:t>
      </w:r>
      <w:r w:rsidR="00070250" w:rsidRPr="00960F87">
        <w:rPr>
          <w:rFonts w:cstheme="minorHAnsi"/>
          <w:lang w:eastAsia="hr-HR"/>
        </w:rPr>
        <w:t>1.</w:t>
      </w:r>
      <w:r w:rsidR="00335C9B">
        <w:rPr>
          <w:rFonts w:cstheme="minorHAnsi"/>
          <w:lang w:eastAsia="hr-HR"/>
        </w:rPr>
        <w:t>958</w:t>
      </w:r>
      <w:r w:rsidR="0040604C" w:rsidRPr="00960F87">
        <w:rPr>
          <w:rFonts w:cstheme="minorHAnsi"/>
          <w:lang w:eastAsia="hr-HR"/>
        </w:rPr>
        <w:t xml:space="preserve"> t</w:t>
      </w:r>
      <w:r w:rsidRPr="00960F87">
        <w:rPr>
          <w:rFonts w:cstheme="minorHAnsi"/>
          <w:lang w:eastAsia="hr-HR"/>
        </w:rPr>
        <w:t>CO</w:t>
      </w:r>
      <w:r w:rsidRPr="00960F87">
        <w:rPr>
          <w:rFonts w:cstheme="minorHAnsi"/>
          <w:vertAlign w:val="subscript"/>
          <w:lang w:eastAsia="hr-HR"/>
        </w:rPr>
        <w:t>2</w:t>
      </w:r>
      <w:r w:rsidRPr="00960F87">
        <w:rPr>
          <w:rFonts w:cstheme="minorHAnsi"/>
          <w:lang w:eastAsia="hr-HR"/>
        </w:rPr>
        <w:t xml:space="preserve">) su najzastupljenije u sektoru zgradarstva dok su u sektoru prometa najveće emisije nastale potrošnjom </w:t>
      </w:r>
      <w:r w:rsidR="0040604C" w:rsidRPr="00960F87">
        <w:rPr>
          <w:rFonts w:cstheme="minorHAnsi"/>
          <w:lang w:eastAsia="hr-HR"/>
        </w:rPr>
        <w:t>dizela</w:t>
      </w:r>
      <w:r w:rsidRPr="00960F87">
        <w:rPr>
          <w:rFonts w:cstheme="minorHAnsi"/>
          <w:lang w:eastAsia="hr-HR"/>
        </w:rPr>
        <w:t xml:space="preserve"> (</w:t>
      </w:r>
      <w:r w:rsidR="00335C9B">
        <w:rPr>
          <w:rFonts w:cstheme="minorHAnsi"/>
          <w:lang w:eastAsia="hr-HR"/>
        </w:rPr>
        <w:t>8.</w:t>
      </w:r>
      <w:r w:rsidR="008F66E6">
        <w:rPr>
          <w:rFonts w:cstheme="minorHAnsi"/>
          <w:lang w:eastAsia="hr-HR"/>
        </w:rPr>
        <w:t>891,15</w:t>
      </w:r>
      <w:r w:rsidRPr="00960F87">
        <w:rPr>
          <w:rFonts w:cstheme="minorHAnsi"/>
          <w:lang w:eastAsia="hr-HR"/>
        </w:rPr>
        <w:t xml:space="preserve"> </w:t>
      </w:r>
      <w:r w:rsidR="00797C7F" w:rsidRPr="00960F87">
        <w:rPr>
          <w:rFonts w:cstheme="minorHAnsi"/>
          <w:lang w:eastAsia="hr-HR"/>
        </w:rPr>
        <w:t>t</w:t>
      </w:r>
      <w:r w:rsidRPr="00960F87">
        <w:rPr>
          <w:rFonts w:cstheme="minorHAnsi"/>
          <w:lang w:eastAsia="hr-HR"/>
        </w:rPr>
        <w:t>CO</w:t>
      </w:r>
      <w:r w:rsidRPr="00960F87">
        <w:rPr>
          <w:rFonts w:cstheme="minorHAnsi"/>
          <w:vertAlign w:val="subscript"/>
          <w:lang w:eastAsia="hr-HR"/>
        </w:rPr>
        <w:t>2</w:t>
      </w:r>
      <w:r w:rsidRPr="00960F87">
        <w:rPr>
          <w:rFonts w:cstheme="minorHAnsi"/>
          <w:lang w:eastAsia="hr-HR"/>
        </w:rPr>
        <w:t xml:space="preserve">) i </w:t>
      </w:r>
      <w:r w:rsidR="00797C7F" w:rsidRPr="00960F87">
        <w:rPr>
          <w:rFonts w:cstheme="minorHAnsi"/>
          <w:lang w:eastAsia="hr-HR"/>
        </w:rPr>
        <w:t>motornog benzina</w:t>
      </w:r>
      <w:r w:rsidRPr="00960F87">
        <w:rPr>
          <w:rFonts w:cstheme="minorHAnsi"/>
          <w:lang w:eastAsia="hr-HR"/>
        </w:rPr>
        <w:t xml:space="preserve"> (</w:t>
      </w:r>
      <w:r w:rsidR="00E25925" w:rsidRPr="00960F87">
        <w:rPr>
          <w:rFonts w:cstheme="minorHAnsi"/>
          <w:lang w:eastAsia="hr-HR"/>
        </w:rPr>
        <w:t>1.</w:t>
      </w:r>
      <w:r w:rsidR="008F66E6">
        <w:rPr>
          <w:rFonts w:cstheme="minorHAnsi"/>
          <w:lang w:eastAsia="hr-HR"/>
        </w:rPr>
        <w:t>979,89</w:t>
      </w:r>
      <w:r w:rsidRPr="00960F87">
        <w:rPr>
          <w:rFonts w:cstheme="minorHAnsi"/>
          <w:lang w:eastAsia="hr-HR"/>
        </w:rPr>
        <w:t xml:space="preserve"> </w:t>
      </w:r>
      <w:r w:rsidR="00797C7F" w:rsidRPr="00960F87">
        <w:rPr>
          <w:rFonts w:cstheme="minorHAnsi"/>
          <w:lang w:eastAsia="hr-HR"/>
        </w:rPr>
        <w:t>t</w:t>
      </w:r>
      <w:r w:rsidRPr="00960F87">
        <w:rPr>
          <w:rFonts w:cstheme="minorHAnsi"/>
          <w:lang w:eastAsia="hr-HR"/>
        </w:rPr>
        <w:t>CO</w:t>
      </w:r>
      <w:r w:rsidRPr="00960F87">
        <w:rPr>
          <w:rFonts w:cstheme="minorHAnsi"/>
          <w:vertAlign w:val="subscript"/>
          <w:lang w:eastAsia="hr-HR"/>
        </w:rPr>
        <w:t>2</w:t>
      </w:r>
      <w:r w:rsidRPr="00960F87">
        <w:rPr>
          <w:rFonts w:cstheme="minorHAnsi"/>
          <w:lang w:eastAsia="hr-HR"/>
        </w:rPr>
        <w:t>).</w:t>
      </w:r>
      <w:r w:rsidRPr="00960F87">
        <w:rPr>
          <w:rFonts w:cstheme="minorHAnsi"/>
          <w:lang w:eastAsia="hr-HR"/>
        </w:rPr>
        <w:br w:type="page"/>
      </w:r>
    </w:p>
    <w:p w14:paraId="6255C20F" w14:textId="77777777" w:rsidR="002C3F3E" w:rsidRPr="00960F87" w:rsidRDefault="002C3F3E" w:rsidP="002C3F3E">
      <w:pPr>
        <w:pStyle w:val="Heading1"/>
        <w:rPr>
          <w:rFonts w:cstheme="minorHAnsi"/>
        </w:rPr>
      </w:pPr>
      <w:bookmarkStart w:id="153" w:name="_Toc57118953"/>
      <w:bookmarkStart w:id="154" w:name="_Toc113516712"/>
      <w:bookmarkEnd w:id="61"/>
      <w:bookmarkEnd w:id="62"/>
      <w:r w:rsidRPr="00960F87">
        <w:rPr>
          <w:rFonts w:cstheme="minorHAnsi"/>
        </w:rPr>
        <w:lastRenderedPageBreak/>
        <w:t>Usporedba Referentnog i Kontrolnog inventara</w:t>
      </w:r>
      <w:bookmarkEnd w:id="153"/>
      <w:bookmarkEnd w:id="154"/>
    </w:p>
    <w:p w14:paraId="0F02A7F9" w14:textId="62EC3DF1" w:rsidR="002C3F3E" w:rsidRPr="00960F87" w:rsidRDefault="002C3F3E" w:rsidP="002C3F3E">
      <w:pPr>
        <w:rPr>
          <w:rFonts w:eastAsia="Calibri" w:cstheme="minorHAnsi"/>
        </w:rPr>
      </w:pPr>
      <w:r w:rsidRPr="00960F87">
        <w:rPr>
          <w:rFonts w:eastAsia="Calibri" w:cstheme="minorHAnsi"/>
        </w:rPr>
        <w:fldChar w:fldCharType="begin"/>
      </w:r>
      <w:r w:rsidRPr="00960F87">
        <w:rPr>
          <w:rFonts w:eastAsia="Calibri" w:cstheme="minorHAnsi"/>
        </w:rPr>
        <w:instrText xml:space="preserve"> REF _Ref9863710 \h </w:instrText>
      </w:r>
      <w:r w:rsidR="00960F87">
        <w:rPr>
          <w:rFonts w:eastAsia="Calibri" w:cstheme="minorHAnsi"/>
        </w:rPr>
        <w:instrText xml:space="preserve"> \* MERGEFORMAT </w:instrText>
      </w:r>
      <w:r w:rsidRPr="00960F87">
        <w:rPr>
          <w:rFonts w:eastAsia="Calibri" w:cstheme="minorHAnsi"/>
        </w:rPr>
      </w:r>
      <w:r w:rsidRPr="00960F87">
        <w:rPr>
          <w:rFonts w:eastAsia="Calibri" w:cstheme="minorHAnsi"/>
        </w:rPr>
        <w:fldChar w:fldCharType="separate"/>
      </w:r>
      <w:r w:rsidRPr="00960F87">
        <w:rPr>
          <w:rFonts w:cstheme="minorHAnsi"/>
        </w:rPr>
        <w:t xml:space="preserve">Tablica </w:t>
      </w:r>
      <w:r w:rsidRPr="00960F87">
        <w:rPr>
          <w:rFonts w:cstheme="minorHAnsi"/>
          <w:noProof/>
        </w:rPr>
        <w:t>6</w:t>
      </w:r>
      <w:r w:rsidRPr="00960F87">
        <w:rPr>
          <w:rFonts w:cstheme="minorHAnsi"/>
        </w:rPr>
        <w:t>.</w:t>
      </w:r>
      <w:r w:rsidRPr="00960F87">
        <w:rPr>
          <w:rFonts w:cstheme="minorHAnsi"/>
          <w:noProof/>
        </w:rPr>
        <w:t>1</w:t>
      </w:r>
      <w:r w:rsidRPr="00960F87">
        <w:rPr>
          <w:rFonts w:eastAsia="Calibri" w:cstheme="minorHAnsi"/>
        </w:rPr>
        <w:fldChar w:fldCharType="end"/>
      </w:r>
      <w:r w:rsidRPr="00960F87">
        <w:rPr>
          <w:rFonts w:eastAsia="Calibri" w:cstheme="minorHAnsi"/>
        </w:rPr>
        <w:t xml:space="preserve"> prikazuje Referentni inventar emisije CO</w:t>
      </w:r>
      <w:r w:rsidRPr="00960F87">
        <w:rPr>
          <w:rFonts w:eastAsia="Calibri" w:cstheme="minorHAnsi"/>
          <w:vertAlign w:val="subscript"/>
        </w:rPr>
        <w:t xml:space="preserve">2 </w:t>
      </w:r>
      <w:r w:rsidRPr="00960F87">
        <w:rPr>
          <w:rFonts w:eastAsia="Calibri" w:cstheme="minorHAnsi"/>
        </w:rPr>
        <w:t xml:space="preserve">po sektorima i energentima u 2009. godini, dok je </w:t>
      </w:r>
      <w:r w:rsidRPr="00960F87">
        <w:rPr>
          <w:rFonts w:eastAsia="Calibri" w:cstheme="minorHAnsi"/>
        </w:rPr>
        <w:fldChar w:fldCharType="begin"/>
      </w:r>
      <w:r w:rsidRPr="00960F87">
        <w:rPr>
          <w:rFonts w:eastAsia="Calibri" w:cstheme="minorHAnsi"/>
        </w:rPr>
        <w:instrText xml:space="preserve"> REF _Ref9863737 \h </w:instrText>
      </w:r>
      <w:r w:rsidR="00960F87">
        <w:rPr>
          <w:rFonts w:eastAsia="Calibri" w:cstheme="minorHAnsi"/>
        </w:rPr>
        <w:instrText xml:space="preserve"> \* MERGEFORMAT </w:instrText>
      </w:r>
      <w:r w:rsidRPr="00960F87">
        <w:rPr>
          <w:rFonts w:eastAsia="Calibri" w:cstheme="minorHAnsi"/>
        </w:rPr>
      </w:r>
      <w:r w:rsidRPr="00960F87">
        <w:rPr>
          <w:rFonts w:eastAsia="Calibri" w:cstheme="minorHAnsi"/>
        </w:rPr>
        <w:fldChar w:fldCharType="separate"/>
      </w:r>
      <w:r w:rsidRPr="00960F87">
        <w:rPr>
          <w:rFonts w:cstheme="minorHAnsi"/>
        </w:rPr>
        <w:t xml:space="preserve">Tablica </w:t>
      </w:r>
      <w:r w:rsidRPr="00960F87">
        <w:rPr>
          <w:rFonts w:cstheme="minorHAnsi"/>
          <w:noProof/>
        </w:rPr>
        <w:t>6</w:t>
      </w:r>
      <w:r w:rsidRPr="00960F87">
        <w:rPr>
          <w:rFonts w:cstheme="minorHAnsi"/>
        </w:rPr>
        <w:t>.</w:t>
      </w:r>
      <w:r w:rsidRPr="00960F87">
        <w:rPr>
          <w:rFonts w:cstheme="minorHAnsi"/>
          <w:noProof/>
        </w:rPr>
        <w:t>2</w:t>
      </w:r>
      <w:r w:rsidRPr="00960F87">
        <w:rPr>
          <w:rFonts w:eastAsia="Calibri" w:cstheme="minorHAnsi"/>
        </w:rPr>
        <w:fldChar w:fldCharType="end"/>
      </w:r>
      <w:r w:rsidRPr="00960F87">
        <w:rPr>
          <w:rFonts w:eastAsia="Calibri" w:cstheme="minorHAnsi"/>
        </w:rPr>
        <w:t xml:space="preserve"> prikazuje Kontrolni inventar emisija CO</w:t>
      </w:r>
      <w:r w:rsidRPr="00960F87">
        <w:rPr>
          <w:rFonts w:eastAsia="Calibri" w:cstheme="minorHAnsi"/>
          <w:vertAlign w:val="subscript"/>
        </w:rPr>
        <w:t>2</w:t>
      </w:r>
      <w:r w:rsidRPr="00960F87">
        <w:rPr>
          <w:rFonts w:eastAsia="Calibri" w:cstheme="minorHAnsi"/>
        </w:rPr>
        <w:t xml:space="preserve">. </w:t>
      </w:r>
    </w:p>
    <w:p w14:paraId="73F2ABDC" w14:textId="6DB31CC7" w:rsidR="002C3F3E" w:rsidRPr="002C5440" w:rsidRDefault="002C3F3E" w:rsidP="002C3F3E">
      <w:pPr>
        <w:pStyle w:val="Caption"/>
        <w:rPr>
          <w:rFonts w:asciiTheme="minorHAnsi" w:eastAsia="Calibri" w:hAnsiTheme="minorHAnsi" w:cstheme="minorHAnsi"/>
          <w:lang w:val="hr-HR"/>
        </w:rPr>
      </w:pPr>
      <w:bookmarkStart w:id="155" w:name="_Ref9863710"/>
      <w:bookmarkStart w:id="156" w:name="_Toc468277519"/>
      <w:bookmarkStart w:id="157" w:name="_Toc57121399"/>
      <w:bookmarkStart w:id="158" w:name="_Toc113516684"/>
      <w:r w:rsidRPr="002C5440">
        <w:rPr>
          <w:rFonts w:asciiTheme="minorHAnsi" w:hAnsiTheme="minorHAnsi" w:cstheme="minorHAnsi"/>
          <w:lang w:val="hr-HR"/>
        </w:rPr>
        <w:t xml:space="preserve">Tablica </w:t>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STYLEREF 1 \s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6</w:t>
      </w:r>
      <w:r w:rsidR="00732BF0">
        <w:rPr>
          <w:rFonts w:asciiTheme="minorHAnsi" w:hAnsiTheme="minorHAnsi" w:cstheme="minorHAnsi"/>
          <w:lang w:val="hr-HR"/>
        </w:rPr>
        <w:fldChar w:fldCharType="end"/>
      </w:r>
      <w:r w:rsidR="00732BF0">
        <w:rPr>
          <w:rFonts w:asciiTheme="minorHAnsi" w:hAnsiTheme="minorHAnsi" w:cstheme="minorHAnsi"/>
          <w:lang w:val="hr-HR"/>
        </w:rPr>
        <w:noBreakHyphen/>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SEQ Tablica \* ARABIC \s 1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1</w:t>
      </w:r>
      <w:r w:rsidR="00732BF0">
        <w:rPr>
          <w:rFonts w:asciiTheme="minorHAnsi" w:hAnsiTheme="minorHAnsi" w:cstheme="minorHAnsi"/>
          <w:lang w:val="hr-HR"/>
        </w:rPr>
        <w:fldChar w:fldCharType="end"/>
      </w:r>
      <w:bookmarkEnd w:id="155"/>
      <w:r w:rsidRPr="002C5440">
        <w:rPr>
          <w:rFonts w:asciiTheme="minorHAnsi" w:eastAsia="Calibri" w:hAnsiTheme="minorHAnsi" w:cstheme="minorHAnsi"/>
          <w:b/>
          <w:lang w:val="hr-HR"/>
        </w:rPr>
        <w:t xml:space="preserve"> </w:t>
      </w:r>
      <w:r w:rsidRPr="002C5440">
        <w:rPr>
          <w:rFonts w:asciiTheme="minorHAnsi" w:eastAsia="Calibri" w:hAnsiTheme="minorHAnsi" w:cstheme="minorHAnsi"/>
          <w:i w:val="0"/>
          <w:lang w:val="hr-HR"/>
        </w:rPr>
        <w:t>-</w:t>
      </w:r>
      <w:r w:rsidRPr="002C5440">
        <w:rPr>
          <w:rFonts w:asciiTheme="minorHAnsi" w:eastAsia="Calibri" w:hAnsiTheme="minorHAnsi" w:cstheme="minorHAnsi"/>
          <w:b/>
          <w:lang w:val="hr-HR"/>
        </w:rPr>
        <w:t xml:space="preserve"> </w:t>
      </w:r>
      <w:r w:rsidRPr="002C5440">
        <w:rPr>
          <w:rFonts w:asciiTheme="minorHAnsi" w:eastAsia="Calibri" w:hAnsiTheme="minorHAnsi" w:cstheme="minorHAnsi"/>
          <w:lang w:val="hr-HR"/>
        </w:rPr>
        <w:t>Referentni inventar</w:t>
      </w:r>
      <w:r w:rsidRPr="002C5440">
        <w:rPr>
          <w:rFonts w:asciiTheme="minorHAnsi" w:eastAsia="Calibri" w:hAnsiTheme="minorHAnsi" w:cstheme="minorHAnsi"/>
          <w:b/>
          <w:lang w:val="hr-HR"/>
        </w:rPr>
        <w:t xml:space="preserve"> </w:t>
      </w:r>
      <w:r w:rsidRPr="002C5440">
        <w:rPr>
          <w:rFonts w:asciiTheme="minorHAnsi" w:eastAsia="Calibri" w:hAnsiTheme="minorHAnsi" w:cstheme="minorHAnsi"/>
          <w:lang w:val="hr-HR"/>
        </w:rPr>
        <w:t>emisija CO</w:t>
      </w:r>
      <w:r w:rsidRPr="002C5440">
        <w:rPr>
          <w:rFonts w:asciiTheme="minorHAnsi" w:eastAsia="Calibri" w:hAnsiTheme="minorHAnsi" w:cstheme="minorHAnsi"/>
          <w:vertAlign w:val="subscript"/>
          <w:lang w:val="hr-HR"/>
        </w:rPr>
        <w:t>2</w:t>
      </w:r>
      <w:r w:rsidRPr="002C5440">
        <w:rPr>
          <w:rFonts w:asciiTheme="minorHAnsi" w:eastAsia="Calibri" w:hAnsiTheme="minorHAnsi" w:cstheme="minorHAnsi"/>
          <w:lang w:val="hr-HR"/>
        </w:rPr>
        <w:t xml:space="preserve"> po sektorima i energentima, 2009. godina</w:t>
      </w:r>
      <w:bookmarkEnd w:id="156"/>
      <w:bookmarkEnd w:id="157"/>
      <w:bookmarkEnd w:id="158"/>
      <w:r w:rsidRPr="002C5440">
        <w:rPr>
          <w:rFonts w:asciiTheme="minorHAnsi" w:eastAsia="Calibri" w:hAnsiTheme="minorHAnsi" w:cstheme="minorHAnsi"/>
          <w:lang w:val="hr-HR"/>
        </w:rPr>
        <w:t xml:space="preserve"> </w:t>
      </w:r>
    </w:p>
    <w:tbl>
      <w:tblPr>
        <w:tblW w:w="0" w:type="auto"/>
        <w:tblLook w:val="04A0" w:firstRow="1" w:lastRow="0" w:firstColumn="1" w:lastColumn="0" w:noHBand="0" w:noVBand="1"/>
      </w:tblPr>
      <w:tblGrid>
        <w:gridCol w:w="2157"/>
        <w:gridCol w:w="925"/>
        <w:gridCol w:w="1015"/>
        <w:gridCol w:w="1205"/>
        <w:gridCol w:w="2240"/>
        <w:gridCol w:w="1464"/>
      </w:tblGrid>
      <w:tr w:rsidR="00FF3D28" w:rsidRPr="00960F87" w14:paraId="7899FCCD" w14:textId="77777777">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auto" w:fill="D6E3BC" w:themeFill="accent3" w:themeFillTint="66"/>
            <w:noWrap/>
            <w:vAlign w:val="center"/>
            <w:hideMark/>
          </w:tcPr>
          <w:p w14:paraId="14F4B5B2" w14:textId="77777777" w:rsidR="00FF3D28" w:rsidRPr="00E54054" w:rsidRDefault="00FF3D28">
            <w:pPr>
              <w:spacing w:after="0" w:line="240" w:lineRule="auto"/>
              <w:jc w:val="center"/>
              <w:rPr>
                <w:rFonts w:eastAsia="Times New Roman" w:cstheme="minorHAnsi"/>
                <w:b/>
                <w:bCs/>
                <w:color w:val="000000"/>
                <w:sz w:val="20"/>
                <w:szCs w:val="20"/>
                <w:lang w:eastAsia="hr-HR"/>
              </w:rPr>
            </w:pPr>
            <w:bookmarkStart w:id="159" w:name="_Toc468277520"/>
            <w:r w:rsidRPr="00E54054">
              <w:rPr>
                <w:rFonts w:eastAsia="Times New Roman" w:cstheme="minorHAnsi"/>
                <w:b/>
                <w:bCs/>
                <w:color w:val="000000"/>
                <w:sz w:val="20"/>
                <w:szCs w:val="20"/>
                <w:lang w:eastAsia="hr-HR"/>
              </w:rPr>
              <w:t>Energent</w:t>
            </w:r>
          </w:p>
        </w:tc>
        <w:tc>
          <w:tcPr>
            <w:tcW w:w="0" w:type="auto"/>
            <w:gridSpan w:val="5"/>
            <w:tcBorders>
              <w:top w:val="single" w:sz="8" w:space="0" w:color="auto"/>
              <w:left w:val="nil"/>
              <w:bottom w:val="single" w:sz="8" w:space="0" w:color="auto"/>
              <w:right w:val="single" w:sz="8" w:space="0" w:color="000000"/>
            </w:tcBorders>
            <w:shd w:val="clear" w:color="auto" w:fill="D6E3BC" w:themeFill="accent3" w:themeFillTint="66"/>
            <w:vAlign w:val="center"/>
            <w:hideMark/>
          </w:tcPr>
          <w:p w14:paraId="0AEB1BE6" w14:textId="77777777" w:rsidR="00FF3D28" w:rsidRPr="00E54054" w:rsidRDefault="00FF3D28">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 xml:space="preserve">Emisija, </w:t>
            </w:r>
            <w:proofErr w:type="spellStart"/>
            <w:r w:rsidRPr="00E54054">
              <w:rPr>
                <w:rFonts w:eastAsia="Times New Roman" w:cstheme="minorHAnsi"/>
                <w:b/>
                <w:bCs/>
                <w:color w:val="000000"/>
                <w:sz w:val="20"/>
                <w:szCs w:val="20"/>
                <w:lang w:eastAsia="hr-HR"/>
              </w:rPr>
              <w:t>tCO</w:t>
            </w:r>
            <w:proofErr w:type="spellEnd"/>
            <w:r w:rsidRPr="00E54054">
              <w:rPr>
                <w:rFonts w:eastAsia="Times New Roman" w:cstheme="minorHAnsi"/>
                <w:b/>
                <w:bCs/>
                <w:color w:val="000000"/>
                <w:sz w:val="20"/>
                <w:szCs w:val="20"/>
                <w:lang w:eastAsia="hr-HR"/>
              </w:rPr>
              <w:t>₂</w:t>
            </w:r>
          </w:p>
        </w:tc>
      </w:tr>
      <w:tr w:rsidR="00FF3D28" w:rsidRPr="00960F87" w14:paraId="1EADB2E3" w14:textId="77777777">
        <w:trPr>
          <w:trHeight w:val="20"/>
        </w:trPr>
        <w:tc>
          <w:tcPr>
            <w:tcW w:w="0" w:type="auto"/>
            <w:vMerge/>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14:paraId="468431CB" w14:textId="77777777" w:rsidR="00FF3D28" w:rsidRPr="00E54054" w:rsidRDefault="00FF3D28">
            <w:pPr>
              <w:spacing w:after="0" w:line="240" w:lineRule="auto"/>
              <w:jc w:val="left"/>
              <w:rPr>
                <w:rFonts w:eastAsia="Times New Roman" w:cstheme="minorHAnsi"/>
                <w:b/>
                <w:bCs/>
                <w:color w:val="000000"/>
                <w:sz w:val="20"/>
                <w:szCs w:val="20"/>
                <w:lang w:eastAsia="hr-HR"/>
              </w:rPr>
            </w:pPr>
          </w:p>
        </w:tc>
        <w:tc>
          <w:tcPr>
            <w:tcW w:w="0" w:type="auto"/>
            <w:tcBorders>
              <w:top w:val="nil"/>
              <w:left w:val="nil"/>
              <w:bottom w:val="single" w:sz="8" w:space="0" w:color="auto"/>
              <w:right w:val="single" w:sz="8" w:space="0" w:color="auto"/>
            </w:tcBorders>
            <w:shd w:val="clear" w:color="auto" w:fill="D6E3BC" w:themeFill="accent3" w:themeFillTint="66"/>
            <w:vAlign w:val="center"/>
            <w:hideMark/>
          </w:tcPr>
          <w:p w14:paraId="5877132F" w14:textId="77777777" w:rsidR="00FF3D28" w:rsidRPr="00E54054" w:rsidRDefault="00FF3D28">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Promet</w:t>
            </w:r>
          </w:p>
        </w:tc>
        <w:tc>
          <w:tcPr>
            <w:tcW w:w="0" w:type="auto"/>
            <w:tcBorders>
              <w:top w:val="nil"/>
              <w:left w:val="nil"/>
              <w:bottom w:val="single" w:sz="8" w:space="0" w:color="auto"/>
              <w:right w:val="single" w:sz="8" w:space="0" w:color="auto"/>
            </w:tcBorders>
            <w:shd w:val="clear" w:color="auto" w:fill="D6E3BC" w:themeFill="accent3" w:themeFillTint="66"/>
            <w:vAlign w:val="center"/>
            <w:hideMark/>
          </w:tcPr>
          <w:p w14:paraId="6B27D521" w14:textId="77777777" w:rsidR="00FF3D28" w:rsidRPr="00E54054" w:rsidRDefault="00FF3D28">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Javna rasvjeta</w:t>
            </w:r>
          </w:p>
        </w:tc>
        <w:tc>
          <w:tcPr>
            <w:tcW w:w="0" w:type="auto"/>
            <w:tcBorders>
              <w:top w:val="nil"/>
              <w:left w:val="nil"/>
              <w:bottom w:val="single" w:sz="8" w:space="0" w:color="auto"/>
              <w:right w:val="single" w:sz="8" w:space="0" w:color="auto"/>
            </w:tcBorders>
            <w:shd w:val="clear" w:color="auto" w:fill="D6E3BC" w:themeFill="accent3" w:themeFillTint="66"/>
            <w:vAlign w:val="center"/>
            <w:hideMark/>
          </w:tcPr>
          <w:p w14:paraId="722831C5" w14:textId="77777777" w:rsidR="00FF3D28" w:rsidRPr="00E54054" w:rsidRDefault="00FF3D28">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Zgradarstvo</w:t>
            </w:r>
          </w:p>
        </w:tc>
        <w:tc>
          <w:tcPr>
            <w:tcW w:w="0" w:type="auto"/>
            <w:tcBorders>
              <w:top w:val="nil"/>
              <w:left w:val="nil"/>
              <w:bottom w:val="single" w:sz="8" w:space="0" w:color="auto"/>
              <w:right w:val="single" w:sz="8" w:space="0" w:color="auto"/>
            </w:tcBorders>
            <w:shd w:val="clear" w:color="auto" w:fill="D6E3BC" w:themeFill="accent3" w:themeFillTint="66"/>
            <w:noWrap/>
            <w:vAlign w:val="center"/>
            <w:hideMark/>
          </w:tcPr>
          <w:p w14:paraId="0B0A4A3B" w14:textId="77777777" w:rsidR="00FF3D28" w:rsidRPr="00E54054" w:rsidRDefault="00FF3D28">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Ukupno po energentima</w:t>
            </w:r>
          </w:p>
        </w:tc>
        <w:tc>
          <w:tcPr>
            <w:tcW w:w="0" w:type="auto"/>
            <w:tcBorders>
              <w:top w:val="nil"/>
              <w:left w:val="nil"/>
              <w:bottom w:val="single" w:sz="8" w:space="0" w:color="auto"/>
              <w:right w:val="single" w:sz="8" w:space="0" w:color="auto"/>
            </w:tcBorders>
            <w:shd w:val="clear" w:color="auto" w:fill="D6E3BC" w:themeFill="accent3" w:themeFillTint="66"/>
            <w:vAlign w:val="center"/>
            <w:hideMark/>
          </w:tcPr>
          <w:p w14:paraId="24CE700F" w14:textId="77777777" w:rsidR="00FF3D28" w:rsidRPr="00E54054" w:rsidRDefault="00FF3D28">
            <w:pPr>
              <w:spacing w:after="0" w:line="240" w:lineRule="auto"/>
              <w:jc w:val="center"/>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Udio po energentima</w:t>
            </w:r>
          </w:p>
        </w:tc>
      </w:tr>
      <w:tr w:rsidR="00507BC2" w:rsidRPr="00960F87" w14:paraId="53008E9E" w14:textId="77777777" w:rsidTr="00904AF4">
        <w:trPr>
          <w:trHeight w:val="20"/>
        </w:trPr>
        <w:tc>
          <w:tcPr>
            <w:tcW w:w="0" w:type="auto"/>
            <w:tcBorders>
              <w:top w:val="nil"/>
              <w:left w:val="single" w:sz="8" w:space="0" w:color="auto"/>
              <w:bottom w:val="single" w:sz="8" w:space="0" w:color="auto"/>
              <w:right w:val="single" w:sz="8" w:space="0" w:color="auto"/>
            </w:tcBorders>
            <w:shd w:val="clear" w:color="000000" w:fill="C5D9F1"/>
            <w:noWrap/>
            <w:vAlign w:val="center"/>
            <w:hideMark/>
          </w:tcPr>
          <w:p w14:paraId="08B4743A" w14:textId="77777777" w:rsidR="00507BC2" w:rsidRPr="00E54054" w:rsidRDefault="00507BC2" w:rsidP="00507BC2">
            <w:pPr>
              <w:spacing w:after="0" w:line="240" w:lineRule="auto"/>
              <w:jc w:val="left"/>
              <w:rPr>
                <w:rFonts w:eastAsia="Times New Roman" w:cstheme="minorHAnsi"/>
                <w:color w:val="000000"/>
                <w:sz w:val="20"/>
                <w:szCs w:val="20"/>
                <w:lang w:eastAsia="hr-HR"/>
              </w:rPr>
            </w:pPr>
            <w:r w:rsidRPr="00E54054">
              <w:rPr>
                <w:rFonts w:eastAsia="Times New Roman" w:cstheme="minorHAnsi"/>
                <w:color w:val="000000"/>
                <w:sz w:val="20"/>
                <w:szCs w:val="20"/>
                <w:lang w:eastAsia="hr-HR"/>
              </w:rPr>
              <w:t>Dizel</w:t>
            </w:r>
          </w:p>
        </w:tc>
        <w:tc>
          <w:tcPr>
            <w:tcW w:w="0" w:type="auto"/>
            <w:tcBorders>
              <w:top w:val="nil"/>
              <w:left w:val="nil"/>
              <w:bottom w:val="single" w:sz="8" w:space="0" w:color="auto"/>
              <w:right w:val="single" w:sz="8" w:space="0" w:color="auto"/>
            </w:tcBorders>
            <w:shd w:val="clear" w:color="auto" w:fill="auto"/>
            <w:hideMark/>
          </w:tcPr>
          <w:p w14:paraId="0DDB8CAC" w14:textId="2A96CA55" w:rsidR="00507BC2" w:rsidRPr="00507BC2" w:rsidRDefault="00507BC2" w:rsidP="00507BC2">
            <w:pPr>
              <w:spacing w:after="0" w:line="240" w:lineRule="auto"/>
              <w:jc w:val="center"/>
              <w:rPr>
                <w:rFonts w:ascii="Calibri" w:hAnsi="Calibri" w:cs="Calibri"/>
                <w:color w:val="000000"/>
                <w:sz w:val="20"/>
                <w:szCs w:val="20"/>
              </w:rPr>
            </w:pPr>
            <w:r w:rsidRPr="00507BC2">
              <w:rPr>
                <w:rFonts w:ascii="Calibri" w:hAnsi="Calibri" w:cs="Calibri"/>
                <w:color w:val="000000"/>
                <w:sz w:val="20"/>
                <w:szCs w:val="20"/>
              </w:rPr>
              <w:t>6.586,89</w:t>
            </w:r>
          </w:p>
        </w:tc>
        <w:tc>
          <w:tcPr>
            <w:tcW w:w="0" w:type="auto"/>
            <w:tcBorders>
              <w:top w:val="nil"/>
              <w:left w:val="nil"/>
              <w:bottom w:val="single" w:sz="8" w:space="0" w:color="auto"/>
              <w:right w:val="single" w:sz="8" w:space="0" w:color="auto"/>
            </w:tcBorders>
            <w:shd w:val="clear" w:color="auto" w:fill="auto"/>
            <w:noWrap/>
            <w:hideMark/>
          </w:tcPr>
          <w:p w14:paraId="3AB04D6B" w14:textId="75DCEA54" w:rsidR="00507BC2" w:rsidRPr="00507BC2" w:rsidRDefault="00507BC2" w:rsidP="00507BC2">
            <w:pPr>
              <w:spacing w:after="0" w:line="240" w:lineRule="auto"/>
              <w:jc w:val="center"/>
              <w:rPr>
                <w:rFonts w:ascii="Calibri" w:hAnsi="Calibri" w:cs="Calibri"/>
                <w:color w:val="000000"/>
                <w:sz w:val="20"/>
                <w:szCs w:val="20"/>
              </w:rPr>
            </w:pPr>
          </w:p>
        </w:tc>
        <w:tc>
          <w:tcPr>
            <w:tcW w:w="0" w:type="auto"/>
            <w:tcBorders>
              <w:top w:val="nil"/>
              <w:left w:val="nil"/>
              <w:bottom w:val="single" w:sz="8" w:space="0" w:color="auto"/>
              <w:right w:val="single" w:sz="8" w:space="0" w:color="auto"/>
            </w:tcBorders>
            <w:shd w:val="clear" w:color="auto" w:fill="auto"/>
            <w:noWrap/>
            <w:hideMark/>
          </w:tcPr>
          <w:p w14:paraId="1896DEC9" w14:textId="37169559" w:rsidR="00507BC2" w:rsidRPr="00507BC2" w:rsidRDefault="00507BC2" w:rsidP="00507BC2">
            <w:pPr>
              <w:spacing w:after="0" w:line="240" w:lineRule="auto"/>
              <w:jc w:val="center"/>
              <w:rPr>
                <w:rFonts w:ascii="Calibri" w:hAnsi="Calibri" w:cs="Calibri"/>
                <w:color w:val="000000"/>
                <w:sz w:val="20"/>
                <w:szCs w:val="20"/>
              </w:rPr>
            </w:pPr>
          </w:p>
        </w:tc>
        <w:tc>
          <w:tcPr>
            <w:tcW w:w="0" w:type="auto"/>
            <w:tcBorders>
              <w:top w:val="nil"/>
              <w:left w:val="nil"/>
              <w:bottom w:val="single" w:sz="8" w:space="0" w:color="auto"/>
              <w:right w:val="single" w:sz="8" w:space="0" w:color="auto"/>
            </w:tcBorders>
            <w:shd w:val="clear" w:color="000000" w:fill="FFFFFF"/>
            <w:noWrap/>
            <w:hideMark/>
          </w:tcPr>
          <w:p w14:paraId="6EED817C" w14:textId="6C3F7000" w:rsidR="00507BC2" w:rsidRPr="00507BC2" w:rsidRDefault="00507BC2" w:rsidP="00507BC2">
            <w:pPr>
              <w:spacing w:after="0" w:line="240" w:lineRule="auto"/>
              <w:jc w:val="center"/>
              <w:rPr>
                <w:rFonts w:ascii="Calibri" w:hAnsi="Calibri" w:cs="Calibri"/>
                <w:b/>
                <w:bCs/>
                <w:color w:val="000000"/>
                <w:sz w:val="20"/>
                <w:szCs w:val="20"/>
              </w:rPr>
            </w:pPr>
            <w:r w:rsidRPr="00507BC2">
              <w:rPr>
                <w:rFonts w:ascii="Calibri" w:hAnsi="Calibri" w:cs="Calibri"/>
                <w:b/>
                <w:bCs/>
                <w:color w:val="000000"/>
                <w:sz w:val="20"/>
                <w:szCs w:val="20"/>
              </w:rPr>
              <w:t>6.586,89</w:t>
            </w:r>
          </w:p>
        </w:tc>
        <w:tc>
          <w:tcPr>
            <w:tcW w:w="0" w:type="auto"/>
            <w:tcBorders>
              <w:top w:val="nil"/>
              <w:left w:val="nil"/>
              <w:bottom w:val="single" w:sz="8" w:space="0" w:color="auto"/>
              <w:right w:val="single" w:sz="8" w:space="0" w:color="auto"/>
            </w:tcBorders>
            <w:shd w:val="clear" w:color="000000" w:fill="FFFFFF"/>
            <w:hideMark/>
          </w:tcPr>
          <w:p w14:paraId="288D624B" w14:textId="40918989" w:rsidR="00507BC2" w:rsidRPr="00507BC2" w:rsidRDefault="00507BC2" w:rsidP="00507BC2">
            <w:pPr>
              <w:spacing w:after="0" w:line="240" w:lineRule="auto"/>
              <w:jc w:val="center"/>
              <w:rPr>
                <w:rFonts w:ascii="Calibri" w:hAnsi="Calibri" w:cs="Calibri"/>
                <w:b/>
                <w:bCs/>
                <w:color w:val="000000"/>
                <w:sz w:val="20"/>
                <w:szCs w:val="20"/>
              </w:rPr>
            </w:pPr>
            <w:r w:rsidRPr="00507BC2">
              <w:rPr>
                <w:rFonts w:ascii="Calibri" w:hAnsi="Calibri" w:cs="Calibri"/>
                <w:b/>
                <w:bCs/>
                <w:color w:val="000000"/>
                <w:sz w:val="20"/>
                <w:szCs w:val="20"/>
              </w:rPr>
              <w:t>29,44%</w:t>
            </w:r>
          </w:p>
        </w:tc>
      </w:tr>
      <w:tr w:rsidR="00507BC2" w:rsidRPr="00960F87" w14:paraId="107F8554" w14:textId="77777777" w:rsidTr="00904AF4">
        <w:trPr>
          <w:trHeight w:val="20"/>
        </w:trPr>
        <w:tc>
          <w:tcPr>
            <w:tcW w:w="0" w:type="auto"/>
            <w:tcBorders>
              <w:top w:val="nil"/>
              <w:left w:val="single" w:sz="8" w:space="0" w:color="auto"/>
              <w:bottom w:val="single" w:sz="8" w:space="0" w:color="auto"/>
              <w:right w:val="single" w:sz="8" w:space="0" w:color="auto"/>
            </w:tcBorders>
            <w:shd w:val="clear" w:color="000000" w:fill="C5D9F1"/>
            <w:noWrap/>
            <w:vAlign w:val="center"/>
            <w:hideMark/>
          </w:tcPr>
          <w:p w14:paraId="576C2627" w14:textId="77777777" w:rsidR="00507BC2" w:rsidRPr="00E54054" w:rsidRDefault="00507BC2" w:rsidP="00507BC2">
            <w:pPr>
              <w:spacing w:after="0" w:line="240" w:lineRule="auto"/>
              <w:jc w:val="left"/>
              <w:rPr>
                <w:rFonts w:eastAsia="Times New Roman" w:cstheme="minorHAnsi"/>
                <w:color w:val="000000"/>
                <w:sz w:val="20"/>
                <w:szCs w:val="20"/>
                <w:lang w:eastAsia="hr-HR"/>
              </w:rPr>
            </w:pPr>
            <w:r w:rsidRPr="00E54054">
              <w:rPr>
                <w:rFonts w:eastAsia="Times New Roman" w:cstheme="minorHAnsi"/>
                <w:color w:val="000000"/>
                <w:sz w:val="20"/>
                <w:szCs w:val="20"/>
                <w:lang w:eastAsia="hr-HR"/>
              </w:rPr>
              <w:t>Motorni benzin</w:t>
            </w:r>
          </w:p>
        </w:tc>
        <w:tc>
          <w:tcPr>
            <w:tcW w:w="0" w:type="auto"/>
            <w:tcBorders>
              <w:top w:val="nil"/>
              <w:left w:val="nil"/>
              <w:bottom w:val="single" w:sz="8" w:space="0" w:color="auto"/>
              <w:right w:val="single" w:sz="8" w:space="0" w:color="auto"/>
            </w:tcBorders>
            <w:shd w:val="clear" w:color="auto" w:fill="auto"/>
            <w:hideMark/>
          </w:tcPr>
          <w:p w14:paraId="6B008F71" w14:textId="43BB3B5F" w:rsidR="00507BC2" w:rsidRPr="00507BC2" w:rsidRDefault="00507BC2" w:rsidP="00507BC2">
            <w:pPr>
              <w:spacing w:after="0" w:line="240" w:lineRule="auto"/>
              <w:jc w:val="center"/>
              <w:rPr>
                <w:rFonts w:ascii="Calibri" w:hAnsi="Calibri" w:cs="Calibri"/>
                <w:color w:val="000000"/>
                <w:sz w:val="20"/>
                <w:szCs w:val="20"/>
              </w:rPr>
            </w:pPr>
            <w:r w:rsidRPr="00507BC2">
              <w:rPr>
                <w:rFonts w:ascii="Calibri" w:hAnsi="Calibri" w:cs="Calibri"/>
                <w:color w:val="000000"/>
                <w:sz w:val="20"/>
                <w:szCs w:val="20"/>
              </w:rPr>
              <w:t>2.819,51</w:t>
            </w:r>
          </w:p>
        </w:tc>
        <w:tc>
          <w:tcPr>
            <w:tcW w:w="0" w:type="auto"/>
            <w:tcBorders>
              <w:top w:val="nil"/>
              <w:left w:val="nil"/>
              <w:bottom w:val="single" w:sz="8" w:space="0" w:color="auto"/>
              <w:right w:val="single" w:sz="8" w:space="0" w:color="auto"/>
            </w:tcBorders>
            <w:shd w:val="clear" w:color="auto" w:fill="auto"/>
            <w:noWrap/>
            <w:hideMark/>
          </w:tcPr>
          <w:p w14:paraId="0F8BC3C3" w14:textId="00E19637" w:rsidR="00507BC2" w:rsidRPr="00507BC2" w:rsidRDefault="00507BC2" w:rsidP="00507BC2">
            <w:pPr>
              <w:spacing w:after="0" w:line="240" w:lineRule="auto"/>
              <w:jc w:val="center"/>
              <w:rPr>
                <w:rFonts w:ascii="Calibri" w:hAnsi="Calibri" w:cs="Calibri"/>
                <w:color w:val="000000"/>
                <w:sz w:val="20"/>
                <w:szCs w:val="20"/>
              </w:rPr>
            </w:pPr>
          </w:p>
        </w:tc>
        <w:tc>
          <w:tcPr>
            <w:tcW w:w="0" w:type="auto"/>
            <w:tcBorders>
              <w:top w:val="nil"/>
              <w:left w:val="nil"/>
              <w:bottom w:val="single" w:sz="8" w:space="0" w:color="auto"/>
              <w:right w:val="single" w:sz="8" w:space="0" w:color="auto"/>
            </w:tcBorders>
            <w:shd w:val="clear" w:color="auto" w:fill="auto"/>
            <w:noWrap/>
            <w:hideMark/>
          </w:tcPr>
          <w:p w14:paraId="7FE1BDEB" w14:textId="694C6244" w:rsidR="00507BC2" w:rsidRPr="00507BC2" w:rsidRDefault="00507BC2" w:rsidP="00507BC2">
            <w:pPr>
              <w:spacing w:after="0" w:line="240" w:lineRule="auto"/>
              <w:jc w:val="center"/>
              <w:rPr>
                <w:rFonts w:ascii="Calibri" w:hAnsi="Calibri" w:cs="Calibri"/>
                <w:color w:val="000000"/>
                <w:sz w:val="20"/>
                <w:szCs w:val="20"/>
              </w:rPr>
            </w:pPr>
          </w:p>
        </w:tc>
        <w:tc>
          <w:tcPr>
            <w:tcW w:w="0" w:type="auto"/>
            <w:tcBorders>
              <w:top w:val="nil"/>
              <w:left w:val="nil"/>
              <w:bottom w:val="single" w:sz="8" w:space="0" w:color="auto"/>
              <w:right w:val="single" w:sz="8" w:space="0" w:color="auto"/>
            </w:tcBorders>
            <w:shd w:val="clear" w:color="000000" w:fill="FFFFFF"/>
            <w:noWrap/>
            <w:hideMark/>
          </w:tcPr>
          <w:p w14:paraId="123FD56A" w14:textId="1203AF73" w:rsidR="00507BC2" w:rsidRPr="00507BC2" w:rsidRDefault="00507BC2" w:rsidP="00507BC2">
            <w:pPr>
              <w:spacing w:after="0" w:line="240" w:lineRule="auto"/>
              <w:jc w:val="center"/>
              <w:rPr>
                <w:rFonts w:ascii="Calibri" w:hAnsi="Calibri" w:cs="Calibri"/>
                <w:b/>
                <w:bCs/>
                <w:color w:val="000000"/>
                <w:sz w:val="20"/>
                <w:szCs w:val="20"/>
              </w:rPr>
            </w:pPr>
            <w:r w:rsidRPr="00507BC2">
              <w:rPr>
                <w:rFonts w:ascii="Calibri" w:hAnsi="Calibri" w:cs="Calibri"/>
                <w:b/>
                <w:bCs/>
                <w:color w:val="000000"/>
                <w:sz w:val="20"/>
                <w:szCs w:val="20"/>
              </w:rPr>
              <w:t>2.819,51</w:t>
            </w:r>
          </w:p>
        </w:tc>
        <w:tc>
          <w:tcPr>
            <w:tcW w:w="0" w:type="auto"/>
            <w:tcBorders>
              <w:top w:val="nil"/>
              <w:left w:val="nil"/>
              <w:bottom w:val="single" w:sz="8" w:space="0" w:color="auto"/>
              <w:right w:val="single" w:sz="8" w:space="0" w:color="auto"/>
            </w:tcBorders>
            <w:shd w:val="clear" w:color="000000" w:fill="FFFFFF"/>
            <w:hideMark/>
          </w:tcPr>
          <w:p w14:paraId="35EAEC7F" w14:textId="5334988B" w:rsidR="00507BC2" w:rsidRPr="00507BC2" w:rsidRDefault="00507BC2" w:rsidP="00507BC2">
            <w:pPr>
              <w:spacing w:after="0" w:line="240" w:lineRule="auto"/>
              <w:jc w:val="center"/>
              <w:rPr>
                <w:rFonts w:ascii="Calibri" w:hAnsi="Calibri" w:cs="Calibri"/>
                <w:b/>
                <w:bCs/>
                <w:color w:val="000000"/>
                <w:sz w:val="20"/>
                <w:szCs w:val="20"/>
              </w:rPr>
            </w:pPr>
            <w:r w:rsidRPr="00507BC2">
              <w:rPr>
                <w:rFonts w:ascii="Calibri" w:hAnsi="Calibri" w:cs="Calibri"/>
                <w:b/>
                <w:bCs/>
                <w:color w:val="000000"/>
                <w:sz w:val="20"/>
                <w:szCs w:val="20"/>
              </w:rPr>
              <w:t>12,60%</w:t>
            </w:r>
          </w:p>
        </w:tc>
      </w:tr>
      <w:tr w:rsidR="00507BC2" w:rsidRPr="00960F87" w14:paraId="26030D37" w14:textId="77777777" w:rsidTr="00904AF4">
        <w:trPr>
          <w:trHeight w:val="20"/>
        </w:trPr>
        <w:tc>
          <w:tcPr>
            <w:tcW w:w="0" w:type="auto"/>
            <w:tcBorders>
              <w:top w:val="nil"/>
              <w:left w:val="single" w:sz="8" w:space="0" w:color="auto"/>
              <w:bottom w:val="single" w:sz="8" w:space="0" w:color="auto"/>
              <w:right w:val="single" w:sz="8" w:space="0" w:color="auto"/>
            </w:tcBorders>
            <w:shd w:val="clear" w:color="000000" w:fill="C5D9F1"/>
            <w:noWrap/>
            <w:vAlign w:val="center"/>
            <w:hideMark/>
          </w:tcPr>
          <w:p w14:paraId="072A9C0B" w14:textId="77777777" w:rsidR="00507BC2" w:rsidRPr="00E54054" w:rsidRDefault="00507BC2" w:rsidP="00507BC2">
            <w:pPr>
              <w:spacing w:after="0" w:line="240" w:lineRule="auto"/>
              <w:jc w:val="left"/>
              <w:rPr>
                <w:rFonts w:eastAsia="Times New Roman" w:cstheme="minorHAnsi"/>
                <w:color w:val="000000"/>
                <w:sz w:val="20"/>
                <w:szCs w:val="20"/>
                <w:lang w:eastAsia="hr-HR"/>
              </w:rPr>
            </w:pPr>
            <w:r>
              <w:rPr>
                <w:rFonts w:eastAsia="Times New Roman" w:cstheme="minorHAnsi"/>
                <w:color w:val="000000"/>
                <w:sz w:val="20"/>
                <w:szCs w:val="20"/>
                <w:lang w:eastAsia="hr-HR"/>
              </w:rPr>
              <w:t>UNP</w:t>
            </w:r>
          </w:p>
        </w:tc>
        <w:tc>
          <w:tcPr>
            <w:tcW w:w="0" w:type="auto"/>
            <w:tcBorders>
              <w:top w:val="nil"/>
              <w:left w:val="nil"/>
              <w:bottom w:val="single" w:sz="8" w:space="0" w:color="auto"/>
              <w:right w:val="single" w:sz="8" w:space="0" w:color="auto"/>
            </w:tcBorders>
            <w:shd w:val="clear" w:color="auto" w:fill="auto"/>
            <w:hideMark/>
          </w:tcPr>
          <w:p w14:paraId="08B11223" w14:textId="0A7E96F2" w:rsidR="00507BC2" w:rsidRPr="00507BC2" w:rsidRDefault="00507BC2" w:rsidP="00507BC2">
            <w:pPr>
              <w:spacing w:after="0" w:line="240" w:lineRule="auto"/>
              <w:jc w:val="center"/>
              <w:rPr>
                <w:rFonts w:ascii="Calibri" w:hAnsi="Calibri" w:cs="Calibri"/>
                <w:color w:val="000000"/>
                <w:sz w:val="20"/>
                <w:szCs w:val="20"/>
              </w:rPr>
            </w:pPr>
            <w:r w:rsidRPr="00507BC2">
              <w:rPr>
                <w:rFonts w:ascii="Calibri" w:hAnsi="Calibri" w:cs="Calibri"/>
                <w:color w:val="000000"/>
                <w:sz w:val="20"/>
                <w:szCs w:val="20"/>
              </w:rPr>
              <w:t>518,96</w:t>
            </w:r>
          </w:p>
        </w:tc>
        <w:tc>
          <w:tcPr>
            <w:tcW w:w="0" w:type="auto"/>
            <w:tcBorders>
              <w:top w:val="nil"/>
              <w:left w:val="nil"/>
              <w:bottom w:val="single" w:sz="8" w:space="0" w:color="auto"/>
              <w:right w:val="single" w:sz="8" w:space="0" w:color="auto"/>
            </w:tcBorders>
            <w:shd w:val="clear" w:color="auto" w:fill="auto"/>
            <w:noWrap/>
            <w:hideMark/>
          </w:tcPr>
          <w:p w14:paraId="0C118EC7" w14:textId="35718739" w:rsidR="00507BC2" w:rsidRPr="00507BC2" w:rsidRDefault="00507BC2" w:rsidP="00507BC2">
            <w:pPr>
              <w:spacing w:after="0" w:line="240" w:lineRule="auto"/>
              <w:jc w:val="center"/>
              <w:rPr>
                <w:rFonts w:ascii="Calibri" w:hAnsi="Calibri" w:cs="Calibri"/>
                <w:color w:val="000000"/>
                <w:sz w:val="20"/>
                <w:szCs w:val="20"/>
              </w:rPr>
            </w:pPr>
          </w:p>
        </w:tc>
        <w:tc>
          <w:tcPr>
            <w:tcW w:w="0" w:type="auto"/>
            <w:tcBorders>
              <w:top w:val="nil"/>
              <w:left w:val="nil"/>
              <w:bottom w:val="single" w:sz="8" w:space="0" w:color="auto"/>
              <w:right w:val="single" w:sz="8" w:space="0" w:color="auto"/>
            </w:tcBorders>
            <w:shd w:val="clear" w:color="auto" w:fill="auto"/>
            <w:noWrap/>
            <w:hideMark/>
          </w:tcPr>
          <w:p w14:paraId="189F1567" w14:textId="5F5D7038" w:rsidR="00507BC2" w:rsidRPr="00507BC2" w:rsidRDefault="00507BC2" w:rsidP="00507BC2">
            <w:pPr>
              <w:spacing w:after="0" w:line="240" w:lineRule="auto"/>
              <w:jc w:val="center"/>
              <w:rPr>
                <w:rFonts w:ascii="Calibri" w:hAnsi="Calibri" w:cs="Calibri"/>
                <w:color w:val="000000"/>
                <w:sz w:val="20"/>
                <w:szCs w:val="20"/>
              </w:rPr>
            </w:pPr>
          </w:p>
        </w:tc>
        <w:tc>
          <w:tcPr>
            <w:tcW w:w="0" w:type="auto"/>
            <w:tcBorders>
              <w:top w:val="nil"/>
              <w:left w:val="nil"/>
              <w:bottom w:val="single" w:sz="8" w:space="0" w:color="auto"/>
              <w:right w:val="single" w:sz="8" w:space="0" w:color="auto"/>
            </w:tcBorders>
            <w:shd w:val="clear" w:color="000000" w:fill="FFFFFF"/>
            <w:noWrap/>
            <w:hideMark/>
          </w:tcPr>
          <w:p w14:paraId="2A04D13C" w14:textId="077936D1" w:rsidR="00507BC2" w:rsidRPr="00507BC2" w:rsidRDefault="00507BC2" w:rsidP="00507BC2">
            <w:pPr>
              <w:spacing w:after="0" w:line="240" w:lineRule="auto"/>
              <w:jc w:val="center"/>
              <w:rPr>
                <w:rFonts w:ascii="Calibri" w:hAnsi="Calibri" w:cs="Calibri"/>
                <w:b/>
                <w:bCs/>
                <w:color w:val="000000"/>
                <w:sz w:val="20"/>
                <w:szCs w:val="20"/>
              </w:rPr>
            </w:pPr>
            <w:r w:rsidRPr="00507BC2">
              <w:rPr>
                <w:rFonts w:ascii="Calibri" w:hAnsi="Calibri" w:cs="Calibri"/>
                <w:b/>
                <w:bCs/>
                <w:color w:val="000000"/>
                <w:sz w:val="20"/>
                <w:szCs w:val="20"/>
              </w:rPr>
              <w:t>518,96</w:t>
            </w:r>
          </w:p>
        </w:tc>
        <w:tc>
          <w:tcPr>
            <w:tcW w:w="0" w:type="auto"/>
            <w:tcBorders>
              <w:top w:val="nil"/>
              <w:left w:val="nil"/>
              <w:bottom w:val="single" w:sz="8" w:space="0" w:color="auto"/>
              <w:right w:val="single" w:sz="8" w:space="0" w:color="auto"/>
            </w:tcBorders>
            <w:shd w:val="clear" w:color="000000" w:fill="FFFFFF"/>
            <w:hideMark/>
          </w:tcPr>
          <w:p w14:paraId="15DBA2D9" w14:textId="26A54651" w:rsidR="00507BC2" w:rsidRPr="00507BC2" w:rsidRDefault="00507BC2" w:rsidP="00507BC2">
            <w:pPr>
              <w:spacing w:after="0" w:line="240" w:lineRule="auto"/>
              <w:jc w:val="center"/>
              <w:rPr>
                <w:rFonts w:ascii="Calibri" w:hAnsi="Calibri" w:cs="Calibri"/>
                <w:b/>
                <w:bCs/>
                <w:color w:val="000000"/>
                <w:sz w:val="20"/>
                <w:szCs w:val="20"/>
              </w:rPr>
            </w:pPr>
            <w:r w:rsidRPr="00507BC2">
              <w:rPr>
                <w:rFonts w:ascii="Calibri" w:hAnsi="Calibri" w:cs="Calibri"/>
                <w:b/>
                <w:bCs/>
                <w:color w:val="000000"/>
                <w:sz w:val="20"/>
                <w:szCs w:val="20"/>
              </w:rPr>
              <w:t>2,32%</w:t>
            </w:r>
          </w:p>
        </w:tc>
      </w:tr>
      <w:tr w:rsidR="00507BC2" w:rsidRPr="00960F87" w14:paraId="4932DFDB" w14:textId="77777777" w:rsidTr="00904AF4">
        <w:trPr>
          <w:trHeight w:val="20"/>
        </w:trPr>
        <w:tc>
          <w:tcPr>
            <w:tcW w:w="0" w:type="auto"/>
            <w:tcBorders>
              <w:top w:val="nil"/>
              <w:left w:val="single" w:sz="8" w:space="0" w:color="auto"/>
              <w:bottom w:val="single" w:sz="8" w:space="0" w:color="auto"/>
              <w:right w:val="single" w:sz="8" w:space="0" w:color="auto"/>
            </w:tcBorders>
            <w:shd w:val="clear" w:color="000000" w:fill="C5D9F1"/>
            <w:noWrap/>
            <w:vAlign w:val="center"/>
            <w:hideMark/>
          </w:tcPr>
          <w:p w14:paraId="5E1EBB2A" w14:textId="77777777" w:rsidR="00507BC2" w:rsidRPr="00E54054" w:rsidRDefault="00507BC2" w:rsidP="00507BC2">
            <w:pPr>
              <w:spacing w:after="0" w:line="240" w:lineRule="auto"/>
              <w:jc w:val="left"/>
              <w:rPr>
                <w:rFonts w:eastAsia="Times New Roman" w:cstheme="minorHAnsi"/>
                <w:color w:val="000000"/>
                <w:sz w:val="20"/>
                <w:szCs w:val="20"/>
                <w:lang w:eastAsia="hr-HR"/>
              </w:rPr>
            </w:pPr>
            <w:r w:rsidRPr="00E54054">
              <w:rPr>
                <w:rFonts w:eastAsia="Times New Roman" w:cstheme="minorHAnsi"/>
                <w:color w:val="000000"/>
                <w:sz w:val="20"/>
                <w:szCs w:val="20"/>
                <w:lang w:eastAsia="hr-HR"/>
              </w:rPr>
              <w:t>Električna energija</w:t>
            </w:r>
          </w:p>
        </w:tc>
        <w:tc>
          <w:tcPr>
            <w:tcW w:w="0" w:type="auto"/>
            <w:tcBorders>
              <w:top w:val="nil"/>
              <w:left w:val="nil"/>
              <w:bottom w:val="single" w:sz="8" w:space="0" w:color="auto"/>
              <w:right w:val="single" w:sz="8" w:space="0" w:color="auto"/>
            </w:tcBorders>
            <w:shd w:val="clear" w:color="auto" w:fill="auto"/>
            <w:hideMark/>
          </w:tcPr>
          <w:p w14:paraId="5BFF1F56" w14:textId="2D8763C6" w:rsidR="00507BC2" w:rsidRPr="00507BC2" w:rsidRDefault="00507BC2" w:rsidP="00507BC2">
            <w:pPr>
              <w:spacing w:after="0" w:line="240" w:lineRule="auto"/>
              <w:jc w:val="center"/>
              <w:rPr>
                <w:rFonts w:ascii="Calibri" w:hAnsi="Calibri" w:cs="Calibri"/>
                <w:color w:val="000000"/>
                <w:sz w:val="20"/>
                <w:szCs w:val="20"/>
              </w:rPr>
            </w:pPr>
          </w:p>
        </w:tc>
        <w:tc>
          <w:tcPr>
            <w:tcW w:w="0" w:type="auto"/>
            <w:tcBorders>
              <w:top w:val="nil"/>
              <w:left w:val="nil"/>
              <w:bottom w:val="single" w:sz="8" w:space="0" w:color="auto"/>
              <w:right w:val="single" w:sz="8" w:space="0" w:color="auto"/>
            </w:tcBorders>
            <w:shd w:val="clear" w:color="auto" w:fill="auto"/>
            <w:hideMark/>
          </w:tcPr>
          <w:p w14:paraId="6562015A" w14:textId="57939C32" w:rsidR="00507BC2" w:rsidRPr="00507BC2" w:rsidRDefault="00507BC2" w:rsidP="00507BC2">
            <w:pPr>
              <w:spacing w:after="0" w:line="240" w:lineRule="auto"/>
              <w:jc w:val="center"/>
              <w:rPr>
                <w:rFonts w:ascii="Calibri" w:hAnsi="Calibri" w:cs="Calibri"/>
                <w:color w:val="000000"/>
                <w:sz w:val="20"/>
                <w:szCs w:val="20"/>
              </w:rPr>
            </w:pPr>
            <w:r w:rsidRPr="00507BC2">
              <w:rPr>
                <w:rFonts w:ascii="Calibri" w:hAnsi="Calibri" w:cs="Calibri"/>
                <w:color w:val="000000"/>
                <w:sz w:val="20"/>
                <w:szCs w:val="20"/>
              </w:rPr>
              <w:t>90,75</w:t>
            </w:r>
          </w:p>
        </w:tc>
        <w:tc>
          <w:tcPr>
            <w:tcW w:w="0" w:type="auto"/>
            <w:tcBorders>
              <w:top w:val="nil"/>
              <w:left w:val="nil"/>
              <w:bottom w:val="single" w:sz="8" w:space="0" w:color="auto"/>
              <w:right w:val="single" w:sz="8" w:space="0" w:color="auto"/>
            </w:tcBorders>
            <w:shd w:val="clear" w:color="auto" w:fill="auto"/>
            <w:hideMark/>
          </w:tcPr>
          <w:p w14:paraId="7BDAD519" w14:textId="1BB71C51" w:rsidR="00507BC2" w:rsidRPr="00507BC2" w:rsidRDefault="00507BC2" w:rsidP="00507BC2">
            <w:pPr>
              <w:spacing w:after="0" w:line="240" w:lineRule="auto"/>
              <w:jc w:val="center"/>
              <w:rPr>
                <w:rFonts w:ascii="Calibri" w:hAnsi="Calibri" w:cs="Calibri"/>
                <w:color w:val="000000"/>
                <w:sz w:val="20"/>
                <w:szCs w:val="20"/>
              </w:rPr>
            </w:pPr>
            <w:r w:rsidRPr="00507BC2">
              <w:rPr>
                <w:rFonts w:ascii="Calibri" w:hAnsi="Calibri" w:cs="Calibri"/>
                <w:color w:val="000000"/>
                <w:sz w:val="20"/>
                <w:szCs w:val="20"/>
              </w:rPr>
              <w:t>1.869,44</w:t>
            </w:r>
          </w:p>
        </w:tc>
        <w:tc>
          <w:tcPr>
            <w:tcW w:w="0" w:type="auto"/>
            <w:tcBorders>
              <w:top w:val="nil"/>
              <w:left w:val="nil"/>
              <w:bottom w:val="single" w:sz="8" w:space="0" w:color="auto"/>
              <w:right w:val="single" w:sz="8" w:space="0" w:color="auto"/>
            </w:tcBorders>
            <w:shd w:val="clear" w:color="000000" w:fill="FFFFFF"/>
            <w:noWrap/>
            <w:hideMark/>
          </w:tcPr>
          <w:p w14:paraId="152E2682" w14:textId="7B6CB270" w:rsidR="00507BC2" w:rsidRPr="00507BC2" w:rsidRDefault="00507BC2" w:rsidP="00507BC2">
            <w:pPr>
              <w:spacing w:after="0" w:line="240" w:lineRule="auto"/>
              <w:jc w:val="center"/>
              <w:rPr>
                <w:rFonts w:ascii="Calibri" w:hAnsi="Calibri" w:cs="Calibri"/>
                <w:b/>
                <w:bCs/>
                <w:color w:val="000000"/>
                <w:sz w:val="20"/>
                <w:szCs w:val="20"/>
              </w:rPr>
            </w:pPr>
            <w:r w:rsidRPr="00507BC2">
              <w:rPr>
                <w:rFonts w:ascii="Calibri" w:hAnsi="Calibri" w:cs="Calibri"/>
                <w:b/>
                <w:bCs/>
                <w:color w:val="000000"/>
                <w:sz w:val="20"/>
                <w:szCs w:val="20"/>
              </w:rPr>
              <w:t>1.960,18</w:t>
            </w:r>
          </w:p>
        </w:tc>
        <w:tc>
          <w:tcPr>
            <w:tcW w:w="0" w:type="auto"/>
            <w:tcBorders>
              <w:top w:val="nil"/>
              <w:left w:val="nil"/>
              <w:bottom w:val="single" w:sz="8" w:space="0" w:color="auto"/>
              <w:right w:val="single" w:sz="8" w:space="0" w:color="auto"/>
            </w:tcBorders>
            <w:shd w:val="clear" w:color="000000" w:fill="FFFFFF"/>
            <w:hideMark/>
          </w:tcPr>
          <w:p w14:paraId="2687F79C" w14:textId="5510D668" w:rsidR="00507BC2" w:rsidRPr="00507BC2" w:rsidRDefault="00507BC2" w:rsidP="00507BC2">
            <w:pPr>
              <w:spacing w:after="0" w:line="240" w:lineRule="auto"/>
              <w:jc w:val="center"/>
              <w:rPr>
                <w:rFonts w:ascii="Calibri" w:hAnsi="Calibri" w:cs="Calibri"/>
                <w:b/>
                <w:bCs/>
                <w:color w:val="000000"/>
                <w:sz w:val="20"/>
                <w:szCs w:val="20"/>
              </w:rPr>
            </w:pPr>
            <w:r w:rsidRPr="00507BC2">
              <w:rPr>
                <w:rFonts w:ascii="Calibri" w:hAnsi="Calibri" w:cs="Calibri"/>
                <w:b/>
                <w:bCs/>
                <w:color w:val="000000"/>
                <w:sz w:val="20"/>
                <w:szCs w:val="20"/>
              </w:rPr>
              <w:t>8,76%</w:t>
            </w:r>
          </w:p>
        </w:tc>
      </w:tr>
      <w:tr w:rsidR="00507BC2" w:rsidRPr="00960F87" w14:paraId="14AF8761" w14:textId="77777777" w:rsidTr="00904AF4">
        <w:trPr>
          <w:trHeight w:val="20"/>
        </w:trPr>
        <w:tc>
          <w:tcPr>
            <w:tcW w:w="0" w:type="auto"/>
            <w:tcBorders>
              <w:top w:val="nil"/>
              <w:left w:val="single" w:sz="8" w:space="0" w:color="auto"/>
              <w:bottom w:val="single" w:sz="8" w:space="0" w:color="auto"/>
              <w:right w:val="single" w:sz="8" w:space="0" w:color="auto"/>
            </w:tcBorders>
            <w:shd w:val="clear" w:color="000000" w:fill="C5D9F1"/>
            <w:noWrap/>
            <w:vAlign w:val="center"/>
            <w:hideMark/>
          </w:tcPr>
          <w:p w14:paraId="3FC2B9A3" w14:textId="2A9E84DE" w:rsidR="00507BC2" w:rsidRPr="00E54054" w:rsidRDefault="00507BC2" w:rsidP="00507BC2">
            <w:pPr>
              <w:spacing w:after="0" w:line="240" w:lineRule="auto"/>
              <w:jc w:val="left"/>
              <w:rPr>
                <w:rFonts w:eastAsia="Times New Roman" w:cstheme="minorHAnsi"/>
                <w:color w:val="000000"/>
                <w:sz w:val="20"/>
                <w:szCs w:val="20"/>
                <w:lang w:eastAsia="hr-HR"/>
              </w:rPr>
            </w:pPr>
            <w:r w:rsidRPr="00E54054">
              <w:rPr>
                <w:rFonts w:eastAsia="Times New Roman" w:cstheme="minorHAnsi"/>
                <w:color w:val="000000"/>
                <w:sz w:val="20"/>
                <w:szCs w:val="20"/>
                <w:lang w:eastAsia="hr-HR"/>
              </w:rPr>
              <w:t>Loživo ulje</w:t>
            </w:r>
          </w:p>
        </w:tc>
        <w:tc>
          <w:tcPr>
            <w:tcW w:w="0" w:type="auto"/>
            <w:tcBorders>
              <w:top w:val="nil"/>
              <w:left w:val="nil"/>
              <w:bottom w:val="single" w:sz="8" w:space="0" w:color="auto"/>
              <w:right w:val="single" w:sz="8" w:space="0" w:color="auto"/>
            </w:tcBorders>
            <w:shd w:val="clear" w:color="auto" w:fill="auto"/>
            <w:hideMark/>
          </w:tcPr>
          <w:p w14:paraId="2C587D54" w14:textId="01FE3558" w:rsidR="00507BC2" w:rsidRPr="00507BC2" w:rsidRDefault="00507BC2" w:rsidP="00507BC2">
            <w:pPr>
              <w:spacing w:after="0" w:line="240" w:lineRule="auto"/>
              <w:jc w:val="center"/>
              <w:rPr>
                <w:rFonts w:ascii="Calibri" w:hAnsi="Calibri" w:cs="Calibri"/>
                <w:color w:val="000000"/>
                <w:sz w:val="20"/>
                <w:szCs w:val="20"/>
              </w:rPr>
            </w:pPr>
          </w:p>
        </w:tc>
        <w:tc>
          <w:tcPr>
            <w:tcW w:w="0" w:type="auto"/>
            <w:tcBorders>
              <w:top w:val="nil"/>
              <w:left w:val="nil"/>
              <w:bottom w:val="single" w:sz="8" w:space="0" w:color="auto"/>
              <w:right w:val="single" w:sz="8" w:space="0" w:color="auto"/>
            </w:tcBorders>
            <w:shd w:val="clear" w:color="auto" w:fill="auto"/>
            <w:hideMark/>
          </w:tcPr>
          <w:p w14:paraId="59CCD48F" w14:textId="1051111E" w:rsidR="00507BC2" w:rsidRPr="00507BC2" w:rsidRDefault="00507BC2" w:rsidP="00507BC2">
            <w:pPr>
              <w:spacing w:after="0" w:line="240" w:lineRule="auto"/>
              <w:jc w:val="center"/>
              <w:rPr>
                <w:rFonts w:ascii="Calibri" w:hAnsi="Calibri" w:cs="Calibri"/>
                <w:color w:val="000000"/>
                <w:sz w:val="20"/>
                <w:szCs w:val="20"/>
              </w:rPr>
            </w:pPr>
          </w:p>
        </w:tc>
        <w:tc>
          <w:tcPr>
            <w:tcW w:w="0" w:type="auto"/>
            <w:tcBorders>
              <w:top w:val="nil"/>
              <w:left w:val="nil"/>
              <w:bottom w:val="single" w:sz="8" w:space="0" w:color="auto"/>
              <w:right w:val="single" w:sz="8" w:space="0" w:color="auto"/>
            </w:tcBorders>
            <w:shd w:val="clear" w:color="auto" w:fill="auto"/>
            <w:hideMark/>
          </w:tcPr>
          <w:p w14:paraId="22035202" w14:textId="5589B398" w:rsidR="00507BC2" w:rsidRPr="00507BC2" w:rsidRDefault="00507BC2" w:rsidP="00507BC2">
            <w:pPr>
              <w:spacing w:after="0" w:line="240" w:lineRule="auto"/>
              <w:jc w:val="center"/>
              <w:rPr>
                <w:rFonts w:ascii="Calibri" w:hAnsi="Calibri" w:cs="Calibri"/>
                <w:color w:val="000000"/>
                <w:sz w:val="20"/>
                <w:szCs w:val="20"/>
              </w:rPr>
            </w:pPr>
            <w:r w:rsidRPr="00507BC2">
              <w:rPr>
                <w:rFonts w:ascii="Calibri" w:hAnsi="Calibri" w:cs="Calibri"/>
                <w:color w:val="000000"/>
                <w:sz w:val="20"/>
                <w:szCs w:val="20"/>
              </w:rPr>
              <w:t>8.732,49</w:t>
            </w:r>
          </w:p>
        </w:tc>
        <w:tc>
          <w:tcPr>
            <w:tcW w:w="0" w:type="auto"/>
            <w:tcBorders>
              <w:top w:val="nil"/>
              <w:left w:val="nil"/>
              <w:bottom w:val="single" w:sz="8" w:space="0" w:color="auto"/>
              <w:right w:val="single" w:sz="8" w:space="0" w:color="auto"/>
            </w:tcBorders>
            <w:shd w:val="clear" w:color="000000" w:fill="FFFFFF"/>
            <w:noWrap/>
            <w:hideMark/>
          </w:tcPr>
          <w:p w14:paraId="746DEB51" w14:textId="1FD4DD01" w:rsidR="00507BC2" w:rsidRPr="00507BC2" w:rsidRDefault="00507BC2" w:rsidP="00507BC2">
            <w:pPr>
              <w:spacing w:after="0" w:line="240" w:lineRule="auto"/>
              <w:jc w:val="center"/>
              <w:rPr>
                <w:rFonts w:ascii="Calibri" w:hAnsi="Calibri" w:cs="Calibri"/>
                <w:b/>
                <w:bCs/>
                <w:color w:val="000000"/>
                <w:sz w:val="20"/>
                <w:szCs w:val="20"/>
              </w:rPr>
            </w:pPr>
            <w:r w:rsidRPr="00507BC2">
              <w:rPr>
                <w:rFonts w:ascii="Calibri" w:hAnsi="Calibri" w:cs="Calibri"/>
                <w:b/>
                <w:bCs/>
                <w:color w:val="000000"/>
                <w:sz w:val="20"/>
                <w:szCs w:val="20"/>
              </w:rPr>
              <w:t>8.732,49</w:t>
            </w:r>
          </w:p>
        </w:tc>
        <w:tc>
          <w:tcPr>
            <w:tcW w:w="0" w:type="auto"/>
            <w:tcBorders>
              <w:top w:val="nil"/>
              <w:left w:val="nil"/>
              <w:bottom w:val="single" w:sz="8" w:space="0" w:color="auto"/>
              <w:right w:val="single" w:sz="8" w:space="0" w:color="auto"/>
            </w:tcBorders>
            <w:shd w:val="clear" w:color="000000" w:fill="FFFFFF"/>
            <w:hideMark/>
          </w:tcPr>
          <w:p w14:paraId="37E98567" w14:textId="608ED5CF" w:rsidR="00507BC2" w:rsidRPr="00507BC2" w:rsidRDefault="00507BC2" w:rsidP="00507BC2">
            <w:pPr>
              <w:spacing w:after="0" w:line="240" w:lineRule="auto"/>
              <w:jc w:val="center"/>
              <w:rPr>
                <w:rFonts w:ascii="Calibri" w:hAnsi="Calibri" w:cs="Calibri"/>
                <w:b/>
                <w:bCs/>
                <w:color w:val="000000"/>
                <w:sz w:val="20"/>
                <w:szCs w:val="20"/>
              </w:rPr>
            </w:pPr>
            <w:r w:rsidRPr="00507BC2">
              <w:rPr>
                <w:rFonts w:ascii="Calibri" w:hAnsi="Calibri" w:cs="Calibri"/>
                <w:b/>
                <w:bCs/>
                <w:color w:val="000000"/>
                <w:sz w:val="20"/>
                <w:szCs w:val="20"/>
              </w:rPr>
              <w:t>39,04%</w:t>
            </w:r>
          </w:p>
        </w:tc>
      </w:tr>
      <w:tr w:rsidR="00507BC2" w:rsidRPr="00960F87" w14:paraId="7ACA6416" w14:textId="77777777" w:rsidTr="00904AF4">
        <w:trPr>
          <w:trHeight w:val="20"/>
        </w:trPr>
        <w:tc>
          <w:tcPr>
            <w:tcW w:w="0" w:type="auto"/>
            <w:tcBorders>
              <w:top w:val="nil"/>
              <w:left w:val="single" w:sz="8" w:space="0" w:color="auto"/>
              <w:bottom w:val="single" w:sz="8" w:space="0" w:color="auto"/>
              <w:right w:val="single" w:sz="8" w:space="0" w:color="auto"/>
            </w:tcBorders>
            <w:shd w:val="clear" w:color="000000" w:fill="C5D9F1"/>
            <w:noWrap/>
            <w:vAlign w:val="center"/>
            <w:hideMark/>
          </w:tcPr>
          <w:p w14:paraId="2CE9483D" w14:textId="41289DA6" w:rsidR="00507BC2" w:rsidRPr="00E54054" w:rsidRDefault="00507BC2" w:rsidP="00507BC2">
            <w:pPr>
              <w:spacing w:after="0" w:line="240" w:lineRule="auto"/>
              <w:jc w:val="left"/>
              <w:rPr>
                <w:rFonts w:eastAsia="Times New Roman" w:cstheme="minorHAnsi"/>
                <w:color w:val="000000"/>
                <w:sz w:val="20"/>
                <w:szCs w:val="20"/>
                <w:lang w:eastAsia="hr-HR"/>
              </w:rPr>
            </w:pPr>
            <w:r w:rsidRPr="00882C8A">
              <w:rPr>
                <w:rFonts w:cstheme="minorHAnsi"/>
                <w:sz w:val="20"/>
                <w:szCs w:val="20"/>
              </w:rPr>
              <w:t>Prirodni plin</w:t>
            </w:r>
          </w:p>
        </w:tc>
        <w:tc>
          <w:tcPr>
            <w:tcW w:w="0" w:type="auto"/>
            <w:tcBorders>
              <w:top w:val="nil"/>
              <w:left w:val="nil"/>
              <w:bottom w:val="single" w:sz="8" w:space="0" w:color="auto"/>
              <w:right w:val="single" w:sz="8" w:space="0" w:color="auto"/>
            </w:tcBorders>
            <w:shd w:val="clear" w:color="auto" w:fill="auto"/>
            <w:noWrap/>
            <w:hideMark/>
          </w:tcPr>
          <w:p w14:paraId="0C852840" w14:textId="62AD4EDF" w:rsidR="00507BC2" w:rsidRPr="00507BC2" w:rsidRDefault="00507BC2" w:rsidP="00507BC2">
            <w:pPr>
              <w:spacing w:after="0" w:line="240" w:lineRule="auto"/>
              <w:jc w:val="center"/>
              <w:rPr>
                <w:rFonts w:ascii="Calibri" w:hAnsi="Calibri" w:cs="Calibri"/>
                <w:color w:val="000000"/>
                <w:sz w:val="20"/>
                <w:szCs w:val="20"/>
              </w:rPr>
            </w:pPr>
          </w:p>
        </w:tc>
        <w:tc>
          <w:tcPr>
            <w:tcW w:w="0" w:type="auto"/>
            <w:tcBorders>
              <w:top w:val="nil"/>
              <w:left w:val="nil"/>
              <w:bottom w:val="single" w:sz="8" w:space="0" w:color="auto"/>
              <w:right w:val="single" w:sz="8" w:space="0" w:color="auto"/>
            </w:tcBorders>
            <w:shd w:val="clear" w:color="auto" w:fill="auto"/>
            <w:noWrap/>
            <w:hideMark/>
          </w:tcPr>
          <w:p w14:paraId="6B65DBCA" w14:textId="2DB7B7B3" w:rsidR="00507BC2" w:rsidRPr="00507BC2" w:rsidRDefault="00507BC2" w:rsidP="00507BC2">
            <w:pPr>
              <w:spacing w:after="0" w:line="240" w:lineRule="auto"/>
              <w:jc w:val="center"/>
              <w:rPr>
                <w:rFonts w:ascii="Calibri" w:hAnsi="Calibri" w:cs="Calibri"/>
                <w:color w:val="000000"/>
                <w:sz w:val="20"/>
                <w:szCs w:val="20"/>
              </w:rPr>
            </w:pPr>
          </w:p>
        </w:tc>
        <w:tc>
          <w:tcPr>
            <w:tcW w:w="0" w:type="auto"/>
            <w:tcBorders>
              <w:top w:val="nil"/>
              <w:left w:val="nil"/>
              <w:bottom w:val="single" w:sz="8" w:space="0" w:color="auto"/>
              <w:right w:val="single" w:sz="8" w:space="0" w:color="auto"/>
            </w:tcBorders>
            <w:shd w:val="clear" w:color="auto" w:fill="auto"/>
            <w:noWrap/>
            <w:hideMark/>
          </w:tcPr>
          <w:p w14:paraId="3DADCB98" w14:textId="6ADB53F1" w:rsidR="00507BC2" w:rsidRPr="00507BC2" w:rsidRDefault="00507BC2" w:rsidP="00507BC2">
            <w:pPr>
              <w:spacing w:after="0" w:line="240" w:lineRule="auto"/>
              <w:jc w:val="center"/>
              <w:rPr>
                <w:rFonts w:ascii="Calibri" w:hAnsi="Calibri" w:cs="Calibri"/>
                <w:color w:val="000000"/>
                <w:sz w:val="20"/>
                <w:szCs w:val="20"/>
              </w:rPr>
            </w:pPr>
            <w:r w:rsidRPr="00507BC2">
              <w:rPr>
                <w:rFonts w:ascii="Calibri" w:hAnsi="Calibri" w:cs="Calibri"/>
                <w:color w:val="000000"/>
                <w:sz w:val="20"/>
                <w:szCs w:val="20"/>
              </w:rPr>
              <w:t>535,90</w:t>
            </w:r>
          </w:p>
        </w:tc>
        <w:tc>
          <w:tcPr>
            <w:tcW w:w="0" w:type="auto"/>
            <w:tcBorders>
              <w:top w:val="nil"/>
              <w:left w:val="nil"/>
              <w:bottom w:val="single" w:sz="8" w:space="0" w:color="auto"/>
              <w:right w:val="single" w:sz="8" w:space="0" w:color="auto"/>
            </w:tcBorders>
            <w:shd w:val="clear" w:color="000000" w:fill="FFFFFF"/>
            <w:noWrap/>
            <w:hideMark/>
          </w:tcPr>
          <w:p w14:paraId="4F685FC2" w14:textId="02B1158F" w:rsidR="00507BC2" w:rsidRPr="00507BC2" w:rsidRDefault="00507BC2" w:rsidP="00507BC2">
            <w:pPr>
              <w:spacing w:after="0" w:line="240" w:lineRule="auto"/>
              <w:jc w:val="center"/>
              <w:rPr>
                <w:rFonts w:ascii="Calibri" w:hAnsi="Calibri" w:cs="Calibri"/>
                <w:b/>
                <w:bCs/>
                <w:color w:val="000000"/>
                <w:sz w:val="20"/>
                <w:szCs w:val="20"/>
              </w:rPr>
            </w:pPr>
            <w:r w:rsidRPr="00507BC2">
              <w:rPr>
                <w:rFonts w:ascii="Calibri" w:hAnsi="Calibri" w:cs="Calibri"/>
                <w:b/>
                <w:bCs/>
                <w:color w:val="000000"/>
                <w:sz w:val="20"/>
                <w:szCs w:val="20"/>
              </w:rPr>
              <w:t>535,90</w:t>
            </w:r>
          </w:p>
        </w:tc>
        <w:tc>
          <w:tcPr>
            <w:tcW w:w="0" w:type="auto"/>
            <w:tcBorders>
              <w:top w:val="nil"/>
              <w:left w:val="nil"/>
              <w:bottom w:val="single" w:sz="8" w:space="0" w:color="auto"/>
              <w:right w:val="single" w:sz="8" w:space="0" w:color="auto"/>
            </w:tcBorders>
            <w:shd w:val="clear" w:color="000000" w:fill="FFFFFF"/>
            <w:hideMark/>
          </w:tcPr>
          <w:p w14:paraId="722E71A3" w14:textId="0AEB2D2C" w:rsidR="00507BC2" w:rsidRPr="00507BC2" w:rsidRDefault="00507BC2" w:rsidP="00507BC2">
            <w:pPr>
              <w:spacing w:after="0" w:line="240" w:lineRule="auto"/>
              <w:jc w:val="center"/>
              <w:rPr>
                <w:rFonts w:ascii="Calibri" w:hAnsi="Calibri" w:cs="Calibri"/>
                <w:b/>
                <w:bCs/>
                <w:color w:val="000000"/>
                <w:sz w:val="20"/>
                <w:szCs w:val="20"/>
              </w:rPr>
            </w:pPr>
            <w:r w:rsidRPr="00507BC2">
              <w:rPr>
                <w:rFonts w:ascii="Calibri" w:hAnsi="Calibri" w:cs="Calibri"/>
                <w:b/>
                <w:bCs/>
                <w:color w:val="000000"/>
                <w:sz w:val="20"/>
                <w:szCs w:val="20"/>
              </w:rPr>
              <w:t>2,40%</w:t>
            </w:r>
          </w:p>
        </w:tc>
      </w:tr>
      <w:tr w:rsidR="00507BC2" w:rsidRPr="00960F87" w14:paraId="300540AA" w14:textId="77777777" w:rsidTr="00904AF4">
        <w:trPr>
          <w:trHeight w:val="20"/>
        </w:trPr>
        <w:tc>
          <w:tcPr>
            <w:tcW w:w="0" w:type="auto"/>
            <w:tcBorders>
              <w:top w:val="nil"/>
              <w:left w:val="single" w:sz="8" w:space="0" w:color="auto"/>
              <w:bottom w:val="single" w:sz="8" w:space="0" w:color="auto"/>
              <w:right w:val="single" w:sz="8" w:space="0" w:color="auto"/>
            </w:tcBorders>
            <w:shd w:val="clear" w:color="000000" w:fill="C5D9F1"/>
            <w:noWrap/>
            <w:vAlign w:val="center"/>
          </w:tcPr>
          <w:p w14:paraId="60103EBD" w14:textId="529A8856" w:rsidR="00507BC2" w:rsidRPr="00882C8A" w:rsidRDefault="00507BC2" w:rsidP="00507BC2">
            <w:pPr>
              <w:spacing w:after="0" w:line="240" w:lineRule="auto"/>
              <w:jc w:val="left"/>
              <w:rPr>
                <w:rFonts w:cstheme="minorHAnsi"/>
                <w:sz w:val="20"/>
                <w:szCs w:val="20"/>
              </w:rPr>
            </w:pPr>
            <w:r>
              <w:rPr>
                <w:rFonts w:cstheme="minorHAnsi"/>
                <w:sz w:val="20"/>
                <w:szCs w:val="20"/>
              </w:rPr>
              <w:t>Ogrjevno drvo</w:t>
            </w:r>
          </w:p>
        </w:tc>
        <w:tc>
          <w:tcPr>
            <w:tcW w:w="0" w:type="auto"/>
            <w:tcBorders>
              <w:top w:val="nil"/>
              <w:left w:val="nil"/>
              <w:bottom w:val="single" w:sz="8" w:space="0" w:color="auto"/>
              <w:right w:val="single" w:sz="8" w:space="0" w:color="auto"/>
            </w:tcBorders>
            <w:shd w:val="clear" w:color="auto" w:fill="auto"/>
            <w:noWrap/>
          </w:tcPr>
          <w:p w14:paraId="6A43BFFC" w14:textId="7B30B684" w:rsidR="00507BC2" w:rsidRPr="00507BC2" w:rsidRDefault="00507BC2" w:rsidP="00507BC2">
            <w:pPr>
              <w:spacing w:after="0" w:line="240" w:lineRule="auto"/>
              <w:jc w:val="center"/>
              <w:rPr>
                <w:rFonts w:ascii="Calibri" w:hAnsi="Calibri" w:cs="Calibri"/>
                <w:color w:val="000000"/>
                <w:sz w:val="20"/>
                <w:szCs w:val="20"/>
              </w:rPr>
            </w:pPr>
          </w:p>
        </w:tc>
        <w:tc>
          <w:tcPr>
            <w:tcW w:w="0" w:type="auto"/>
            <w:tcBorders>
              <w:top w:val="nil"/>
              <w:left w:val="nil"/>
              <w:bottom w:val="single" w:sz="8" w:space="0" w:color="auto"/>
              <w:right w:val="single" w:sz="8" w:space="0" w:color="auto"/>
            </w:tcBorders>
            <w:shd w:val="clear" w:color="auto" w:fill="auto"/>
            <w:noWrap/>
          </w:tcPr>
          <w:p w14:paraId="442912E5" w14:textId="16D6D560" w:rsidR="00507BC2" w:rsidRPr="00507BC2" w:rsidRDefault="00507BC2" w:rsidP="00507BC2">
            <w:pPr>
              <w:spacing w:after="0" w:line="240" w:lineRule="auto"/>
              <w:jc w:val="center"/>
              <w:rPr>
                <w:rFonts w:ascii="Calibri" w:hAnsi="Calibri" w:cs="Calibri"/>
                <w:color w:val="000000"/>
                <w:sz w:val="20"/>
                <w:szCs w:val="20"/>
              </w:rPr>
            </w:pPr>
          </w:p>
        </w:tc>
        <w:tc>
          <w:tcPr>
            <w:tcW w:w="0" w:type="auto"/>
            <w:tcBorders>
              <w:top w:val="nil"/>
              <w:left w:val="nil"/>
              <w:bottom w:val="single" w:sz="8" w:space="0" w:color="auto"/>
              <w:right w:val="single" w:sz="8" w:space="0" w:color="auto"/>
            </w:tcBorders>
            <w:shd w:val="clear" w:color="auto" w:fill="auto"/>
            <w:noWrap/>
          </w:tcPr>
          <w:p w14:paraId="76C6A7B1" w14:textId="6EB902A4" w:rsidR="00507BC2" w:rsidRPr="00507BC2" w:rsidRDefault="00507BC2" w:rsidP="00507BC2">
            <w:pPr>
              <w:spacing w:after="0" w:line="240" w:lineRule="auto"/>
              <w:jc w:val="center"/>
              <w:rPr>
                <w:rFonts w:ascii="Calibri" w:hAnsi="Calibri" w:cs="Calibri"/>
                <w:color w:val="000000"/>
                <w:sz w:val="20"/>
                <w:szCs w:val="20"/>
              </w:rPr>
            </w:pPr>
            <w:r w:rsidRPr="00507BC2">
              <w:rPr>
                <w:rFonts w:ascii="Calibri" w:hAnsi="Calibri" w:cs="Calibri"/>
                <w:color w:val="000000"/>
                <w:sz w:val="20"/>
                <w:szCs w:val="20"/>
              </w:rPr>
              <w:t>1.216,35</w:t>
            </w:r>
          </w:p>
        </w:tc>
        <w:tc>
          <w:tcPr>
            <w:tcW w:w="0" w:type="auto"/>
            <w:tcBorders>
              <w:top w:val="nil"/>
              <w:left w:val="nil"/>
              <w:bottom w:val="single" w:sz="8" w:space="0" w:color="auto"/>
              <w:right w:val="single" w:sz="8" w:space="0" w:color="auto"/>
            </w:tcBorders>
            <w:shd w:val="clear" w:color="000000" w:fill="FFFFFF"/>
            <w:noWrap/>
          </w:tcPr>
          <w:p w14:paraId="3E1C1C99" w14:textId="0BF02AFB" w:rsidR="00507BC2" w:rsidRPr="00507BC2" w:rsidRDefault="00507BC2" w:rsidP="00507BC2">
            <w:pPr>
              <w:spacing w:after="0" w:line="240" w:lineRule="auto"/>
              <w:jc w:val="center"/>
              <w:rPr>
                <w:rFonts w:ascii="Calibri" w:hAnsi="Calibri" w:cs="Calibri"/>
                <w:b/>
                <w:bCs/>
                <w:color w:val="000000"/>
                <w:sz w:val="20"/>
                <w:szCs w:val="20"/>
              </w:rPr>
            </w:pPr>
            <w:r w:rsidRPr="00507BC2">
              <w:rPr>
                <w:rFonts w:ascii="Calibri" w:hAnsi="Calibri" w:cs="Calibri"/>
                <w:b/>
                <w:bCs/>
                <w:color w:val="000000"/>
                <w:sz w:val="20"/>
                <w:szCs w:val="20"/>
              </w:rPr>
              <w:t>1.216,35</w:t>
            </w:r>
          </w:p>
        </w:tc>
        <w:tc>
          <w:tcPr>
            <w:tcW w:w="0" w:type="auto"/>
            <w:tcBorders>
              <w:top w:val="nil"/>
              <w:left w:val="nil"/>
              <w:bottom w:val="single" w:sz="8" w:space="0" w:color="auto"/>
              <w:right w:val="single" w:sz="8" w:space="0" w:color="auto"/>
            </w:tcBorders>
            <w:shd w:val="clear" w:color="000000" w:fill="FFFFFF"/>
          </w:tcPr>
          <w:p w14:paraId="5781F79E" w14:textId="791C8C59" w:rsidR="00507BC2" w:rsidRPr="00507BC2" w:rsidRDefault="00507BC2" w:rsidP="00507BC2">
            <w:pPr>
              <w:spacing w:after="0" w:line="240" w:lineRule="auto"/>
              <w:jc w:val="center"/>
              <w:rPr>
                <w:rFonts w:ascii="Calibri" w:hAnsi="Calibri" w:cs="Calibri"/>
                <w:b/>
                <w:bCs/>
                <w:color w:val="000000"/>
                <w:sz w:val="20"/>
                <w:szCs w:val="20"/>
              </w:rPr>
            </w:pPr>
            <w:r w:rsidRPr="00507BC2">
              <w:rPr>
                <w:rFonts w:ascii="Calibri" w:hAnsi="Calibri" w:cs="Calibri"/>
                <w:b/>
                <w:bCs/>
                <w:color w:val="000000"/>
                <w:sz w:val="20"/>
                <w:szCs w:val="20"/>
              </w:rPr>
              <w:t>5,44%</w:t>
            </w:r>
          </w:p>
        </w:tc>
      </w:tr>
      <w:tr w:rsidR="00507BC2" w:rsidRPr="00960F87" w14:paraId="12555F0E" w14:textId="77777777" w:rsidTr="00904AF4">
        <w:trPr>
          <w:trHeight w:val="20"/>
        </w:trPr>
        <w:tc>
          <w:tcPr>
            <w:tcW w:w="0" w:type="auto"/>
            <w:tcBorders>
              <w:top w:val="nil"/>
              <w:left w:val="single" w:sz="8" w:space="0" w:color="auto"/>
              <w:bottom w:val="single" w:sz="8" w:space="0" w:color="auto"/>
              <w:right w:val="single" w:sz="8" w:space="0" w:color="auto"/>
            </w:tcBorders>
            <w:shd w:val="clear" w:color="000000" w:fill="C5D9F1"/>
            <w:noWrap/>
            <w:vAlign w:val="center"/>
            <w:hideMark/>
          </w:tcPr>
          <w:p w14:paraId="416E9328" w14:textId="77777777" w:rsidR="00507BC2" w:rsidRPr="00E54054" w:rsidRDefault="00507BC2" w:rsidP="00507BC2">
            <w:pPr>
              <w:spacing w:after="0" w:line="240" w:lineRule="auto"/>
              <w:jc w:val="left"/>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UKUPNO</w:t>
            </w:r>
          </w:p>
        </w:tc>
        <w:tc>
          <w:tcPr>
            <w:tcW w:w="0" w:type="auto"/>
            <w:tcBorders>
              <w:top w:val="nil"/>
              <w:left w:val="nil"/>
              <w:bottom w:val="single" w:sz="8" w:space="0" w:color="auto"/>
              <w:right w:val="single" w:sz="8" w:space="0" w:color="auto"/>
            </w:tcBorders>
            <w:shd w:val="clear" w:color="auto" w:fill="auto"/>
            <w:noWrap/>
            <w:hideMark/>
          </w:tcPr>
          <w:p w14:paraId="4A10466A" w14:textId="79B2B54E" w:rsidR="00507BC2" w:rsidRPr="00507BC2" w:rsidRDefault="00507BC2" w:rsidP="00507BC2">
            <w:pPr>
              <w:spacing w:after="0" w:line="240" w:lineRule="auto"/>
              <w:jc w:val="center"/>
              <w:rPr>
                <w:rFonts w:ascii="Calibri" w:hAnsi="Calibri" w:cs="Calibri"/>
                <w:color w:val="000000"/>
                <w:sz w:val="20"/>
                <w:szCs w:val="20"/>
              </w:rPr>
            </w:pPr>
            <w:r w:rsidRPr="00507BC2">
              <w:rPr>
                <w:rFonts w:ascii="Calibri" w:hAnsi="Calibri" w:cs="Calibri"/>
                <w:color w:val="000000"/>
                <w:sz w:val="20"/>
                <w:szCs w:val="20"/>
              </w:rPr>
              <w:t>9.925,35</w:t>
            </w:r>
          </w:p>
        </w:tc>
        <w:tc>
          <w:tcPr>
            <w:tcW w:w="0" w:type="auto"/>
            <w:tcBorders>
              <w:top w:val="nil"/>
              <w:left w:val="nil"/>
              <w:bottom w:val="single" w:sz="8" w:space="0" w:color="auto"/>
              <w:right w:val="single" w:sz="8" w:space="0" w:color="auto"/>
            </w:tcBorders>
            <w:shd w:val="clear" w:color="auto" w:fill="auto"/>
            <w:noWrap/>
            <w:hideMark/>
          </w:tcPr>
          <w:p w14:paraId="6D6A2506" w14:textId="258F286E" w:rsidR="00507BC2" w:rsidRPr="00507BC2" w:rsidRDefault="00507BC2" w:rsidP="00507BC2">
            <w:pPr>
              <w:spacing w:after="0" w:line="240" w:lineRule="auto"/>
              <w:jc w:val="center"/>
              <w:rPr>
                <w:rFonts w:ascii="Calibri" w:hAnsi="Calibri" w:cs="Calibri"/>
                <w:color w:val="000000"/>
                <w:sz w:val="20"/>
                <w:szCs w:val="20"/>
              </w:rPr>
            </w:pPr>
            <w:r w:rsidRPr="00507BC2">
              <w:rPr>
                <w:rFonts w:ascii="Calibri" w:hAnsi="Calibri" w:cs="Calibri"/>
                <w:color w:val="000000"/>
                <w:sz w:val="20"/>
                <w:szCs w:val="20"/>
              </w:rPr>
              <w:t>90,75</w:t>
            </w:r>
          </w:p>
        </w:tc>
        <w:tc>
          <w:tcPr>
            <w:tcW w:w="0" w:type="auto"/>
            <w:tcBorders>
              <w:top w:val="nil"/>
              <w:left w:val="nil"/>
              <w:bottom w:val="single" w:sz="8" w:space="0" w:color="auto"/>
              <w:right w:val="single" w:sz="8" w:space="0" w:color="auto"/>
            </w:tcBorders>
            <w:shd w:val="clear" w:color="auto" w:fill="auto"/>
            <w:noWrap/>
            <w:hideMark/>
          </w:tcPr>
          <w:p w14:paraId="1C1B5330" w14:textId="53070E2C" w:rsidR="00507BC2" w:rsidRPr="00507BC2" w:rsidRDefault="00507BC2" w:rsidP="00507BC2">
            <w:pPr>
              <w:spacing w:after="0" w:line="240" w:lineRule="auto"/>
              <w:jc w:val="center"/>
              <w:rPr>
                <w:rFonts w:ascii="Calibri" w:hAnsi="Calibri" w:cs="Calibri"/>
                <w:color w:val="000000"/>
                <w:sz w:val="20"/>
                <w:szCs w:val="20"/>
              </w:rPr>
            </w:pPr>
            <w:r w:rsidRPr="00507BC2">
              <w:rPr>
                <w:rFonts w:ascii="Calibri" w:hAnsi="Calibri" w:cs="Calibri"/>
                <w:color w:val="000000"/>
                <w:sz w:val="20"/>
                <w:szCs w:val="20"/>
              </w:rPr>
              <w:t>12.354,18</w:t>
            </w:r>
          </w:p>
        </w:tc>
        <w:tc>
          <w:tcPr>
            <w:tcW w:w="0" w:type="auto"/>
            <w:tcBorders>
              <w:top w:val="nil"/>
              <w:left w:val="nil"/>
              <w:bottom w:val="single" w:sz="8" w:space="0" w:color="auto"/>
              <w:right w:val="single" w:sz="8" w:space="0" w:color="auto"/>
            </w:tcBorders>
            <w:shd w:val="clear" w:color="000000" w:fill="FFFFFF"/>
            <w:noWrap/>
            <w:hideMark/>
          </w:tcPr>
          <w:p w14:paraId="5F532397" w14:textId="2E694BDD" w:rsidR="00507BC2" w:rsidRPr="00507BC2" w:rsidRDefault="00507BC2" w:rsidP="00507BC2">
            <w:pPr>
              <w:spacing w:after="0" w:line="240" w:lineRule="auto"/>
              <w:jc w:val="center"/>
              <w:rPr>
                <w:rFonts w:ascii="Calibri" w:hAnsi="Calibri" w:cs="Calibri"/>
                <w:b/>
                <w:bCs/>
                <w:color w:val="000000"/>
                <w:sz w:val="20"/>
                <w:szCs w:val="20"/>
              </w:rPr>
            </w:pPr>
            <w:r w:rsidRPr="00507BC2">
              <w:rPr>
                <w:rFonts w:ascii="Calibri" w:hAnsi="Calibri" w:cs="Calibri"/>
                <w:b/>
                <w:bCs/>
                <w:color w:val="000000"/>
                <w:sz w:val="20"/>
                <w:szCs w:val="20"/>
              </w:rPr>
              <w:t>22.370,28</w:t>
            </w:r>
          </w:p>
        </w:tc>
        <w:tc>
          <w:tcPr>
            <w:tcW w:w="0" w:type="auto"/>
            <w:tcBorders>
              <w:top w:val="nil"/>
              <w:left w:val="nil"/>
              <w:bottom w:val="single" w:sz="8" w:space="0" w:color="auto"/>
              <w:right w:val="single" w:sz="8" w:space="0" w:color="auto"/>
            </w:tcBorders>
            <w:shd w:val="clear" w:color="000000" w:fill="FFFFFF"/>
            <w:hideMark/>
          </w:tcPr>
          <w:p w14:paraId="138938D1" w14:textId="6EEA8071" w:rsidR="00507BC2" w:rsidRPr="00507BC2" w:rsidRDefault="00507BC2" w:rsidP="00507BC2">
            <w:pPr>
              <w:spacing w:after="0" w:line="240" w:lineRule="auto"/>
              <w:jc w:val="center"/>
              <w:rPr>
                <w:rFonts w:ascii="Calibri" w:hAnsi="Calibri" w:cs="Calibri"/>
                <w:b/>
                <w:bCs/>
                <w:color w:val="000000"/>
                <w:sz w:val="20"/>
                <w:szCs w:val="20"/>
              </w:rPr>
            </w:pPr>
            <w:r w:rsidRPr="00507BC2">
              <w:rPr>
                <w:rFonts w:ascii="Calibri" w:hAnsi="Calibri" w:cs="Calibri"/>
                <w:b/>
                <w:bCs/>
                <w:color w:val="000000"/>
                <w:sz w:val="20"/>
                <w:szCs w:val="20"/>
              </w:rPr>
              <w:t>100,00%</w:t>
            </w:r>
          </w:p>
        </w:tc>
      </w:tr>
      <w:tr w:rsidR="00A1534E" w:rsidRPr="00960F87" w14:paraId="50D00DA0" w14:textId="77777777" w:rsidTr="001E6891">
        <w:trPr>
          <w:trHeight w:val="20"/>
        </w:trPr>
        <w:tc>
          <w:tcPr>
            <w:tcW w:w="0" w:type="auto"/>
            <w:tcBorders>
              <w:top w:val="nil"/>
              <w:left w:val="single" w:sz="8" w:space="0" w:color="auto"/>
              <w:bottom w:val="single" w:sz="8" w:space="0" w:color="auto"/>
              <w:right w:val="single" w:sz="8" w:space="0" w:color="auto"/>
            </w:tcBorders>
            <w:shd w:val="clear" w:color="000000" w:fill="C5D9F1"/>
            <w:noWrap/>
            <w:vAlign w:val="center"/>
            <w:hideMark/>
          </w:tcPr>
          <w:p w14:paraId="702C473E" w14:textId="77777777" w:rsidR="00A1534E" w:rsidRPr="00E54054" w:rsidRDefault="00A1534E" w:rsidP="00A1534E">
            <w:pPr>
              <w:spacing w:after="0" w:line="240" w:lineRule="auto"/>
              <w:jc w:val="left"/>
              <w:rPr>
                <w:rFonts w:eastAsia="Times New Roman" w:cstheme="minorHAnsi"/>
                <w:b/>
                <w:bCs/>
                <w:color w:val="000000"/>
                <w:sz w:val="20"/>
                <w:szCs w:val="20"/>
                <w:lang w:eastAsia="hr-HR"/>
              </w:rPr>
            </w:pPr>
            <w:r w:rsidRPr="00E54054">
              <w:rPr>
                <w:rFonts w:eastAsia="Times New Roman" w:cstheme="minorHAnsi"/>
                <w:b/>
                <w:bCs/>
                <w:color w:val="000000"/>
                <w:sz w:val="20"/>
                <w:szCs w:val="20"/>
                <w:lang w:eastAsia="hr-HR"/>
              </w:rPr>
              <w:t>Udio pojedinog sektora</w:t>
            </w:r>
          </w:p>
        </w:tc>
        <w:tc>
          <w:tcPr>
            <w:tcW w:w="0" w:type="auto"/>
            <w:tcBorders>
              <w:top w:val="nil"/>
              <w:left w:val="nil"/>
              <w:bottom w:val="single" w:sz="8" w:space="0" w:color="auto"/>
              <w:right w:val="single" w:sz="8" w:space="0" w:color="auto"/>
            </w:tcBorders>
            <w:shd w:val="clear" w:color="000000" w:fill="FFFFFF"/>
            <w:noWrap/>
            <w:hideMark/>
          </w:tcPr>
          <w:p w14:paraId="6DB60756" w14:textId="7A87AA57" w:rsidR="00A1534E" w:rsidRPr="00A1534E" w:rsidRDefault="00A1534E" w:rsidP="00A1534E">
            <w:pPr>
              <w:spacing w:after="0" w:line="240" w:lineRule="auto"/>
              <w:jc w:val="center"/>
              <w:rPr>
                <w:rFonts w:ascii="Calibri" w:hAnsi="Calibri" w:cs="Calibri"/>
                <w:b/>
                <w:bCs/>
                <w:color w:val="000000"/>
                <w:sz w:val="20"/>
                <w:szCs w:val="20"/>
              </w:rPr>
            </w:pPr>
            <w:r w:rsidRPr="00A1534E">
              <w:rPr>
                <w:rFonts w:ascii="Calibri" w:hAnsi="Calibri" w:cs="Calibri"/>
                <w:b/>
                <w:bCs/>
                <w:color w:val="000000"/>
                <w:sz w:val="20"/>
                <w:szCs w:val="20"/>
              </w:rPr>
              <w:t>44,37%</w:t>
            </w:r>
          </w:p>
        </w:tc>
        <w:tc>
          <w:tcPr>
            <w:tcW w:w="0" w:type="auto"/>
            <w:tcBorders>
              <w:top w:val="nil"/>
              <w:left w:val="nil"/>
              <w:bottom w:val="single" w:sz="8" w:space="0" w:color="auto"/>
              <w:right w:val="single" w:sz="8" w:space="0" w:color="auto"/>
            </w:tcBorders>
            <w:shd w:val="clear" w:color="000000" w:fill="FFFFFF"/>
            <w:noWrap/>
            <w:hideMark/>
          </w:tcPr>
          <w:p w14:paraId="7B446B25" w14:textId="0217CBE2" w:rsidR="00A1534E" w:rsidRPr="00A1534E" w:rsidRDefault="00A1534E" w:rsidP="00A1534E">
            <w:pPr>
              <w:spacing w:after="0" w:line="240" w:lineRule="auto"/>
              <w:jc w:val="center"/>
              <w:rPr>
                <w:rFonts w:ascii="Calibri" w:hAnsi="Calibri" w:cs="Calibri"/>
                <w:b/>
                <w:bCs/>
                <w:color w:val="000000"/>
                <w:sz w:val="20"/>
                <w:szCs w:val="20"/>
              </w:rPr>
            </w:pPr>
            <w:r w:rsidRPr="00A1534E">
              <w:rPr>
                <w:rFonts w:ascii="Calibri" w:hAnsi="Calibri" w:cs="Calibri"/>
                <w:b/>
                <w:bCs/>
                <w:color w:val="000000"/>
                <w:sz w:val="20"/>
                <w:szCs w:val="20"/>
              </w:rPr>
              <w:t>0,41%</w:t>
            </w:r>
          </w:p>
        </w:tc>
        <w:tc>
          <w:tcPr>
            <w:tcW w:w="0" w:type="auto"/>
            <w:tcBorders>
              <w:top w:val="nil"/>
              <w:left w:val="nil"/>
              <w:bottom w:val="single" w:sz="8" w:space="0" w:color="auto"/>
              <w:right w:val="single" w:sz="8" w:space="0" w:color="auto"/>
            </w:tcBorders>
            <w:shd w:val="clear" w:color="000000" w:fill="FFFFFF"/>
            <w:noWrap/>
            <w:hideMark/>
          </w:tcPr>
          <w:p w14:paraId="0ACF62DB" w14:textId="0C49D02A" w:rsidR="00A1534E" w:rsidRPr="00A1534E" w:rsidRDefault="00A1534E" w:rsidP="00A1534E">
            <w:pPr>
              <w:spacing w:after="0" w:line="240" w:lineRule="auto"/>
              <w:jc w:val="center"/>
              <w:rPr>
                <w:rFonts w:ascii="Calibri" w:hAnsi="Calibri" w:cs="Calibri"/>
                <w:b/>
                <w:bCs/>
                <w:color w:val="000000"/>
                <w:sz w:val="20"/>
                <w:szCs w:val="20"/>
              </w:rPr>
            </w:pPr>
            <w:r w:rsidRPr="00A1534E">
              <w:rPr>
                <w:rFonts w:ascii="Calibri" w:hAnsi="Calibri" w:cs="Calibri"/>
                <w:b/>
                <w:bCs/>
                <w:color w:val="000000"/>
                <w:sz w:val="20"/>
                <w:szCs w:val="20"/>
              </w:rPr>
              <w:t>55,23%</w:t>
            </w:r>
          </w:p>
        </w:tc>
        <w:tc>
          <w:tcPr>
            <w:tcW w:w="0" w:type="auto"/>
            <w:tcBorders>
              <w:top w:val="nil"/>
              <w:left w:val="nil"/>
              <w:bottom w:val="single" w:sz="8" w:space="0" w:color="auto"/>
              <w:right w:val="single" w:sz="8" w:space="0" w:color="auto"/>
            </w:tcBorders>
            <w:shd w:val="clear" w:color="auto" w:fill="auto"/>
            <w:noWrap/>
            <w:hideMark/>
          </w:tcPr>
          <w:p w14:paraId="51101B23" w14:textId="15EEA37E" w:rsidR="00A1534E" w:rsidRPr="00A1534E" w:rsidRDefault="00A1534E" w:rsidP="00A1534E">
            <w:pPr>
              <w:spacing w:after="0" w:line="240" w:lineRule="auto"/>
              <w:jc w:val="center"/>
              <w:rPr>
                <w:rFonts w:ascii="Calibri" w:hAnsi="Calibri" w:cs="Calibri"/>
                <w:b/>
                <w:bCs/>
                <w:color w:val="000000"/>
                <w:sz w:val="20"/>
                <w:szCs w:val="20"/>
              </w:rPr>
            </w:pPr>
            <w:r w:rsidRPr="00A1534E">
              <w:rPr>
                <w:rFonts w:ascii="Calibri" w:hAnsi="Calibri" w:cs="Calibri"/>
                <w:b/>
                <w:bCs/>
                <w:color w:val="000000"/>
                <w:sz w:val="20"/>
                <w:szCs w:val="20"/>
              </w:rPr>
              <w:t>100,00%</w:t>
            </w:r>
          </w:p>
        </w:tc>
        <w:tc>
          <w:tcPr>
            <w:tcW w:w="0" w:type="auto"/>
            <w:tcBorders>
              <w:top w:val="nil"/>
              <w:left w:val="nil"/>
              <w:bottom w:val="single" w:sz="8" w:space="0" w:color="auto"/>
              <w:right w:val="single" w:sz="8" w:space="0" w:color="auto"/>
            </w:tcBorders>
            <w:shd w:val="clear" w:color="auto" w:fill="auto"/>
            <w:vAlign w:val="center"/>
            <w:hideMark/>
          </w:tcPr>
          <w:p w14:paraId="71EDF4AA" w14:textId="77777777" w:rsidR="00A1534E" w:rsidRPr="00FF3D28" w:rsidRDefault="00A1534E" w:rsidP="00A1534E">
            <w:pPr>
              <w:spacing w:after="0" w:line="240" w:lineRule="auto"/>
              <w:jc w:val="center"/>
              <w:rPr>
                <w:rFonts w:eastAsia="Times New Roman" w:cstheme="minorHAnsi"/>
                <w:b/>
                <w:bCs/>
                <w:color w:val="000000"/>
                <w:sz w:val="20"/>
                <w:szCs w:val="20"/>
                <w:lang w:eastAsia="hr-HR"/>
              </w:rPr>
            </w:pPr>
            <w:r w:rsidRPr="00FF3D28">
              <w:rPr>
                <w:rFonts w:eastAsia="Times New Roman" w:cstheme="minorHAnsi"/>
                <w:b/>
                <w:bCs/>
                <w:color w:val="000000"/>
                <w:sz w:val="20"/>
                <w:szCs w:val="20"/>
                <w:lang w:eastAsia="hr-HR"/>
              </w:rPr>
              <w:t>/</w:t>
            </w:r>
          </w:p>
        </w:tc>
      </w:tr>
    </w:tbl>
    <w:p w14:paraId="0AAF2091" w14:textId="77777777" w:rsidR="002C3F3E" w:rsidRPr="002C5440" w:rsidRDefault="002C3F3E" w:rsidP="002C3F3E">
      <w:pPr>
        <w:pStyle w:val="Caption"/>
        <w:rPr>
          <w:rFonts w:asciiTheme="minorHAnsi" w:hAnsiTheme="minorHAnsi" w:cstheme="minorHAnsi"/>
          <w:lang w:val="hr-HR"/>
        </w:rPr>
      </w:pPr>
    </w:p>
    <w:p w14:paraId="7B810B00" w14:textId="288202D7" w:rsidR="002C3F3E" w:rsidRPr="002C5440" w:rsidRDefault="002C3F3E" w:rsidP="002C3F3E">
      <w:pPr>
        <w:pStyle w:val="Caption"/>
        <w:rPr>
          <w:rFonts w:asciiTheme="minorHAnsi" w:eastAsia="Calibri" w:hAnsiTheme="minorHAnsi" w:cstheme="minorHAnsi"/>
          <w:lang w:val="hr-HR"/>
        </w:rPr>
      </w:pPr>
      <w:bookmarkStart w:id="160" w:name="_Ref9863737"/>
      <w:bookmarkStart w:id="161" w:name="_Toc57121400"/>
      <w:bookmarkStart w:id="162" w:name="_Toc113516685"/>
      <w:r w:rsidRPr="002C5440">
        <w:rPr>
          <w:rFonts w:asciiTheme="minorHAnsi" w:hAnsiTheme="minorHAnsi" w:cstheme="minorHAnsi"/>
          <w:lang w:val="hr-HR"/>
        </w:rPr>
        <w:t xml:space="preserve">Tablica </w:t>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STYLEREF 1 \s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6</w:t>
      </w:r>
      <w:r w:rsidR="00732BF0">
        <w:rPr>
          <w:rFonts w:asciiTheme="minorHAnsi" w:hAnsiTheme="minorHAnsi" w:cstheme="minorHAnsi"/>
          <w:lang w:val="hr-HR"/>
        </w:rPr>
        <w:fldChar w:fldCharType="end"/>
      </w:r>
      <w:r w:rsidR="00732BF0">
        <w:rPr>
          <w:rFonts w:asciiTheme="minorHAnsi" w:hAnsiTheme="minorHAnsi" w:cstheme="minorHAnsi"/>
          <w:lang w:val="hr-HR"/>
        </w:rPr>
        <w:noBreakHyphen/>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SEQ Tablica \* ARABIC \s 1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2</w:t>
      </w:r>
      <w:r w:rsidR="00732BF0">
        <w:rPr>
          <w:rFonts w:asciiTheme="minorHAnsi" w:hAnsiTheme="minorHAnsi" w:cstheme="minorHAnsi"/>
          <w:lang w:val="hr-HR"/>
        </w:rPr>
        <w:fldChar w:fldCharType="end"/>
      </w:r>
      <w:bookmarkEnd w:id="160"/>
      <w:r w:rsidRPr="002C5440">
        <w:rPr>
          <w:rFonts w:asciiTheme="minorHAnsi" w:hAnsiTheme="minorHAnsi" w:cstheme="minorHAnsi"/>
          <w:lang w:val="hr-HR"/>
        </w:rPr>
        <w:t xml:space="preserve"> –</w:t>
      </w:r>
      <w:r w:rsidRPr="002C5440">
        <w:rPr>
          <w:rFonts w:asciiTheme="minorHAnsi" w:eastAsia="Calibri" w:hAnsiTheme="minorHAnsi" w:cstheme="minorHAnsi"/>
          <w:b/>
          <w:lang w:val="hr-HR"/>
        </w:rPr>
        <w:t xml:space="preserve"> </w:t>
      </w:r>
      <w:r w:rsidRPr="002C5440">
        <w:rPr>
          <w:rFonts w:asciiTheme="minorHAnsi" w:eastAsia="Calibri" w:hAnsiTheme="minorHAnsi" w:cstheme="minorHAnsi"/>
          <w:lang w:val="hr-HR"/>
        </w:rPr>
        <w:t>Kontrolni inventar</w:t>
      </w:r>
      <w:r w:rsidRPr="002C5440">
        <w:rPr>
          <w:rFonts w:asciiTheme="minorHAnsi" w:eastAsia="Calibri" w:hAnsiTheme="minorHAnsi" w:cstheme="minorHAnsi"/>
          <w:b/>
          <w:lang w:val="hr-HR"/>
        </w:rPr>
        <w:t xml:space="preserve"> </w:t>
      </w:r>
      <w:r w:rsidRPr="002C5440">
        <w:rPr>
          <w:rFonts w:asciiTheme="minorHAnsi" w:eastAsia="Calibri" w:hAnsiTheme="minorHAnsi" w:cstheme="minorHAnsi"/>
          <w:lang w:val="hr-HR"/>
        </w:rPr>
        <w:t>emisija CO</w:t>
      </w:r>
      <w:r w:rsidRPr="002C5440">
        <w:rPr>
          <w:rFonts w:asciiTheme="minorHAnsi" w:eastAsia="Calibri" w:hAnsiTheme="minorHAnsi" w:cstheme="minorHAnsi"/>
          <w:vertAlign w:val="subscript"/>
          <w:lang w:val="hr-HR"/>
        </w:rPr>
        <w:t>2</w:t>
      </w:r>
      <w:r w:rsidRPr="002C5440">
        <w:rPr>
          <w:rFonts w:asciiTheme="minorHAnsi" w:eastAsia="Calibri" w:hAnsiTheme="minorHAnsi" w:cstheme="minorHAnsi"/>
          <w:lang w:val="hr-HR"/>
        </w:rPr>
        <w:t xml:space="preserve"> po sektorima i energentima, 20</w:t>
      </w:r>
      <w:r w:rsidR="00FC1504" w:rsidRPr="002C5440">
        <w:rPr>
          <w:rFonts w:asciiTheme="minorHAnsi" w:eastAsia="Calibri" w:hAnsiTheme="minorHAnsi" w:cstheme="minorHAnsi"/>
          <w:lang w:val="hr-HR"/>
        </w:rPr>
        <w:t>20</w:t>
      </w:r>
      <w:r w:rsidRPr="002C5440">
        <w:rPr>
          <w:rFonts w:asciiTheme="minorHAnsi" w:eastAsia="Calibri" w:hAnsiTheme="minorHAnsi" w:cstheme="minorHAnsi"/>
          <w:lang w:val="hr-HR"/>
        </w:rPr>
        <w:t>. godina</w:t>
      </w:r>
      <w:bookmarkEnd w:id="159"/>
      <w:bookmarkEnd w:id="161"/>
      <w:bookmarkEnd w:id="162"/>
      <w:r w:rsidRPr="002C5440">
        <w:rPr>
          <w:rFonts w:asciiTheme="minorHAnsi" w:eastAsia="Calibri" w:hAnsiTheme="minorHAnsi" w:cstheme="minorHAnsi"/>
          <w:lang w:val="hr-HR"/>
        </w:rPr>
        <w:t xml:space="preserve"> </w:t>
      </w:r>
    </w:p>
    <w:tbl>
      <w:tblPr>
        <w:tblW w:w="5033" w:type="pct"/>
        <w:tblLook w:val="04A0" w:firstRow="1" w:lastRow="0" w:firstColumn="1" w:lastColumn="0" w:noHBand="0" w:noVBand="1"/>
      </w:tblPr>
      <w:tblGrid>
        <w:gridCol w:w="2537"/>
        <w:gridCol w:w="1143"/>
        <w:gridCol w:w="1095"/>
        <w:gridCol w:w="1409"/>
        <w:gridCol w:w="1612"/>
        <w:gridCol w:w="1280"/>
      </w:tblGrid>
      <w:tr w:rsidR="00961A33" w:rsidRPr="00960F87" w14:paraId="4EB96B7A" w14:textId="77777777">
        <w:trPr>
          <w:trHeight w:val="300"/>
        </w:trPr>
        <w:tc>
          <w:tcPr>
            <w:tcW w:w="1398"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C12E91F" w14:textId="6D32C699" w:rsidR="00961A33" w:rsidRPr="00882C8A" w:rsidRDefault="00961A33">
            <w:pPr>
              <w:spacing w:after="0" w:line="240" w:lineRule="auto"/>
              <w:jc w:val="center"/>
              <w:rPr>
                <w:rFonts w:eastAsia="Times New Roman" w:cstheme="minorHAnsi"/>
                <w:b/>
                <w:color w:val="000000" w:themeColor="text1"/>
                <w:sz w:val="20"/>
                <w:szCs w:val="20"/>
                <w:lang w:eastAsia="hr-HR"/>
              </w:rPr>
            </w:pPr>
            <w:r w:rsidRPr="00882C8A">
              <w:rPr>
                <w:rFonts w:eastAsia="Times New Roman" w:cstheme="minorHAnsi"/>
                <w:b/>
                <w:bCs/>
                <w:color w:val="000000"/>
                <w:sz w:val="20"/>
                <w:szCs w:val="20"/>
                <w:lang w:eastAsia="hr-HR"/>
              </w:rPr>
              <w:t>Energent</w:t>
            </w:r>
          </w:p>
        </w:tc>
        <w:tc>
          <w:tcPr>
            <w:tcW w:w="2897" w:type="pct"/>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C863197" w14:textId="3B6F4E03" w:rsidR="00961A33" w:rsidRPr="00882C8A" w:rsidRDefault="00961A33">
            <w:pPr>
              <w:spacing w:after="0" w:line="240" w:lineRule="auto"/>
              <w:jc w:val="center"/>
              <w:rPr>
                <w:rFonts w:eastAsia="Times New Roman" w:cstheme="minorHAnsi"/>
                <w:b/>
                <w:color w:val="000000" w:themeColor="text1"/>
                <w:sz w:val="20"/>
                <w:szCs w:val="20"/>
                <w:lang w:eastAsia="hr-HR"/>
              </w:rPr>
            </w:pPr>
            <w:r w:rsidRPr="00882C8A">
              <w:rPr>
                <w:rFonts w:eastAsia="Times New Roman" w:cstheme="minorHAnsi"/>
                <w:b/>
                <w:bCs/>
                <w:color w:val="000000"/>
                <w:sz w:val="20"/>
                <w:szCs w:val="20"/>
                <w:lang w:eastAsia="hr-HR"/>
              </w:rPr>
              <w:t>Emisija, t CO₂</w:t>
            </w:r>
          </w:p>
        </w:tc>
        <w:tc>
          <w:tcPr>
            <w:tcW w:w="705"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32933EA" w14:textId="77777777" w:rsidR="00961A33" w:rsidRPr="00882C8A" w:rsidRDefault="00961A33">
            <w:pPr>
              <w:spacing w:after="0" w:line="240" w:lineRule="auto"/>
              <w:jc w:val="center"/>
              <w:rPr>
                <w:rFonts w:eastAsia="Times New Roman" w:cstheme="minorHAnsi"/>
                <w:b/>
                <w:color w:val="000000" w:themeColor="text1"/>
                <w:sz w:val="20"/>
                <w:szCs w:val="20"/>
                <w:lang w:eastAsia="hr-HR"/>
              </w:rPr>
            </w:pPr>
          </w:p>
        </w:tc>
      </w:tr>
      <w:tr w:rsidR="002C5440" w:rsidRPr="00960F87" w14:paraId="4A9410BE" w14:textId="77777777" w:rsidTr="00A10808">
        <w:trPr>
          <w:trHeight w:val="137"/>
        </w:trPr>
        <w:tc>
          <w:tcPr>
            <w:tcW w:w="13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A5D0E7F" w14:textId="77777777" w:rsidR="00961A33" w:rsidRPr="00882C8A" w:rsidRDefault="00961A33">
            <w:pPr>
              <w:spacing w:after="0" w:line="240" w:lineRule="auto"/>
              <w:jc w:val="center"/>
              <w:rPr>
                <w:rFonts w:eastAsia="Times New Roman" w:cstheme="minorHAnsi"/>
                <w:b/>
                <w:bCs/>
                <w:color w:val="000000"/>
                <w:sz w:val="20"/>
                <w:szCs w:val="20"/>
                <w:lang w:eastAsia="hr-HR"/>
              </w:rPr>
            </w:pPr>
          </w:p>
        </w:tc>
        <w:tc>
          <w:tcPr>
            <w:tcW w:w="630" w:type="pct"/>
            <w:tcBorders>
              <w:top w:val="nil"/>
              <w:left w:val="nil"/>
              <w:bottom w:val="single" w:sz="4" w:space="0" w:color="auto"/>
              <w:right w:val="single" w:sz="4" w:space="0" w:color="auto"/>
            </w:tcBorders>
            <w:shd w:val="clear" w:color="auto" w:fill="C6D9F1" w:themeFill="text2" w:themeFillTint="33"/>
            <w:vAlign w:val="center"/>
            <w:hideMark/>
          </w:tcPr>
          <w:p w14:paraId="1F01FC8C" w14:textId="6F8F89EB" w:rsidR="00961A33" w:rsidRPr="00882C8A" w:rsidRDefault="00961A33">
            <w:pPr>
              <w:spacing w:after="0" w:line="240" w:lineRule="auto"/>
              <w:jc w:val="center"/>
              <w:rPr>
                <w:rFonts w:eastAsia="Times New Roman" w:cstheme="minorHAnsi"/>
                <w:b/>
                <w:color w:val="000000" w:themeColor="text1"/>
                <w:sz w:val="20"/>
                <w:szCs w:val="20"/>
                <w:lang w:eastAsia="hr-HR"/>
              </w:rPr>
            </w:pPr>
            <w:r w:rsidRPr="00882C8A">
              <w:rPr>
                <w:rFonts w:eastAsia="Times New Roman" w:cstheme="minorHAnsi"/>
                <w:b/>
                <w:bCs/>
                <w:color w:val="000000"/>
                <w:sz w:val="20"/>
                <w:szCs w:val="20"/>
                <w:lang w:eastAsia="hr-HR"/>
              </w:rPr>
              <w:t>Promet</w:t>
            </w:r>
          </w:p>
        </w:tc>
        <w:tc>
          <w:tcPr>
            <w:tcW w:w="603" w:type="pct"/>
            <w:tcBorders>
              <w:top w:val="nil"/>
              <w:left w:val="nil"/>
              <w:bottom w:val="single" w:sz="4" w:space="0" w:color="auto"/>
              <w:right w:val="single" w:sz="4" w:space="0" w:color="auto"/>
            </w:tcBorders>
            <w:shd w:val="clear" w:color="auto" w:fill="C6D9F1" w:themeFill="text2" w:themeFillTint="33"/>
            <w:vAlign w:val="center"/>
            <w:hideMark/>
          </w:tcPr>
          <w:p w14:paraId="2A425B9B" w14:textId="67586B39" w:rsidR="00961A33" w:rsidRPr="00882C8A" w:rsidRDefault="00961A33">
            <w:pPr>
              <w:spacing w:after="0" w:line="240" w:lineRule="auto"/>
              <w:jc w:val="center"/>
              <w:rPr>
                <w:rFonts w:eastAsia="Times New Roman" w:cstheme="minorHAnsi"/>
                <w:b/>
                <w:color w:val="000000" w:themeColor="text1"/>
                <w:sz w:val="20"/>
                <w:szCs w:val="20"/>
                <w:lang w:eastAsia="hr-HR"/>
              </w:rPr>
            </w:pPr>
            <w:r w:rsidRPr="00882C8A">
              <w:rPr>
                <w:rFonts w:eastAsia="Times New Roman" w:cstheme="minorHAnsi"/>
                <w:b/>
                <w:bCs/>
                <w:color w:val="000000"/>
                <w:sz w:val="20"/>
                <w:szCs w:val="20"/>
                <w:lang w:eastAsia="hr-HR"/>
              </w:rPr>
              <w:t>Javna rasvjeta</w:t>
            </w:r>
          </w:p>
        </w:tc>
        <w:tc>
          <w:tcPr>
            <w:tcW w:w="776" w:type="pct"/>
            <w:tcBorders>
              <w:top w:val="nil"/>
              <w:left w:val="nil"/>
              <w:bottom w:val="single" w:sz="4" w:space="0" w:color="auto"/>
              <w:right w:val="single" w:sz="4" w:space="0" w:color="auto"/>
            </w:tcBorders>
            <w:shd w:val="clear" w:color="auto" w:fill="C6D9F1" w:themeFill="text2" w:themeFillTint="33"/>
            <w:noWrap/>
            <w:vAlign w:val="center"/>
            <w:hideMark/>
          </w:tcPr>
          <w:p w14:paraId="4EC10D7E" w14:textId="77777777" w:rsidR="00961A33" w:rsidRPr="00882C8A" w:rsidRDefault="00961A33">
            <w:pPr>
              <w:spacing w:after="0" w:line="240" w:lineRule="auto"/>
              <w:jc w:val="center"/>
              <w:rPr>
                <w:rFonts w:eastAsia="Times New Roman" w:cstheme="minorHAnsi"/>
                <w:b/>
                <w:bCs/>
                <w:color w:val="000000" w:themeColor="text1"/>
                <w:sz w:val="20"/>
                <w:szCs w:val="20"/>
                <w:lang w:eastAsia="hr-HR"/>
              </w:rPr>
            </w:pPr>
            <w:r w:rsidRPr="00882C8A">
              <w:rPr>
                <w:rFonts w:eastAsia="Times New Roman" w:cstheme="minorHAnsi"/>
                <w:b/>
                <w:bCs/>
                <w:color w:val="000000"/>
                <w:sz w:val="20"/>
                <w:szCs w:val="20"/>
                <w:lang w:eastAsia="hr-HR"/>
              </w:rPr>
              <w:t>Zgradarstvo</w:t>
            </w:r>
          </w:p>
        </w:tc>
        <w:tc>
          <w:tcPr>
            <w:tcW w:w="888" w:type="pct"/>
            <w:tcBorders>
              <w:top w:val="nil"/>
              <w:left w:val="nil"/>
              <w:bottom w:val="single" w:sz="4" w:space="0" w:color="auto"/>
              <w:right w:val="single" w:sz="4" w:space="0" w:color="auto"/>
            </w:tcBorders>
            <w:shd w:val="clear" w:color="auto" w:fill="C6D9F1" w:themeFill="text2" w:themeFillTint="33"/>
            <w:vAlign w:val="center"/>
            <w:hideMark/>
          </w:tcPr>
          <w:p w14:paraId="5F2F7FDA" w14:textId="5AA0D7B1" w:rsidR="00961A33" w:rsidRPr="00882C8A" w:rsidRDefault="00961A33">
            <w:pPr>
              <w:spacing w:after="0" w:line="240" w:lineRule="auto"/>
              <w:jc w:val="center"/>
              <w:rPr>
                <w:rFonts w:eastAsia="Times New Roman" w:cstheme="minorHAnsi"/>
                <w:b/>
                <w:color w:val="000000" w:themeColor="text1"/>
                <w:sz w:val="20"/>
                <w:szCs w:val="20"/>
                <w:lang w:eastAsia="hr-HR"/>
              </w:rPr>
            </w:pPr>
            <w:r w:rsidRPr="00882C8A">
              <w:rPr>
                <w:rFonts w:eastAsia="Times New Roman" w:cstheme="minorHAnsi"/>
                <w:b/>
                <w:bCs/>
                <w:color w:val="000000"/>
                <w:sz w:val="20"/>
                <w:szCs w:val="20"/>
                <w:lang w:eastAsia="hr-HR"/>
              </w:rPr>
              <w:t>Ukupno po energentima</w:t>
            </w:r>
          </w:p>
        </w:tc>
        <w:tc>
          <w:tcPr>
            <w:tcW w:w="705" w:type="pct"/>
            <w:tcBorders>
              <w:top w:val="nil"/>
              <w:left w:val="nil"/>
              <w:bottom w:val="single" w:sz="4" w:space="0" w:color="auto"/>
              <w:right w:val="single" w:sz="4" w:space="0" w:color="auto"/>
            </w:tcBorders>
            <w:shd w:val="clear" w:color="auto" w:fill="C6D9F1" w:themeFill="text2" w:themeFillTint="33"/>
            <w:vAlign w:val="center"/>
            <w:hideMark/>
          </w:tcPr>
          <w:p w14:paraId="3C48A94F" w14:textId="677F9942" w:rsidR="00961A33" w:rsidRPr="00882C8A" w:rsidRDefault="00961A33">
            <w:pPr>
              <w:spacing w:after="0" w:line="240" w:lineRule="auto"/>
              <w:jc w:val="center"/>
              <w:rPr>
                <w:rFonts w:eastAsia="Times New Roman" w:cstheme="minorHAnsi"/>
                <w:b/>
                <w:color w:val="000000" w:themeColor="text1"/>
                <w:sz w:val="20"/>
                <w:szCs w:val="20"/>
                <w:lang w:eastAsia="hr-HR"/>
              </w:rPr>
            </w:pPr>
            <w:r w:rsidRPr="00882C8A">
              <w:rPr>
                <w:rFonts w:eastAsia="Times New Roman" w:cstheme="minorHAnsi"/>
                <w:b/>
                <w:bCs/>
                <w:color w:val="000000"/>
                <w:sz w:val="20"/>
                <w:szCs w:val="20"/>
                <w:lang w:eastAsia="hr-HR"/>
              </w:rPr>
              <w:t>Udio po energentima</w:t>
            </w:r>
          </w:p>
        </w:tc>
      </w:tr>
      <w:tr w:rsidR="002C5440" w:rsidRPr="00960F87" w14:paraId="45D04CA6" w14:textId="77777777">
        <w:trPr>
          <w:trHeight w:val="240"/>
        </w:trPr>
        <w:tc>
          <w:tcPr>
            <w:tcW w:w="1398"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2D532915" w14:textId="63127686" w:rsidR="00961A33" w:rsidRPr="00882C8A" w:rsidRDefault="00961A33">
            <w:pPr>
              <w:spacing w:after="0" w:line="240" w:lineRule="auto"/>
              <w:rPr>
                <w:rFonts w:eastAsia="Times New Roman" w:cstheme="minorHAnsi"/>
                <w:b/>
                <w:color w:val="000000"/>
                <w:sz w:val="20"/>
                <w:szCs w:val="20"/>
                <w:lang w:eastAsia="hr-HR"/>
              </w:rPr>
            </w:pPr>
            <w:r w:rsidRPr="00882C8A">
              <w:rPr>
                <w:rFonts w:cstheme="minorHAnsi"/>
                <w:sz w:val="20"/>
                <w:szCs w:val="20"/>
              </w:rPr>
              <w:t>Dizel</w:t>
            </w:r>
          </w:p>
        </w:tc>
        <w:tc>
          <w:tcPr>
            <w:tcW w:w="630" w:type="pct"/>
            <w:tcBorders>
              <w:top w:val="nil"/>
              <w:left w:val="nil"/>
              <w:bottom w:val="single" w:sz="4" w:space="0" w:color="auto"/>
              <w:right w:val="single" w:sz="4" w:space="0" w:color="auto"/>
            </w:tcBorders>
            <w:shd w:val="clear" w:color="auto" w:fill="auto"/>
          </w:tcPr>
          <w:p w14:paraId="6A5BDF38" w14:textId="5182F3E5" w:rsidR="00961A33" w:rsidRPr="00882C8A" w:rsidRDefault="00A10808">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8.891,14</w:t>
            </w:r>
          </w:p>
        </w:tc>
        <w:tc>
          <w:tcPr>
            <w:tcW w:w="603" w:type="pct"/>
            <w:tcBorders>
              <w:top w:val="nil"/>
              <w:left w:val="nil"/>
              <w:bottom w:val="single" w:sz="4" w:space="0" w:color="auto"/>
              <w:right w:val="single" w:sz="4" w:space="0" w:color="auto"/>
            </w:tcBorders>
            <w:shd w:val="clear" w:color="auto" w:fill="auto"/>
            <w:noWrap/>
          </w:tcPr>
          <w:p w14:paraId="618F6A51" w14:textId="79BE410D" w:rsidR="00961A33" w:rsidRPr="00882C8A" w:rsidRDefault="00961A33">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776" w:type="pct"/>
            <w:tcBorders>
              <w:top w:val="nil"/>
              <w:left w:val="nil"/>
              <w:bottom w:val="single" w:sz="4" w:space="0" w:color="auto"/>
              <w:right w:val="single" w:sz="4" w:space="0" w:color="auto"/>
            </w:tcBorders>
            <w:shd w:val="clear" w:color="auto" w:fill="auto"/>
            <w:noWrap/>
          </w:tcPr>
          <w:p w14:paraId="55EE92BF" w14:textId="252771C3" w:rsidR="00961A33" w:rsidRPr="00882C8A" w:rsidRDefault="00961A33">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887" w:type="pct"/>
            <w:tcBorders>
              <w:top w:val="nil"/>
              <w:left w:val="nil"/>
              <w:bottom w:val="single" w:sz="4" w:space="0" w:color="auto"/>
              <w:right w:val="single" w:sz="4" w:space="0" w:color="auto"/>
            </w:tcBorders>
            <w:shd w:val="clear" w:color="auto" w:fill="auto"/>
            <w:noWrap/>
          </w:tcPr>
          <w:p w14:paraId="3C8083C0" w14:textId="5794229F" w:rsidR="00961A33" w:rsidRPr="00882C8A" w:rsidRDefault="009C62A7">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8.891,14</w:t>
            </w:r>
          </w:p>
        </w:tc>
        <w:tc>
          <w:tcPr>
            <w:tcW w:w="705" w:type="pct"/>
            <w:tcBorders>
              <w:top w:val="nil"/>
              <w:left w:val="nil"/>
              <w:bottom w:val="single" w:sz="4" w:space="0" w:color="auto"/>
              <w:right w:val="single" w:sz="4" w:space="0" w:color="auto"/>
            </w:tcBorders>
            <w:shd w:val="clear" w:color="auto" w:fill="auto"/>
          </w:tcPr>
          <w:p w14:paraId="294B38D7" w14:textId="7AAD40DA" w:rsidR="00961A33" w:rsidRPr="00882C8A" w:rsidRDefault="009C62A7">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43,43</w:t>
            </w:r>
            <w:r w:rsidR="00961A33" w:rsidRPr="00882C8A">
              <w:rPr>
                <w:rFonts w:eastAsia="Times New Roman" w:cstheme="minorHAnsi"/>
                <w:color w:val="000000" w:themeColor="text1"/>
                <w:sz w:val="20"/>
                <w:szCs w:val="20"/>
                <w:lang w:eastAsia="hr-HR"/>
              </w:rPr>
              <w:t>%</w:t>
            </w:r>
          </w:p>
        </w:tc>
      </w:tr>
      <w:tr w:rsidR="002C5440" w:rsidRPr="00960F87" w14:paraId="7AC96F78" w14:textId="77777777">
        <w:trPr>
          <w:trHeight w:val="240"/>
        </w:trPr>
        <w:tc>
          <w:tcPr>
            <w:tcW w:w="1398"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63194D27" w14:textId="33EAFD35" w:rsidR="00961A33" w:rsidRPr="00882C8A" w:rsidRDefault="00961A33">
            <w:pPr>
              <w:spacing w:after="0" w:line="240" w:lineRule="auto"/>
              <w:rPr>
                <w:rFonts w:eastAsia="Times New Roman" w:cstheme="minorHAnsi"/>
                <w:b/>
                <w:color w:val="000000"/>
                <w:sz w:val="20"/>
                <w:szCs w:val="20"/>
                <w:lang w:eastAsia="hr-HR"/>
              </w:rPr>
            </w:pPr>
            <w:r w:rsidRPr="00882C8A">
              <w:rPr>
                <w:rFonts w:cstheme="minorHAnsi"/>
                <w:sz w:val="20"/>
                <w:szCs w:val="20"/>
              </w:rPr>
              <w:t>Motorni benzin</w:t>
            </w:r>
          </w:p>
        </w:tc>
        <w:tc>
          <w:tcPr>
            <w:tcW w:w="630" w:type="pct"/>
            <w:tcBorders>
              <w:top w:val="nil"/>
              <w:left w:val="nil"/>
              <w:bottom w:val="single" w:sz="4" w:space="0" w:color="auto"/>
              <w:right w:val="single" w:sz="4" w:space="0" w:color="auto"/>
            </w:tcBorders>
            <w:shd w:val="clear" w:color="auto" w:fill="auto"/>
          </w:tcPr>
          <w:p w14:paraId="5CB1AAA2" w14:textId="082CCF5F" w:rsidR="00961A33" w:rsidRPr="00882C8A" w:rsidRDefault="00A10808">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1.979,89</w:t>
            </w:r>
          </w:p>
        </w:tc>
        <w:tc>
          <w:tcPr>
            <w:tcW w:w="603" w:type="pct"/>
            <w:tcBorders>
              <w:top w:val="nil"/>
              <w:left w:val="nil"/>
              <w:bottom w:val="single" w:sz="4" w:space="0" w:color="auto"/>
              <w:right w:val="single" w:sz="4" w:space="0" w:color="auto"/>
            </w:tcBorders>
            <w:shd w:val="clear" w:color="auto" w:fill="auto"/>
            <w:noWrap/>
          </w:tcPr>
          <w:p w14:paraId="26EBDE0C" w14:textId="66A79C5D" w:rsidR="00961A33" w:rsidRPr="00882C8A" w:rsidRDefault="00961A33">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776" w:type="pct"/>
            <w:tcBorders>
              <w:top w:val="nil"/>
              <w:left w:val="nil"/>
              <w:bottom w:val="single" w:sz="4" w:space="0" w:color="auto"/>
              <w:right w:val="single" w:sz="4" w:space="0" w:color="auto"/>
            </w:tcBorders>
            <w:shd w:val="clear" w:color="auto" w:fill="auto"/>
            <w:noWrap/>
          </w:tcPr>
          <w:p w14:paraId="41B239FE" w14:textId="29058594" w:rsidR="00961A33" w:rsidRPr="00882C8A" w:rsidRDefault="00961A33">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887" w:type="pct"/>
            <w:tcBorders>
              <w:top w:val="nil"/>
              <w:left w:val="nil"/>
              <w:bottom w:val="single" w:sz="4" w:space="0" w:color="auto"/>
              <w:right w:val="single" w:sz="4" w:space="0" w:color="auto"/>
            </w:tcBorders>
            <w:shd w:val="clear" w:color="auto" w:fill="auto"/>
            <w:noWrap/>
          </w:tcPr>
          <w:p w14:paraId="6D67919F" w14:textId="61D5B4DA" w:rsidR="00961A33" w:rsidRPr="00882C8A" w:rsidRDefault="009C62A7">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1.979,89</w:t>
            </w:r>
          </w:p>
        </w:tc>
        <w:tc>
          <w:tcPr>
            <w:tcW w:w="705" w:type="pct"/>
            <w:tcBorders>
              <w:top w:val="nil"/>
              <w:left w:val="nil"/>
              <w:bottom w:val="single" w:sz="4" w:space="0" w:color="auto"/>
              <w:right w:val="single" w:sz="4" w:space="0" w:color="auto"/>
            </w:tcBorders>
            <w:shd w:val="clear" w:color="auto" w:fill="auto"/>
          </w:tcPr>
          <w:p w14:paraId="394A847D" w14:textId="21E85589" w:rsidR="00961A33" w:rsidRPr="00882C8A" w:rsidRDefault="00961A33">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9,</w:t>
            </w:r>
            <w:r w:rsidR="00B8332E">
              <w:rPr>
                <w:rFonts w:eastAsia="Times New Roman" w:cstheme="minorHAnsi"/>
                <w:color w:val="000000" w:themeColor="text1"/>
                <w:sz w:val="20"/>
                <w:szCs w:val="20"/>
                <w:lang w:eastAsia="hr-HR"/>
              </w:rPr>
              <w:t>67</w:t>
            </w:r>
            <w:r>
              <w:rPr>
                <w:rFonts w:eastAsia="Times New Roman" w:cstheme="minorHAnsi"/>
                <w:color w:val="000000" w:themeColor="text1"/>
                <w:sz w:val="20"/>
                <w:szCs w:val="20"/>
                <w:lang w:eastAsia="hr-HR"/>
              </w:rPr>
              <w:t xml:space="preserve"> </w:t>
            </w:r>
            <w:r w:rsidRPr="00882C8A">
              <w:rPr>
                <w:rFonts w:eastAsia="Times New Roman" w:cstheme="minorHAnsi"/>
                <w:color w:val="000000" w:themeColor="text1"/>
                <w:sz w:val="20"/>
                <w:szCs w:val="20"/>
                <w:lang w:eastAsia="hr-HR"/>
              </w:rPr>
              <w:t>%</w:t>
            </w:r>
          </w:p>
        </w:tc>
      </w:tr>
      <w:tr w:rsidR="002C5440" w:rsidRPr="00960F87" w14:paraId="19A4A132" w14:textId="77777777">
        <w:trPr>
          <w:trHeight w:val="240"/>
        </w:trPr>
        <w:tc>
          <w:tcPr>
            <w:tcW w:w="1398"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1CC65A6A" w14:textId="29B7AA15" w:rsidR="00961A33" w:rsidRPr="002B4998" w:rsidRDefault="00961A33">
            <w:pPr>
              <w:spacing w:after="0" w:line="240" w:lineRule="auto"/>
              <w:rPr>
                <w:rFonts w:eastAsia="Times New Roman" w:cstheme="minorHAnsi"/>
                <w:bCs/>
                <w:color w:val="000000"/>
                <w:sz w:val="20"/>
                <w:szCs w:val="20"/>
                <w:lang w:eastAsia="hr-HR"/>
              </w:rPr>
            </w:pPr>
            <w:r w:rsidRPr="002B4998">
              <w:rPr>
                <w:rFonts w:eastAsia="Times New Roman" w:cstheme="minorHAnsi"/>
                <w:bCs/>
                <w:color w:val="000000"/>
                <w:sz w:val="20"/>
                <w:szCs w:val="20"/>
                <w:lang w:eastAsia="hr-HR"/>
              </w:rPr>
              <w:t>UNP</w:t>
            </w:r>
          </w:p>
        </w:tc>
        <w:tc>
          <w:tcPr>
            <w:tcW w:w="630" w:type="pct"/>
            <w:tcBorders>
              <w:top w:val="nil"/>
              <w:left w:val="nil"/>
              <w:bottom w:val="single" w:sz="4" w:space="0" w:color="auto"/>
              <w:right w:val="single" w:sz="4" w:space="0" w:color="auto"/>
            </w:tcBorders>
            <w:shd w:val="clear" w:color="auto" w:fill="auto"/>
          </w:tcPr>
          <w:p w14:paraId="008745E4" w14:textId="7DF51BFB" w:rsidR="00961A33" w:rsidRPr="00882C8A" w:rsidRDefault="00A10808">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465,07</w:t>
            </w:r>
          </w:p>
        </w:tc>
        <w:tc>
          <w:tcPr>
            <w:tcW w:w="603" w:type="pct"/>
            <w:tcBorders>
              <w:top w:val="nil"/>
              <w:left w:val="nil"/>
              <w:bottom w:val="single" w:sz="4" w:space="0" w:color="auto"/>
              <w:right w:val="single" w:sz="4" w:space="0" w:color="auto"/>
            </w:tcBorders>
            <w:shd w:val="clear" w:color="auto" w:fill="auto"/>
            <w:noWrap/>
          </w:tcPr>
          <w:p w14:paraId="6090E3D7" w14:textId="7D7BD729" w:rsidR="00961A33" w:rsidRPr="00882C8A" w:rsidRDefault="00961A33">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776" w:type="pct"/>
            <w:tcBorders>
              <w:top w:val="nil"/>
              <w:left w:val="nil"/>
              <w:bottom w:val="single" w:sz="4" w:space="0" w:color="auto"/>
              <w:right w:val="single" w:sz="4" w:space="0" w:color="auto"/>
            </w:tcBorders>
            <w:shd w:val="clear" w:color="auto" w:fill="auto"/>
            <w:noWrap/>
          </w:tcPr>
          <w:p w14:paraId="318188CC" w14:textId="699B8EDA" w:rsidR="00961A33" w:rsidRPr="00882C8A" w:rsidRDefault="00961A33">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887" w:type="pct"/>
            <w:tcBorders>
              <w:top w:val="nil"/>
              <w:left w:val="nil"/>
              <w:bottom w:val="single" w:sz="4" w:space="0" w:color="auto"/>
              <w:right w:val="single" w:sz="4" w:space="0" w:color="auto"/>
            </w:tcBorders>
            <w:shd w:val="clear" w:color="auto" w:fill="auto"/>
            <w:noWrap/>
          </w:tcPr>
          <w:p w14:paraId="5169C94F" w14:textId="2332EB40" w:rsidR="00961A33" w:rsidRPr="00882C8A" w:rsidRDefault="009C62A7">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465,07</w:t>
            </w:r>
          </w:p>
        </w:tc>
        <w:tc>
          <w:tcPr>
            <w:tcW w:w="705" w:type="pct"/>
            <w:tcBorders>
              <w:top w:val="nil"/>
              <w:left w:val="nil"/>
              <w:bottom w:val="single" w:sz="4" w:space="0" w:color="auto"/>
              <w:right w:val="single" w:sz="4" w:space="0" w:color="auto"/>
            </w:tcBorders>
            <w:shd w:val="clear" w:color="auto" w:fill="auto"/>
          </w:tcPr>
          <w:p w14:paraId="625CB550" w14:textId="4AD9D494" w:rsidR="00961A33" w:rsidRPr="00882C8A" w:rsidRDefault="00B8332E">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2,27</w:t>
            </w:r>
            <w:r w:rsidR="00961A33">
              <w:rPr>
                <w:rFonts w:eastAsia="Times New Roman" w:cstheme="minorHAnsi"/>
                <w:color w:val="000000" w:themeColor="text1"/>
                <w:sz w:val="20"/>
                <w:szCs w:val="20"/>
                <w:lang w:eastAsia="hr-HR"/>
              </w:rPr>
              <w:t xml:space="preserve"> </w:t>
            </w:r>
            <w:r w:rsidR="00961A33" w:rsidRPr="00882C8A">
              <w:rPr>
                <w:rFonts w:eastAsia="Times New Roman" w:cstheme="minorHAnsi"/>
                <w:color w:val="000000" w:themeColor="text1"/>
                <w:sz w:val="20"/>
                <w:szCs w:val="20"/>
                <w:lang w:eastAsia="hr-HR"/>
              </w:rPr>
              <w:t>%</w:t>
            </w:r>
          </w:p>
        </w:tc>
      </w:tr>
      <w:tr w:rsidR="002C5440" w:rsidRPr="00960F87" w14:paraId="0D68AEE6" w14:textId="77777777">
        <w:trPr>
          <w:trHeight w:val="240"/>
        </w:trPr>
        <w:tc>
          <w:tcPr>
            <w:tcW w:w="1398"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5BC8BA8D" w14:textId="26AD6311" w:rsidR="00961A33" w:rsidRPr="00882C8A" w:rsidRDefault="00961A33">
            <w:pPr>
              <w:spacing w:after="0" w:line="240" w:lineRule="auto"/>
              <w:rPr>
                <w:rFonts w:eastAsia="Times New Roman" w:cstheme="minorHAnsi"/>
                <w:b/>
                <w:color w:val="000000"/>
                <w:sz w:val="20"/>
                <w:szCs w:val="20"/>
                <w:lang w:eastAsia="hr-HR"/>
              </w:rPr>
            </w:pPr>
            <w:r w:rsidRPr="00882C8A">
              <w:rPr>
                <w:rFonts w:cstheme="minorHAnsi"/>
                <w:sz w:val="20"/>
                <w:szCs w:val="20"/>
              </w:rPr>
              <w:t>Električna energija</w:t>
            </w:r>
          </w:p>
        </w:tc>
        <w:tc>
          <w:tcPr>
            <w:tcW w:w="630" w:type="pct"/>
            <w:tcBorders>
              <w:top w:val="nil"/>
              <w:left w:val="nil"/>
              <w:bottom w:val="single" w:sz="4" w:space="0" w:color="auto"/>
              <w:right w:val="single" w:sz="4" w:space="0" w:color="auto"/>
            </w:tcBorders>
            <w:shd w:val="clear" w:color="auto" w:fill="auto"/>
          </w:tcPr>
          <w:p w14:paraId="3EA9A6B0" w14:textId="75315D90" w:rsidR="00961A33" w:rsidRPr="00882C8A" w:rsidRDefault="00961A33">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0,83</w:t>
            </w:r>
          </w:p>
        </w:tc>
        <w:tc>
          <w:tcPr>
            <w:tcW w:w="603" w:type="pct"/>
            <w:tcBorders>
              <w:top w:val="nil"/>
              <w:left w:val="nil"/>
              <w:bottom w:val="single" w:sz="4" w:space="0" w:color="auto"/>
              <w:right w:val="single" w:sz="4" w:space="0" w:color="auto"/>
            </w:tcBorders>
            <w:shd w:val="clear" w:color="auto" w:fill="auto"/>
          </w:tcPr>
          <w:p w14:paraId="0D6C8442" w14:textId="70194DE0" w:rsidR="00961A33" w:rsidRPr="00882C8A" w:rsidRDefault="00961A33">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22,71</w:t>
            </w:r>
          </w:p>
        </w:tc>
        <w:tc>
          <w:tcPr>
            <w:tcW w:w="776" w:type="pct"/>
            <w:tcBorders>
              <w:top w:val="nil"/>
              <w:left w:val="nil"/>
              <w:bottom w:val="single" w:sz="4" w:space="0" w:color="auto"/>
              <w:right w:val="single" w:sz="4" w:space="0" w:color="auto"/>
            </w:tcBorders>
            <w:shd w:val="clear" w:color="auto" w:fill="auto"/>
          </w:tcPr>
          <w:p w14:paraId="171A950C" w14:textId="0803857D" w:rsidR="00961A33" w:rsidRPr="00882C8A" w:rsidRDefault="00961A33">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1.9</w:t>
            </w:r>
            <w:r w:rsidR="002A0DDC">
              <w:rPr>
                <w:rFonts w:eastAsia="Times New Roman" w:cstheme="minorHAnsi"/>
                <w:color w:val="000000" w:themeColor="text1"/>
                <w:sz w:val="20"/>
                <w:szCs w:val="20"/>
                <w:lang w:eastAsia="hr-HR"/>
              </w:rPr>
              <w:t>58,68</w:t>
            </w:r>
          </w:p>
        </w:tc>
        <w:tc>
          <w:tcPr>
            <w:tcW w:w="887" w:type="pct"/>
            <w:tcBorders>
              <w:top w:val="nil"/>
              <w:left w:val="nil"/>
              <w:bottom w:val="single" w:sz="4" w:space="0" w:color="auto"/>
              <w:right w:val="single" w:sz="4" w:space="0" w:color="auto"/>
            </w:tcBorders>
            <w:shd w:val="clear" w:color="auto" w:fill="auto"/>
            <w:noWrap/>
          </w:tcPr>
          <w:p w14:paraId="71D4A242" w14:textId="0ADE71CA" w:rsidR="00961A33" w:rsidRPr="00882C8A" w:rsidRDefault="009C62A7">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1982,22</w:t>
            </w:r>
          </w:p>
        </w:tc>
        <w:tc>
          <w:tcPr>
            <w:tcW w:w="705" w:type="pct"/>
            <w:tcBorders>
              <w:top w:val="nil"/>
              <w:left w:val="nil"/>
              <w:bottom w:val="single" w:sz="4" w:space="0" w:color="auto"/>
              <w:right w:val="single" w:sz="4" w:space="0" w:color="auto"/>
            </w:tcBorders>
            <w:shd w:val="clear" w:color="auto" w:fill="auto"/>
          </w:tcPr>
          <w:p w14:paraId="0561A0F6" w14:textId="506EEC76" w:rsidR="00961A33" w:rsidRPr="00882C8A" w:rsidRDefault="00961A33">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9,</w:t>
            </w:r>
            <w:r w:rsidR="00B8332E">
              <w:rPr>
                <w:rFonts w:eastAsia="Times New Roman" w:cstheme="minorHAnsi"/>
                <w:color w:val="000000" w:themeColor="text1"/>
                <w:sz w:val="20"/>
                <w:szCs w:val="20"/>
                <w:lang w:eastAsia="hr-HR"/>
              </w:rPr>
              <w:t>68</w:t>
            </w:r>
            <w:r>
              <w:rPr>
                <w:rFonts w:eastAsia="Times New Roman" w:cstheme="minorHAnsi"/>
                <w:color w:val="000000" w:themeColor="text1"/>
                <w:sz w:val="20"/>
                <w:szCs w:val="20"/>
                <w:lang w:eastAsia="hr-HR"/>
              </w:rPr>
              <w:t xml:space="preserve"> </w:t>
            </w:r>
            <w:r w:rsidRPr="00882C8A">
              <w:rPr>
                <w:rFonts w:eastAsia="Times New Roman" w:cstheme="minorHAnsi"/>
                <w:color w:val="000000" w:themeColor="text1"/>
                <w:sz w:val="20"/>
                <w:szCs w:val="20"/>
                <w:lang w:eastAsia="hr-HR"/>
              </w:rPr>
              <w:t>%</w:t>
            </w:r>
          </w:p>
        </w:tc>
      </w:tr>
      <w:tr w:rsidR="002C5440" w:rsidRPr="00960F87" w14:paraId="14C83104" w14:textId="77777777">
        <w:trPr>
          <w:trHeight w:val="240"/>
        </w:trPr>
        <w:tc>
          <w:tcPr>
            <w:tcW w:w="1398"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040A6382" w14:textId="683442D7" w:rsidR="00961A33" w:rsidRPr="00882C8A" w:rsidRDefault="00374E2B">
            <w:pPr>
              <w:spacing w:after="0" w:line="240" w:lineRule="auto"/>
              <w:rPr>
                <w:rFonts w:eastAsia="Times New Roman" w:cstheme="minorHAnsi"/>
                <w:b/>
                <w:color w:val="000000"/>
                <w:sz w:val="20"/>
                <w:szCs w:val="20"/>
                <w:lang w:eastAsia="hr-HR"/>
              </w:rPr>
            </w:pPr>
            <w:r>
              <w:rPr>
                <w:rFonts w:cstheme="minorHAnsi"/>
                <w:sz w:val="20"/>
                <w:szCs w:val="20"/>
              </w:rPr>
              <w:t>Loživo ulje</w:t>
            </w:r>
          </w:p>
        </w:tc>
        <w:tc>
          <w:tcPr>
            <w:tcW w:w="630" w:type="pct"/>
            <w:tcBorders>
              <w:top w:val="nil"/>
              <w:left w:val="nil"/>
              <w:bottom w:val="single" w:sz="4" w:space="0" w:color="auto"/>
              <w:right w:val="single" w:sz="4" w:space="0" w:color="auto"/>
            </w:tcBorders>
            <w:shd w:val="clear" w:color="auto" w:fill="auto"/>
            <w:noWrap/>
          </w:tcPr>
          <w:p w14:paraId="1D981D50" w14:textId="478121AC" w:rsidR="00961A33" w:rsidRPr="00882C8A" w:rsidRDefault="00961A33">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603" w:type="pct"/>
            <w:tcBorders>
              <w:top w:val="nil"/>
              <w:left w:val="nil"/>
              <w:bottom w:val="single" w:sz="4" w:space="0" w:color="auto"/>
              <w:right w:val="single" w:sz="4" w:space="0" w:color="auto"/>
            </w:tcBorders>
            <w:shd w:val="clear" w:color="auto" w:fill="auto"/>
            <w:noWrap/>
          </w:tcPr>
          <w:p w14:paraId="6FA94A8B" w14:textId="4C4DEE93" w:rsidR="00961A33" w:rsidRPr="00882C8A" w:rsidRDefault="00961A33">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776" w:type="pct"/>
            <w:tcBorders>
              <w:top w:val="nil"/>
              <w:left w:val="nil"/>
              <w:bottom w:val="single" w:sz="4" w:space="0" w:color="auto"/>
              <w:right w:val="single" w:sz="4" w:space="0" w:color="auto"/>
            </w:tcBorders>
            <w:shd w:val="clear" w:color="auto" w:fill="auto"/>
          </w:tcPr>
          <w:p w14:paraId="4C9DB772" w14:textId="14ADC1B3" w:rsidR="00961A33" w:rsidRPr="00882C8A" w:rsidRDefault="009C62A7">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96,00</w:t>
            </w:r>
          </w:p>
        </w:tc>
        <w:tc>
          <w:tcPr>
            <w:tcW w:w="887" w:type="pct"/>
            <w:tcBorders>
              <w:top w:val="nil"/>
              <w:left w:val="nil"/>
              <w:bottom w:val="single" w:sz="4" w:space="0" w:color="auto"/>
              <w:right w:val="single" w:sz="4" w:space="0" w:color="auto"/>
            </w:tcBorders>
            <w:shd w:val="clear" w:color="auto" w:fill="auto"/>
            <w:noWrap/>
          </w:tcPr>
          <w:p w14:paraId="5993817B" w14:textId="640455A3" w:rsidR="00961A33" w:rsidRPr="00882C8A" w:rsidRDefault="009C62A7">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96,00</w:t>
            </w:r>
          </w:p>
        </w:tc>
        <w:tc>
          <w:tcPr>
            <w:tcW w:w="705" w:type="pct"/>
            <w:tcBorders>
              <w:top w:val="nil"/>
              <w:left w:val="nil"/>
              <w:bottom w:val="single" w:sz="4" w:space="0" w:color="auto"/>
              <w:right w:val="single" w:sz="4" w:space="0" w:color="auto"/>
            </w:tcBorders>
            <w:shd w:val="clear" w:color="auto" w:fill="auto"/>
          </w:tcPr>
          <w:p w14:paraId="0ADB2933" w14:textId="0B32FDB9" w:rsidR="00961A33" w:rsidRPr="00882C8A" w:rsidRDefault="00B8332E">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0,47</w:t>
            </w:r>
            <w:r w:rsidR="00961A33">
              <w:rPr>
                <w:rFonts w:eastAsia="Times New Roman" w:cstheme="minorHAnsi"/>
                <w:color w:val="000000" w:themeColor="text1"/>
                <w:sz w:val="20"/>
                <w:szCs w:val="20"/>
                <w:lang w:eastAsia="hr-HR"/>
              </w:rPr>
              <w:t xml:space="preserve"> </w:t>
            </w:r>
            <w:r w:rsidR="00961A33" w:rsidRPr="00882C8A">
              <w:rPr>
                <w:rFonts w:eastAsia="Times New Roman" w:cstheme="minorHAnsi"/>
                <w:color w:val="000000" w:themeColor="text1"/>
                <w:sz w:val="20"/>
                <w:szCs w:val="20"/>
                <w:lang w:eastAsia="hr-HR"/>
              </w:rPr>
              <w:t>%</w:t>
            </w:r>
          </w:p>
        </w:tc>
      </w:tr>
      <w:tr w:rsidR="002C5440" w:rsidRPr="00960F87" w14:paraId="072AD3B0" w14:textId="77777777">
        <w:trPr>
          <w:trHeight w:val="240"/>
        </w:trPr>
        <w:tc>
          <w:tcPr>
            <w:tcW w:w="1398"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5F0D35BA" w14:textId="28A61058" w:rsidR="00961A33" w:rsidRPr="00882C8A" w:rsidRDefault="00961A33">
            <w:pPr>
              <w:spacing w:after="0" w:line="240" w:lineRule="auto"/>
              <w:rPr>
                <w:rFonts w:eastAsia="Times New Roman" w:cstheme="minorHAnsi"/>
                <w:b/>
                <w:color w:val="000000"/>
                <w:sz w:val="20"/>
                <w:szCs w:val="20"/>
                <w:lang w:eastAsia="hr-HR"/>
              </w:rPr>
            </w:pPr>
            <w:r w:rsidRPr="00882C8A">
              <w:rPr>
                <w:rFonts w:cstheme="minorHAnsi"/>
                <w:sz w:val="20"/>
                <w:szCs w:val="20"/>
              </w:rPr>
              <w:t>Prirodni plin</w:t>
            </w:r>
          </w:p>
        </w:tc>
        <w:tc>
          <w:tcPr>
            <w:tcW w:w="630" w:type="pct"/>
            <w:tcBorders>
              <w:top w:val="nil"/>
              <w:left w:val="nil"/>
              <w:bottom w:val="single" w:sz="4" w:space="0" w:color="auto"/>
              <w:right w:val="single" w:sz="4" w:space="0" w:color="auto"/>
            </w:tcBorders>
            <w:shd w:val="clear" w:color="auto" w:fill="auto"/>
          </w:tcPr>
          <w:p w14:paraId="18D30128" w14:textId="411BFA8F" w:rsidR="00961A33" w:rsidRPr="00882C8A" w:rsidRDefault="00961A33">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603" w:type="pct"/>
            <w:tcBorders>
              <w:top w:val="nil"/>
              <w:left w:val="nil"/>
              <w:bottom w:val="single" w:sz="4" w:space="0" w:color="auto"/>
              <w:right w:val="single" w:sz="4" w:space="0" w:color="auto"/>
            </w:tcBorders>
            <w:shd w:val="clear" w:color="auto" w:fill="auto"/>
            <w:noWrap/>
          </w:tcPr>
          <w:p w14:paraId="71E0142D" w14:textId="585C1B71" w:rsidR="00961A33" w:rsidRPr="00882C8A" w:rsidRDefault="00961A33">
            <w:pPr>
              <w:spacing w:after="0" w:line="240" w:lineRule="auto"/>
              <w:jc w:val="center"/>
              <w:rPr>
                <w:rFonts w:eastAsia="Times New Roman" w:cstheme="minorHAnsi"/>
                <w:color w:val="000000" w:themeColor="text1"/>
                <w:sz w:val="20"/>
                <w:szCs w:val="20"/>
                <w:lang w:eastAsia="hr-HR"/>
              </w:rPr>
            </w:pPr>
            <w:r w:rsidRPr="00882C8A">
              <w:rPr>
                <w:rFonts w:eastAsia="Times New Roman" w:cstheme="minorHAnsi"/>
                <w:color w:val="000000" w:themeColor="text1"/>
                <w:sz w:val="20"/>
                <w:szCs w:val="20"/>
                <w:lang w:eastAsia="hr-HR"/>
              </w:rPr>
              <w:t>-</w:t>
            </w:r>
          </w:p>
        </w:tc>
        <w:tc>
          <w:tcPr>
            <w:tcW w:w="776" w:type="pct"/>
            <w:tcBorders>
              <w:top w:val="nil"/>
              <w:left w:val="nil"/>
              <w:bottom w:val="single" w:sz="4" w:space="0" w:color="auto"/>
              <w:right w:val="single" w:sz="4" w:space="0" w:color="auto"/>
            </w:tcBorders>
            <w:shd w:val="clear" w:color="auto" w:fill="auto"/>
          </w:tcPr>
          <w:p w14:paraId="3C72E87A" w14:textId="3D2B8AE6" w:rsidR="00961A33" w:rsidRPr="00882C8A" w:rsidRDefault="00961A33">
            <w:pPr>
              <w:spacing w:after="0" w:line="240" w:lineRule="auto"/>
              <w:jc w:val="center"/>
              <w:rPr>
                <w:rFonts w:eastAsia="Times New Roman" w:cstheme="minorHAnsi"/>
                <w:color w:val="000000" w:themeColor="text1"/>
                <w:sz w:val="20"/>
                <w:szCs w:val="20"/>
                <w:lang w:eastAsia="hr-HR"/>
              </w:rPr>
            </w:pPr>
            <w:r w:rsidRPr="00901ACA">
              <w:rPr>
                <w:rFonts w:eastAsia="Times New Roman" w:cstheme="minorHAnsi"/>
                <w:color w:val="000000" w:themeColor="text1"/>
                <w:sz w:val="20"/>
                <w:szCs w:val="20"/>
                <w:lang w:eastAsia="hr-HR"/>
              </w:rPr>
              <w:t>6.164,42</w:t>
            </w:r>
          </w:p>
        </w:tc>
        <w:tc>
          <w:tcPr>
            <w:tcW w:w="887" w:type="pct"/>
            <w:tcBorders>
              <w:top w:val="nil"/>
              <w:left w:val="nil"/>
              <w:bottom w:val="single" w:sz="4" w:space="0" w:color="auto"/>
              <w:right w:val="single" w:sz="4" w:space="0" w:color="auto"/>
            </w:tcBorders>
            <w:shd w:val="clear" w:color="auto" w:fill="auto"/>
            <w:noWrap/>
          </w:tcPr>
          <w:p w14:paraId="1F4D59FA" w14:textId="4A7C7BDC" w:rsidR="00961A33" w:rsidRPr="00882C8A" w:rsidRDefault="00961A33">
            <w:pPr>
              <w:spacing w:after="0" w:line="240" w:lineRule="auto"/>
              <w:jc w:val="center"/>
              <w:rPr>
                <w:rFonts w:eastAsia="Times New Roman" w:cstheme="minorHAnsi"/>
                <w:color w:val="000000" w:themeColor="text1"/>
                <w:sz w:val="20"/>
                <w:szCs w:val="20"/>
                <w:lang w:eastAsia="hr-HR"/>
              </w:rPr>
            </w:pPr>
            <w:r w:rsidRPr="00901ACA">
              <w:rPr>
                <w:rFonts w:eastAsia="Times New Roman" w:cstheme="minorHAnsi"/>
                <w:color w:val="000000" w:themeColor="text1"/>
                <w:sz w:val="20"/>
                <w:szCs w:val="20"/>
                <w:lang w:eastAsia="hr-HR"/>
              </w:rPr>
              <w:t>6.164,42</w:t>
            </w:r>
          </w:p>
        </w:tc>
        <w:tc>
          <w:tcPr>
            <w:tcW w:w="705" w:type="pct"/>
            <w:tcBorders>
              <w:top w:val="nil"/>
              <w:left w:val="nil"/>
              <w:bottom w:val="single" w:sz="4" w:space="0" w:color="auto"/>
              <w:right w:val="single" w:sz="4" w:space="0" w:color="auto"/>
            </w:tcBorders>
            <w:shd w:val="clear" w:color="auto" w:fill="auto"/>
          </w:tcPr>
          <w:p w14:paraId="7581947F" w14:textId="7C1E55D5" w:rsidR="00961A33" w:rsidRPr="00882C8A" w:rsidRDefault="00961A33">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30,</w:t>
            </w:r>
            <w:r w:rsidR="00B8332E">
              <w:rPr>
                <w:rFonts w:eastAsia="Times New Roman" w:cstheme="minorHAnsi"/>
                <w:color w:val="000000" w:themeColor="text1"/>
                <w:sz w:val="20"/>
                <w:szCs w:val="20"/>
                <w:lang w:eastAsia="hr-HR"/>
              </w:rPr>
              <w:t>11</w:t>
            </w:r>
            <w:r>
              <w:rPr>
                <w:rFonts w:eastAsia="Times New Roman" w:cstheme="minorHAnsi"/>
                <w:color w:val="000000" w:themeColor="text1"/>
                <w:sz w:val="20"/>
                <w:szCs w:val="20"/>
                <w:lang w:eastAsia="hr-HR"/>
              </w:rPr>
              <w:t xml:space="preserve"> </w:t>
            </w:r>
            <w:r w:rsidRPr="00882C8A">
              <w:rPr>
                <w:rFonts w:eastAsia="Times New Roman" w:cstheme="minorHAnsi"/>
                <w:color w:val="000000" w:themeColor="text1"/>
                <w:sz w:val="20"/>
                <w:szCs w:val="20"/>
                <w:lang w:eastAsia="hr-HR"/>
              </w:rPr>
              <w:t>%</w:t>
            </w:r>
          </w:p>
        </w:tc>
      </w:tr>
      <w:tr w:rsidR="002C5440" w:rsidRPr="00960F87" w14:paraId="7A630C5C" w14:textId="77777777">
        <w:trPr>
          <w:trHeight w:val="240"/>
        </w:trPr>
        <w:tc>
          <w:tcPr>
            <w:tcW w:w="1398" w:type="pct"/>
            <w:tcBorders>
              <w:top w:val="nil"/>
              <w:left w:val="single" w:sz="4" w:space="0" w:color="auto"/>
              <w:bottom w:val="single" w:sz="4" w:space="0" w:color="auto"/>
              <w:right w:val="single" w:sz="4" w:space="0" w:color="auto"/>
            </w:tcBorders>
            <w:shd w:val="clear" w:color="auto" w:fill="D6E3BC" w:themeFill="accent3" w:themeFillTint="66"/>
            <w:noWrap/>
          </w:tcPr>
          <w:p w14:paraId="1107AAAE" w14:textId="6A60446A" w:rsidR="00961A33" w:rsidRPr="00882C8A" w:rsidRDefault="00961A33">
            <w:pPr>
              <w:spacing w:after="0" w:line="240" w:lineRule="auto"/>
              <w:rPr>
                <w:rFonts w:cstheme="minorHAnsi"/>
                <w:sz w:val="20"/>
                <w:szCs w:val="20"/>
              </w:rPr>
            </w:pPr>
            <w:r>
              <w:rPr>
                <w:rFonts w:cstheme="minorHAnsi"/>
                <w:sz w:val="20"/>
                <w:szCs w:val="20"/>
              </w:rPr>
              <w:t>Ogrjevno drvo</w:t>
            </w:r>
          </w:p>
        </w:tc>
        <w:tc>
          <w:tcPr>
            <w:tcW w:w="630" w:type="pct"/>
            <w:tcBorders>
              <w:top w:val="nil"/>
              <w:left w:val="nil"/>
              <w:bottom w:val="single" w:sz="4" w:space="0" w:color="auto"/>
              <w:right w:val="single" w:sz="4" w:space="0" w:color="auto"/>
            </w:tcBorders>
            <w:shd w:val="clear" w:color="auto" w:fill="auto"/>
          </w:tcPr>
          <w:p w14:paraId="6E2BA156" w14:textId="0F6F1326" w:rsidR="00961A33" w:rsidRPr="00882C8A" w:rsidRDefault="00961A33">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w:t>
            </w:r>
          </w:p>
        </w:tc>
        <w:tc>
          <w:tcPr>
            <w:tcW w:w="603" w:type="pct"/>
            <w:tcBorders>
              <w:top w:val="nil"/>
              <w:left w:val="nil"/>
              <w:bottom w:val="single" w:sz="4" w:space="0" w:color="auto"/>
              <w:right w:val="single" w:sz="4" w:space="0" w:color="auto"/>
            </w:tcBorders>
            <w:shd w:val="clear" w:color="auto" w:fill="auto"/>
            <w:noWrap/>
          </w:tcPr>
          <w:p w14:paraId="1AD94F10" w14:textId="7A263F20" w:rsidR="00961A33" w:rsidRPr="00882C8A" w:rsidRDefault="00961A33">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w:t>
            </w:r>
          </w:p>
        </w:tc>
        <w:tc>
          <w:tcPr>
            <w:tcW w:w="776" w:type="pct"/>
            <w:tcBorders>
              <w:top w:val="nil"/>
              <w:left w:val="nil"/>
              <w:bottom w:val="single" w:sz="4" w:space="0" w:color="auto"/>
              <w:right w:val="single" w:sz="4" w:space="0" w:color="auto"/>
            </w:tcBorders>
            <w:shd w:val="clear" w:color="auto" w:fill="auto"/>
          </w:tcPr>
          <w:p w14:paraId="1DBAE52B" w14:textId="741DE3C7" w:rsidR="00961A33" w:rsidRPr="00882C8A" w:rsidRDefault="009C62A7">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891,47</w:t>
            </w:r>
          </w:p>
        </w:tc>
        <w:tc>
          <w:tcPr>
            <w:tcW w:w="887" w:type="pct"/>
            <w:tcBorders>
              <w:top w:val="nil"/>
              <w:left w:val="nil"/>
              <w:bottom w:val="single" w:sz="4" w:space="0" w:color="auto"/>
              <w:right w:val="single" w:sz="4" w:space="0" w:color="auto"/>
            </w:tcBorders>
            <w:shd w:val="clear" w:color="auto" w:fill="auto"/>
            <w:noWrap/>
          </w:tcPr>
          <w:p w14:paraId="25F6599F" w14:textId="57E7EA43" w:rsidR="00961A33" w:rsidRPr="00882C8A" w:rsidRDefault="009C62A7">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891,47</w:t>
            </w:r>
          </w:p>
        </w:tc>
        <w:tc>
          <w:tcPr>
            <w:tcW w:w="705" w:type="pct"/>
            <w:tcBorders>
              <w:top w:val="nil"/>
              <w:left w:val="nil"/>
              <w:bottom w:val="single" w:sz="4" w:space="0" w:color="auto"/>
              <w:right w:val="single" w:sz="4" w:space="0" w:color="auto"/>
            </w:tcBorders>
            <w:shd w:val="clear" w:color="auto" w:fill="auto"/>
          </w:tcPr>
          <w:p w14:paraId="76D8E8AC" w14:textId="28DBB7B3" w:rsidR="00961A33" w:rsidRPr="00882C8A" w:rsidRDefault="00B8332E">
            <w:pPr>
              <w:spacing w:after="0" w:line="240" w:lineRule="auto"/>
              <w:jc w:val="center"/>
              <w:rPr>
                <w:rFonts w:eastAsia="Times New Roman" w:cstheme="minorHAnsi"/>
                <w:color w:val="000000" w:themeColor="text1"/>
                <w:sz w:val="20"/>
                <w:szCs w:val="20"/>
                <w:lang w:eastAsia="hr-HR"/>
              </w:rPr>
            </w:pPr>
            <w:r>
              <w:rPr>
                <w:rFonts w:eastAsia="Times New Roman" w:cstheme="minorHAnsi"/>
                <w:color w:val="000000" w:themeColor="text1"/>
                <w:sz w:val="20"/>
                <w:szCs w:val="20"/>
                <w:lang w:eastAsia="hr-HR"/>
              </w:rPr>
              <w:t>4,35</w:t>
            </w:r>
            <w:r w:rsidR="00961A33">
              <w:rPr>
                <w:rFonts w:eastAsia="Times New Roman" w:cstheme="minorHAnsi"/>
                <w:color w:val="000000" w:themeColor="text1"/>
                <w:sz w:val="20"/>
                <w:szCs w:val="20"/>
                <w:lang w:eastAsia="hr-HR"/>
              </w:rPr>
              <w:t xml:space="preserve"> %</w:t>
            </w:r>
          </w:p>
        </w:tc>
      </w:tr>
      <w:tr w:rsidR="002C5440" w:rsidRPr="00960F87" w14:paraId="2F190423" w14:textId="77777777">
        <w:trPr>
          <w:trHeight w:val="60"/>
        </w:trPr>
        <w:tc>
          <w:tcPr>
            <w:tcW w:w="1398"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44DE2B9E" w14:textId="3744CFBC" w:rsidR="00961A33" w:rsidRPr="00882C8A" w:rsidRDefault="00961A33">
            <w:pPr>
              <w:spacing w:after="0" w:line="240" w:lineRule="auto"/>
              <w:rPr>
                <w:rFonts w:eastAsia="Times New Roman" w:cstheme="minorHAnsi"/>
                <w:b/>
                <w:color w:val="000000"/>
                <w:sz w:val="20"/>
                <w:szCs w:val="20"/>
                <w:lang w:eastAsia="hr-HR"/>
              </w:rPr>
            </w:pPr>
            <w:r w:rsidRPr="00882C8A">
              <w:rPr>
                <w:rFonts w:cstheme="minorHAnsi"/>
                <w:b/>
                <w:sz w:val="20"/>
                <w:szCs w:val="20"/>
              </w:rPr>
              <w:t>UKUPNO</w:t>
            </w:r>
          </w:p>
        </w:tc>
        <w:tc>
          <w:tcPr>
            <w:tcW w:w="630" w:type="pct"/>
            <w:tcBorders>
              <w:top w:val="nil"/>
              <w:left w:val="nil"/>
              <w:bottom w:val="single" w:sz="4" w:space="0" w:color="auto"/>
              <w:right w:val="single" w:sz="4" w:space="0" w:color="auto"/>
            </w:tcBorders>
            <w:shd w:val="clear" w:color="auto" w:fill="auto"/>
            <w:noWrap/>
          </w:tcPr>
          <w:p w14:paraId="1A3C3287" w14:textId="33495ECB" w:rsidR="00961A33" w:rsidRPr="00882C8A" w:rsidRDefault="00A10808">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11.336,93</w:t>
            </w:r>
          </w:p>
        </w:tc>
        <w:tc>
          <w:tcPr>
            <w:tcW w:w="603" w:type="pct"/>
            <w:tcBorders>
              <w:top w:val="nil"/>
              <w:left w:val="nil"/>
              <w:bottom w:val="single" w:sz="4" w:space="0" w:color="auto"/>
              <w:right w:val="single" w:sz="4" w:space="0" w:color="auto"/>
            </w:tcBorders>
            <w:shd w:val="clear" w:color="auto" w:fill="auto"/>
            <w:noWrap/>
          </w:tcPr>
          <w:p w14:paraId="126B2EA0" w14:textId="7448AB9F" w:rsidR="00961A33" w:rsidRPr="00882C8A" w:rsidRDefault="00961A33">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22,71</w:t>
            </w:r>
          </w:p>
        </w:tc>
        <w:tc>
          <w:tcPr>
            <w:tcW w:w="776" w:type="pct"/>
            <w:tcBorders>
              <w:top w:val="nil"/>
              <w:left w:val="nil"/>
              <w:bottom w:val="single" w:sz="4" w:space="0" w:color="auto"/>
              <w:right w:val="single" w:sz="4" w:space="0" w:color="auto"/>
            </w:tcBorders>
            <w:shd w:val="clear" w:color="auto" w:fill="auto"/>
            <w:noWrap/>
          </w:tcPr>
          <w:p w14:paraId="34E871D7" w14:textId="401D5DCF" w:rsidR="00961A33" w:rsidRPr="00882C8A" w:rsidRDefault="00961A33">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9.959,26</w:t>
            </w:r>
          </w:p>
        </w:tc>
        <w:tc>
          <w:tcPr>
            <w:tcW w:w="887" w:type="pct"/>
            <w:tcBorders>
              <w:top w:val="nil"/>
              <w:left w:val="nil"/>
              <w:bottom w:val="single" w:sz="4" w:space="0" w:color="auto"/>
              <w:right w:val="single" w:sz="4" w:space="0" w:color="auto"/>
            </w:tcBorders>
            <w:shd w:val="clear" w:color="auto" w:fill="auto"/>
            <w:noWrap/>
          </w:tcPr>
          <w:p w14:paraId="5464040B" w14:textId="5E08DA6D" w:rsidR="00961A33" w:rsidRPr="00882C8A" w:rsidRDefault="00961A33">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20.</w:t>
            </w:r>
            <w:r w:rsidR="009C62A7">
              <w:rPr>
                <w:rFonts w:eastAsia="Times New Roman" w:cstheme="minorHAnsi"/>
                <w:b/>
                <w:bCs/>
                <w:color w:val="000000" w:themeColor="text1"/>
                <w:sz w:val="20"/>
                <w:szCs w:val="20"/>
                <w:lang w:eastAsia="hr-HR"/>
              </w:rPr>
              <w:t>470,21</w:t>
            </w:r>
          </w:p>
        </w:tc>
        <w:tc>
          <w:tcPr>
            <w:tcW w:w="705" w:type="pct"/>
            <w:tcBorders>
              <w:top w:val="nil"/>
              <w:left w:val="nil"/>
              <w:bottom w:val="single" w:sz="4" w:space="0" w:color="auto"/>
              <w:right w:val="single" w:sz="4" w:space="0" w:color="auto"/>
            </w:tcBorders>
            <w:shd w:val="clear" w:color="auto" w:fill="auto"/>
          </w:tcPr>
          <w:p w14:paraId="1BFC0A04" w14:textId="62797434" w:rsidR="00961A33" w:rsidRPr="00882C8A" w:rsidRDefault="00961A33">
            <w:pPr>
              <w:spacing w:after="0" w:line="240" w:lineRule="auto"/>
              <w:jc w:val="center"/>
              <w:rPr>
                <w:rFonts w:eastAsia="Times New Roman" w:cstheme="minorHAnsi"/>
                <w:b/>
                <w:color w:val="000000" w:themeColor="text1"/>
                <w:sz w:val="20"/>
                <w:szCs w:val="20"/>
                <w:lang w:eastAsia="hr-HR"/>
              </w:rPr>
            </w:pPr>
            <w:r w:rsidRPr="00882C8A">
              <w:rPr>
                <w:rFonts w:eastAsia="Times New Roman" w:cstheme="minorHAnsi"/>
                <w:b/>
                <w:color w:val="000000" w:themeColor="text1"/>
                <w:sz w:val="20"/>
                <w:szCs w:val="20"/>
                <w:lang w:eastAsia="hr-HR"/>
              </w:rPr>
              <w:t>100,00</w:t>
            </w:r>
            <w:r>
              <w:rPr>
                <w:rFonts w:eastAsia="Times New Roman" w:cstheme="minorHAnsi"/>
                <w:b/>
                <w:color w:val="000000" w:themeColor="text1"/>
                <w:sz w:val="20"/>
                <w:szCs w:val="20"/>
                <w:lang w:eastAsia="hr-HR"/>
              </w:rPr>
              <w:t xml:space="preserve"> </w:t>
            </w:r>
            <w:r w:rsidRPr="00882C8A">
              <w:rPr>
                <w:rFonts w:eastAsia="Times New Roman" w:cstheme="minorHAnsi"/>
                <w:b/>
                <w:color w:val="000000" w:themeColor="text1"/>
                <w:sz w:val="20"/>
                <w:szCs w:val="20"/>
                <w:lang w:eastAsia="hr-HR"/>
              </w:rPr>
              <w:t>%</w:t>
            </w:r>
          </w:p>
        </w:tc>
      </w:tr>
      <w:tr w:rsidR="002C5440" w:rsidRPr="00960F87" w14:paraId="549835F3" w14:textId="77777777">
        <w:trPr>
          <w:trHeight w:val="240"/>
        </w:trPr>
        <w:tc>
          <w:tcPr>
            <w:tcW w:w="1398" w:type="pct"/>
            <w:tcBorders>
              <w:top w:val="nil"/>
              <w:left w:val="single" w:sz="4" w:space="0" w:color="auto"/>
              <w:bottom w:val="single" w:sz="4" w:space="0" w:color="auto"/>
              <w:right w:val="single" w:sz="4" w:space="0" w:color="auto"/>
            </w:tcBorders>
            <w:shd w:val="clear" w:color="auto" w:fill="D6E3BC" w:themeFill="accent3" w:themeFillTint="66"/>
            <w:noWrap/>
            <w:hideMark/>
          </w:tcPr>
          <w:p w14:paraId="6DC06D88" w14:textId="76E9E2C8" w:rsidR="00961A33" w:rsidRPr="00882C8A" w:rsidRDefault="00961A33">
            <w:pPr>
              <w:spacing w:after="0" w:line="240" w:lineRule="auto"/>
              <w:rPr>
                <w:rFonts w:eastAsia="Times New Roman" w:cstheme="minorHAnsi"/>
                <w:b/>
                <w:bCs/>
                <w:color w:val="000000"/>
                <w:sz w:val="20"/>
                <w:szCs w:val="20"/>
                <w:lang w:eastAsia="hr-HR"/>
              </w:rPr>
            </w:pPr>
            <w:r w:rsidRPr="00882C8A">
              <w:rPr>
                <w:rFonts w:cstheme="minorHAnsi"/>
                <w:b/>
                <w:bCs/>
                <w:sz w:val="20"/>
                <w:szCs w:val="20"/>
              </w:rPr>
              <w:t>Udio pojedinog sektora, %</w:t>
            </w:r>
          </w:p>
        </w:tc>
        <w:tc>
          <w:tcPr>
            <w:tcW w:w="630" w:type="pct"/>
            <w:tcBorders>
              <w:top w:val="nil"/>
              <w:left w:val="nil"/>
              <w:bottom w:val="single" w:sz="4" w:space="0" w:color="auto"/>
              <w:right w:val="single" w:sz="4" w:space="0" w:color="auto"/>
            </w:tcBorders>
            <w:shd w:val="clear" w:color="auto" w:fill="auto"/>
            <w:noWrap/>
          </w:tcPr>
          <w:p w14:paraId="0A36EACD" w14:textId="024CF14A" w:rsidR="00961A33" w:rsidRPr="00882C8A" w:rsidRDefault="00A10808">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55,38</w:t>
            </w:r>
            <w:r w:rsidR="00961A33">
              <w:rPr>
                <w:rFonts w:eastAsia="Times New Roman" w:cstheme="minorHAnsi"/>
                <w:b/>
                <w:bCs/>
                <w:color w:val="000000" w:themeColor="text1"/>
                <w:sz w:val="20"/>
                <w:szCs w:val="20"/>
                <w:lang w:eastAsia="hr-HR"/>
              </w:rPr>
              <w:t xml:space="preserve"> </w:t>
            </w:r>
            <w:r w:rsidR="00961A33" w:rsidRPr="00882C8A">
              <w:rPr>
                <w:rFonts w:eastAsia="Times New Roman" w:cstheme="minorHAnsi"/>
                <w:b/>
                <w:bCs/>
                <w:color w:val="000000" w:themeColor="text1"/>
                <w:sz w:val="20"/>
                <w:szCs w:val="20"/>
                <w:lang w:eastAsia="hr-HR"/>
              </w:rPr>
              <w:t>%</w:t>
            </w:r>
          </w:p>
        </w:tc>
        <w:tc>
          <w:tcPr>
            <w:tcW w:w="603" w:type="pct"/>
            <w:tcBorders>
              <w:top w:val="nil"/>
              <w:left w:val="nil"/>
              <w:bottom w:val="single" w:sz="4" w:space="0" w:color="auto"/>
              <w:right w:val="single" w:sz="4" w:space="0" w:color="auto"/>
            </w:tcBorders>
            <w:shd w:val="clear" w:color="auto" w:fill="auto"/>
            <w:noWrap/>
          </w:tcPr>
          <w:p w14:paraId="77DA7FA1" w14:textId="67DA4188" w:rsidR="00961A33" w:rsidRPr="00882C8A" w:rsidRDefault="00961A33">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 xml:space="preserve">0,11 </w:t>
            </w:r>
            <w:r w:rsidRPr="00882C8A">
              <w:rPr>
                <w:rFonts w:eastAsia="Times New Roman" w:cstheme="minorHAnsi"/>
                <w:b/>
                <w:bCs/>
                <w:color w:val="000000" w:themeColor="text1"/>
                <w:sz w:val="20"/>
                <w:szCs w:val="20"/>
                <w:lang w:eastAsia="hr-HR"/>
              </w:rPr>
              <w:t>%</w:t>
            </w:r>
          </w:p>
        </w:tc>
        <w:tc>
          <w:tcPr>
            <w:tcW w:w="776" w:type="pct"/>
            <w:tcBorders>
              <w:top w:val="nil"/>
              <w:left w:val="nil"/>
              <w:bottom w:val="single" w:sz="4" w:space="0" w:color="auto"/>
              <w:right w:val="single" w:sz="4" w:space="0" w:color="auto"/>
            </w:tcBorders>
            <w:shd w:val="clear" w:color="auto" w:fill="auto"/>
            <w:noWrap/>
          </w:tcPr>
          <w:p w14:paraId="145F366E" w14:textId="686BD577" w:rsidR="00961A33" w:rsidRPr="00882C8A" w:rsidRDefault="00961A33">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 xml:space="preserve">49,36 </w:t>
            </w:r>
            <w:r w:rsidRPr="00882C8A">
              <w:rPr>
                <w:rFonts w:eastAsia="Times New Roman" w:cstheme="minorHAnsi"/>
                <w:b/>
                <w:bCs/>
                <w:color w:val="000000" w:themeColor="text1"/>
                <w:sz w:val="20"/>
                <w:szCs w:val="20"/>
                <w:lang w:eastAsia="hr-HR"/>
              </w:rPr>
              <w:t>%</w:t>
            </w:r>
          </w:p>
        </w:tc>
        <w:tc>
          <w:tcPr>
            <w:tcW w:w="887" w:type="pct"/>
            <w:tcBorders>
              <w:top w:val="nil"/>
              <w:left w:val="nil"/>
              <w:bottom w:val="single" w:sz="4" w:space="0" w:color="auto"/>
              <w:right w:val="single" w:sz="4" w:space="0" w:color="auto"/>
            </w:tcBorders>
            <w:shd w:val="clear" w:color="auto" w:fill="auto"/>
            <w:noWrap/>
          </w:tcPr>
          <w:p w14:paraId="23B7E604" w14:textId="0BE929A0" w:rsidR="00961A33" w:rsidRPr="00882C8A" w:rsidRDefault="00961A33">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100 %</w:t>
            </w:r>
          </w:p>
        </w:tc>
        <w:tc>
          <w:tcPr>
            <w:tcW w:w="705" w:type="pct"/>
            <w:tcBorders>
              <w:top w:val="nil"/>
              <w:left w:val="nil"/>
              <w:bottom w:val="single" w:sz="4" w:space="0" w:color="auto"/>
              <w:right w:val="single" w:sz="4" w:space="0" w:color="auto"/>
            </w:tcBorders>
            <w:shd w:val="clear" w:color="auto" w:fill="auto"/>
          </w:tcPr>
          <w:p w14:paraId="60FFE8F0" w14:textId="0AEE881D" w:rsidR="00961A33" w:rsidRPr="00882C8A" w:rsidRDefault="00961A33">
            <w:pPr>
              <w:spacing w:after="0" w:line="240" w:lineRule="auto"/>
              <w:jc w:val="center"/>
              <w:rPr>
                <w:rFonts w:eastAsia="Times New Roman" w:cstheme="minorHAnsi"/>
                <w:b/>
                <w:bCs/>
                <w:color w:val="000000" w:themeColor="text1"/>
                <w:sz w:val="20"/>
                <w:szCs w:val="20"/>
                <w:lang w:eastAsia="hr-HR"/>
              </w:rPr>
            </w:pPr>
            <w:r>
              <w:rPr>
                <w:rFonts w:eastAsia="Times New Roman" w:cstheme="minorHAnsi"/>
                <w:b/>
                <w:bCs/>
                <w:color w:val="000000" w:themeColor="text1"/>
                <w:sz w:val="20"/>
                <w:szCs w:val="20"/>
                <w:lang w:eastAsia="hr-HR"/>
              </w:rPr>
              <w:t>/</w:t>
            </w:r>
          </w:p>
        </w:tc>
      </w:tr>
    </w:tbl>
    <w:p w14:paraId="01795B14" w14:textId="0E97C7C7" w:rsidR="002C3F3E" w:rsidRPr="00960F87" w:rsidRDefault="002C3F3E" w:rsidP="002C3F3E">
      <w:pPr>
        <w:spacing w:before="240"/>
        <w:rPr>
          <w:rFonts w:cstheme="minorHAnsi"/>
        </w:rPr>
      </w:pPr>
      <w:r w:rsidRPr="00960F87">
        <w:rPr>
          <w:rFonts w:cstheme="minorHAnsi"/>
        </w:rPr>
        <w:t>Ukupan Kontrolni inventar emisija CO</w:t>
      </w:r>
      <w:r w:rsidRPr="00960F87">
        <w:rPr>
          <w:rFonts w:cstheme="minorHAnsi"/>
          <w:vertAlign w:val="subscript"/>
        </w:rPr>
        <w:t>2</w:t>
      </w:r>
      <w:r w:rsidRPr="00960F87">
        <w:rPr>
          <w:rFonts w:cstheme="minorHAnsi"/>
        </w:rPr>
        <w:t xml:space="preserve"> u 20</w:t>
      </w:r>
      <w:r w:rsidR="00093629" w:rsidRPr="00960F87">
        <w:rPr>
          <w:rFonts w:cstheme="minorHAnsi"/>
        </w:rPr>
        <w:t>20</w:t>
      </w:r>
      <w:r w:rsidRPr="00960F87">
        <w:rPr>
          <w:rFonts w:cstheme="minorHAnsi"/>
        </w:rPr>
        <w:t xml:space="preserve">. godini iznosio je </w:t>
      </w:r>
      <w:r w:rsidR="00AA43E1" w:rsidRPr="00960F87">
        <w:rPr>
          <w:rFonts w:cstheme="minorHAnsi"/>
          <w:b/>
        </w:rPr>
        <w:t>20,</w:t>
      </w:r>
      <w:r w:rsidR="00B8332E">
        <w:rPr>
          <w:rFonts w:cstheme="minorHAnsi"/>
          <w:b/>
        </w:rPr>
        <w:t>47</w:t>
      </w:r>
      <w:r w:rsidRPr="00960F87">
        <w:rPr>
          <w:rFonts w:cstheme="minorHAnsi"/>
          <w:b/>
        </w:rPr>
        <w:t xml:space="preserve"> </w:t>
      </w:r>
      <w:proofErr w:type="spellStart"/>
      <w:r w:rsidRPr="00960F87">
        <w:rPr>
          <w:rFonts w:cstheme="minorHAnsi"/>
          <w:b/>
        </w:rPr>
        <w:t>kt</w:t>
      </w:r>
      <w:proofErr w:type="spellEnd"/>
      <w:r w:rsidRPr="00960F87">
        <w:rPr>
          <w:rFonts w:cstheme="minorHAnsi"/>
          <w:b/>
        </w:rPr>
        <w:t xml:space="preserve"> CO</w:t>
      </w:r>
      <w:r w:rsidRPr="00960F87">
        <w:rPr>
          <w:rFonts w:cstheme="minorHAnsi"/>
          <w:b/>
          <w:vertAlign w:val="subscript"/>
        </w:rPr>
        <w:t>2</w:t>
      </w:r>
      <w:r w:rsidRPr="00960F87">
        <w:rPr>
          <w:rFonts w:cstheme="minorHAnsi"/>
        </w:rPr>
        <w:t xml:space="preserve"> te je za </w:t>
      </w:r>
      <w:r w:rsidR="004C691C">
        <w:rPr>
          <w:rFonts w:cstheme="minorHAnsi"/>
        </w:rPr>
        <w:t>8</w:t>
      </w:r>
      <w:r w:rsidR="00AE0051" w:rsidRPr="00960F87">
        <w:rPr>
          <w:rFonts w:cstheme="minorHAnsi"/>
        </w:rPr>
        <w:t xml:space="preserve"> </w:t>
      </w:r>
      <w:r w:rsidRPr="00960F87">
        <w:rPr>
          <w:rFonts w:cstheme="minorHAnsi"/>
        </w:rPr>
        <w:t xml:space="preserve">% </w:t>
      </w:r>
      <w:r w:rsidR="004C691C">
        <w:rPr>
          <w:rFonts w:cstheme="minorHAnsi"/>
        </w:rPr>
        <w:t>manji</w:t>
      </w:r>
      <w:r w:rsidRPr="00960F87">
        <w:rPr>
          <w:rFonts w:cstheme="minorHAnsi"/>
        </w:rPr>
        <w:t xml:space="preserve"> u odnosu na Referenti inventar emisija CO</w:t>
      </w:r>
      <w:r w:rsidRPr="00960F87">
        <w:rPr>
          <w:rFonts w:cstheme="minorHAnsi"/>
          <w:vertAlign w:val="subscript"/>
        </w:rPr>
        <w:t>2</w:t>
      </w:r>
      <w:r w:rsidRPr="00960F87">
        <w:rPr>
          <w:rFonts w:cstheme="minorHAnsi"/>
        </w:rPr>
        <w:t xml:space="preserve"> izrađen za 2009. godinu</w:t>
      </w:r>
      <w:r w:rsidRPr="00960F87">
        <w:rPr>
          <w:rFonts w:eastAsia="Calibri" w:cstheme="minorHAnsi"/>
        </w:rPr>
        <w:t>.</w:t>
      </w:r>
    </w:p>
    <w:p w14:paraId="4EC1D12F" w14:textId="0A277C6F" w:rsidR="002C3F3E" w:rsidRPr="00960F87" w:rsidRDefault="002C3F3E" w:rsidP="002C3F3E">
      <w:pPr>
        <w:spacing w:before="240"/>
        <w:rPr>
          <w:rFonts w:eastAsia="Calibri" w:cstheme="minorHAnsi"/>
        </w:rPr>
      </w:pPr>
      <w:r w:rsidRPr="00960F87">
        <w:rPr>
          <w:rFonts w:eastAsia="Calibri" w:cstheme="minorHAnsi"/>
        </w:rPr>
        <w:t>Najveće ostvareno smanjenje emisije CO</w:t>
      </w:r>
      <w:r w:rsidRPr="00960F87">
        <w:rPr>
          <w:rFonts w:eastAsia="Calibri" w:cstheme="minorHAnsi"/>
          <w:vertAlign w:val="subscript"/>
        </w:rPr>
        <w:t>2</w:t>
      </w:r>
      <w:r w:rsidRPr="00960F87">
        <w:rPr>
          <w:rFonts w:eastAsia="Calibri" w:cstheme="minorHAnsi"/>
        </w:rPr>
        <w:t xml:space="preserve"> u 20</w:t>
      </w:r>
      <w:r w:rsidR="007F61E1" w:rsidRPr="00960F87">
        <w:rPr>
          <w:rFonts w:eastAsia="Calibri" w:cstheme="minorHAnsi"/>
        </w:rPr>
        <w:t>20</w:t>
      </w:r>
      <w:r w:rsidRPr="00960F87">
        <w:rPr>
          <w:rFonts w:eastAsia="Calibri" w:cstheme="minorHAnsi"/>
        </w:rPr>
        <w:t>. godini u odnosu na 2009. godinu ostvareno je iz</w:t>
      </w:r>
      <w:r w:rsidR="00C65175" w:rsidRPr="00960F87">
        <w:rPr>
          <w:rFonts w:eastAsia="Calibri" w:cstheme="minorHAnsi"/>
        </w:rPr>
        <w:t xml:space="preserve"> emisija prirodnog plina</w:t>
      </w:r>
      <w:r w:rsidR="00FE0E15">
        <w:rPr>
          <w:rFonts w:eastAsia="Calibri" w:cstheme="minorHAnsi"/>
        </w:rPr>
        <w:t xml:space="preserve"> i motornog benzina</w:t>
      </w:r>
      <w:r w:rsidRPr="00960F87">
        <w:rPr>
          <w:rFonts w:eastAsia="Calibri" w:cstheme="minorHAnsi"/>
        </w:rPr>
        <w:t xml:space="preserve"> </w:t>
      </w:r>
      <w:r w:rsidRPr="00960F87">
        <w:rPr>
          <w:rFonts w:cstheme="minorHAnsi"/>
        </w:rPr>
        <w:fldChar w:fldCharType="begin"/>
      </w:r>
      <w:r w:rsidRPr="00882C8A">
        <w:rPr>
          <w:rFonts w:eastAsia="Calibri" w:cstheme="minorHAnsi"/>
        </w:rPr>
        <w:instrText xml:space="preserve"> REF _Ref467156174 \h  \* MERGEFORMAT </w:instrText>
      </w:r>
      <w:r w:rsidRPr="00960F87">
        <w:rPr>
          <w:rFonts w:cstheme="minorHAnsi"/>
        </w:rPr>
      </w:r>
      <w:r w:rsidRPr="00960F87">
        <w:rPr>
          <w:rFonts w:eastAsia="Calibri" w:cstheme="minorHAnsi"/>
        </w:rPr>
        <w:fldChar w:fldCharType="separate"/>
      </w:r>
      <w:r w:rsidR="00B66513">
        <w:rPr>
          <w:rFonts w:cstheme="minorHAnsi"/>
        </w:rPr>
        <w:t>s</w:t>
      </w:r>
      <w:r w:rsidR="00B66513" w:rsidRPr="00960F87">
        <w:rPr>
          <w:rFonts w:cstheme="minorHAnsi"/>
        </w:rPr>
        <w:t xml:space="preserve">lika </w:t>
      </w:r>
      <w:r w:rsidR="00B66513">
        <w:rPr>
          <w:rFonts w:cstheme="minorHAnsi"/>
        </w:rPr>
        <w:t>6</w:t>
      </w:r>
      <w:r w:rsidR="00B66513">
        <w:rPr>
          <w:rFonts w:cstheme="minorHAnsi"/>
        </w:rPr>
        <w:noBreakHyphen/>
        <w:t>1</w:t>
      </w:r>
      <w:r w:rsidRPr="00960F87">
        <w:rPr>
          <w:rFonts w:cstheme="minorHAnsi"/>
        </w:rPr>
        <w:fldChar w:fldCharType="end"/>
      </w:r>
      <w:r w:rsidRPr="00960F87">
        <w:rPr>
          <w:rFonts w:eastAsia="Calibri" w:cstheme="minorHAnsi"/>
        </w:rPr>
        <w:t xml:space="preserve">. </w:t>
      </w:r>
    </w:p>
    <w:p w14:paraId="7C82E3BE" w14:textId="190C8C10" w:rsidR="002C3F3E" w:rsidRPr="00882C8A" w:rsidRDefault="00EF19E6" w:rsidP="002C3F3E">
      <w:pPr>
        <w:spacing w:after="0"/>
        <w:jc w:val="center"/>
        <w:rPr>
          <w:rFonts w:cstheme="minorHAnsi"/>
          <w:lang w:eastAsia="hr-HR"/>
        </w:rPr>
      </w:pPr>
      <w:r>
        <w:rPr>
          <w:noProof/>
        </w:rPr>
        <w:lastRenderedPageBreak/>
        <w:drawing>
          <wp:inline distT="0" distB="0" distL="0" distR="0" wp14:anchorId="1165F42B" wp14:editId="0F54CB7F">
            <wp:extent cx="4605867" cy="2570692"/>
            <wp:effectExtent l="0" t="0" r="4445" b="1270"/>
            <wp:docPr id="25" name="Chart 25">
              <a:extLst xmlns:a="http://schemas.openxmlformats.org/drawingml/2006/main">
                <a:ext uri="{FF2B5EF4-FFF2-40B4-BE49-F238E27FC236}">
                  <a16:creationId xmlns:a16="http://schemas.microsoft.com/office/drawing/2014/main" id="{8BB6A5CF-89B5-994B-BC0A-67BA6ABBC3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55F7BAF" w14:textId="274E3F57" w:rsidR="00A579E6" w:rsidRPr="00960F87" w:rsidRDefault="002C3F3E" w:rsidP="00D036B5">
      <w:pPr>
        <w:pStyle w:val="Heading6"/>
        <w:rPr>
          <w:rFonts w:cstheme="minorHAnsi"/>
        </w:rPr>
      </w:pPr>
      <w:bookmarkStart w:id="163" w:name="_Ref467156174"/>
      <w:bookmarkStart w:id="164" w:name="_Toc468277480"/>
      <w:bookmarkStart w:id="165" w:name="_Toc57121375"/>
      <w:bookmarkStart w:id="166" w:name="_Toc113516659"/>
      <w:r w:rsidRPr="00960F87">
        <w:rPr>
          <w:rFonts w:cstheme="minorHAnsi"/>
        </w:rPr>
        <w:t xml:space="preserve">Slika </w:t>
      </w:r>
      <w:r w:rsidR="006519D2">
        <w:rPr>
          <w:rFonts w:cstheme="minorHAnsi"/>
        </w:rPr>
        <w:fldChar w:fldCharType="begin"/>
      </w:r>
      <w:r w:rsidR="006519D2">
        <w:rPr>
          <w:rFonts w:cstheme="minorHAnsi"/>
        </w:rPr>
        <w:instrText xml:space="preserve"> STYLEREF 1 \s </w:instrText>
      </w:r>
      <w:r w:rsidR="006519D2">
        <w:rPr>
          <w:rFonts w:cstheme="minorHAnsi"/>
        </w:rPr>
        <w:fldChar w:fldCharType="separate"/>
      </w:r>
      <w:r w:rsidR="006519D2">
        <w:rPr>
          <w:rFonts w:cstheme="minorHAnsi"/>
          <w:noProof/>
        </w:rPr>
        <w:t>6</w:t>
      </w:r>
      <w:r w:rsidR="006519D2">
        <w:rPr>
          <w:rFonts w:cstheme="minorHAnsi"/>
        </w:rPr>
        <w:fldChar w:fldCharType="end"/>
      </w:r>
      <w:r w:rsidR="006519D2">
        <w:rPr>
          <w:rFonts w:cstheme="minorHAnsi"/>
        </w:rPr>
        <w:noBreakHyphen/>
      </w:r>
      <w:r w:rsidR="006519D2">
        <w:rPr>
          <w:rFonts w:cstheme="minorHAnsi"/>
        </w:rPr>
        <w:fldChar w:fldCharType="begin"/>
      </w:r>
      <w:r w:rsidR="006519D2">
        <w:rPr>
          <w:rFonts w:cstheme="minorHAnsi"/>
        </w:rPr>
        <w:instrText xml:space="preserve"> SEQ Slika \* ARABIC \s 1 </w:instrText>
      </w:r>
      <w:r w:rsidR="006519D2">
        <w:rPr>
          <w:rFonts w:cstheme="minorHAnsi"/>
        </w:rPr>
        <w:fldChar w:fldCharType="separate"/>
      </w:r>
      <w:r w:rsidR="006519D2">
        <w:rPr>
          <w:rFonts w:cstheme="minorHAnsi"/>
          <w:noProof/>
        </w:rPr>
        <w:t>1</w:t>
      </w:r>
      <w:r w:rsidR="006519D2">
        <w:rPr>
          <w:rFonts w:cstheme="minorHAnsi"/>
        </w:rPr>
        <w:fldChar w:fldCharType="end"/>
      </w:r>
      <w:bookmarkEnd w:id="163"/>
      <w:r w:rsidRPr="00960F87">
        <w:rPr>
          <w:rFonts w:cstheme="minorHAnsi"/>
        </w:rPr>
        <w:t xml:space="preserve"> - Usporedba Referentnog i Kontrolnog inventara emisija CO</w:t>
      </w:r>
      <w:r w:rsidRPr="00960F87">
        <w:rPr>
          <w:rFonts w:cstheme="minorHAnsi"/>
          <w:vertAlign w:val="subscript"/>
        </w:rPr>
        <w:t xml:space="preserve">2 </w:t>
      </w:r>
      <w:r w:rsidRPr="00960F87">
        <w:rPr>
          <w:rFonts w:cstheme="minorHAnsi"/>
        </w:rPr>
        <w:t>po energentima</w:t>
      </w:r>
      <w:bookmarkEnd w:id="164"/>
      <w:bookmarkEnd w:id="165"/>
      <w:bookmarkEnd w:id="166"/>
    </w:p>
    <w:p w14:paraId="0D8A01AF" w14:textId="77777777" w:rsidR="002C3F3E" w:rsidRPr="00960F87" w:rsidRDefault="002C3F3E" w:rsidP="002C3F3E">
      <w:pPr>
        <w:pStyle w:val="Heading2"/>
        <w:rPr>
          <w:rFonts w:cstheme="minorHAnsi"/>
          <w:vertAlign w:val="subscript"/>
        </w:rPr>
      </w:pPr>
      <w:bookmarkStart w:id="167" w:name="_Toc468345392"/>
      <w:bookmarkStart w:id="168" w:name="_Toc57118954"/>
      <w:bookmarkStart w:id="169" w:name="_Toc113516713"/>
      <w:r w:rsidRPr="00960F87">
        <w:rPr>
          <w:rFonts w:cstheme="minorHAnsi"/>
        </w:rPr>
        <w:t>Indikatori usporedbe Referentnog i Kontrolnog inventara emisije CO</w:t>
      </w:r>
      <w:r w:rsidRPr="00960F87">
        <w:rPr>
          <w:rFonts w:cstheme="minorHAnsi"/>
          <w:vertAlign w:val="subscript"/>
        </w:rPr>
        <w:t>2</w:t>
      </w:r>
      <w:bookmarkEnd w:id="167"/>
      <w:bookmarkEnd w:id="168"/>
      <w:bookmarkEnd w:id="169"/>
      <w:r w:rsidRPr="00960F87">
        <w:rPr>
          <w:rFonts w:cstheme="minorHAnsi"/>
          <w:vertAlign w:val="subscript"/>
        </w:rPr>
        <w:t xml:space="preserve"> </w:t>
      </w:r>
    </w:p>
    <w:p w14:paraId="026F55BE" w14:textId="77777777" w:rsidR="002C3F3E" w:rsidRPr="00960F87" w:rsidRDefault="002C3F3E" w:rsidP="002C3F3E">
      <w:pPr>
        <w:spacing w:before="240"/>
        <w:rPr>
          <w:rFonts w:cstheme="minorHAnsi"/>
        </w:rPr>
      </w:pPr>
      <w:r w:rsidRPr="00960F87">
        <w:rPr>
          <w:rFonts w:cstheme="minorHAnsi"/>
        </w:rPr>
        <w:t>Na potrošnju energije, koja je baza za izračun emisije CO</w:t>
      </w:r>
      <w:r w:rsidRPr="00960F87">
        <w:rPr>
          <w:rFonts w:cstheme="minorHAnsi"/>
          <w:vertAlign w:val="subscript"/>
        </w:rPr>
        <w:t>2</w:t>
      </w:r>
      <w:r w:rsidRPr="00960F87">
        <w:rPr>
          <w:rFonts w:cstheme="minorHAnsi"/>
        </w:rPr>
        <w:t xml:space="preserve"> osim provedbe mjera energetske učinkovitosti utječu različiti čimbenici poput klimatskih utjecaja, promjena u gospodarskoj strukturi i promjenama u stilu života poput povećanja površine kućanstva te komercijalnog i uslužnog sektora.</w:t>
      </w:r>
    </w:p>
    <w:p w14:paraId="04391239" w14:textId="77777777" w:rsidR="002C3F3E" w:rsidRPr="00960F87" w:rsidRDefault="002C3F3E" w:rsidP="002C3F3E">
      <w:pPr>
        <w:spacing w:before="240"/>
        <w:rPr>
          <w:rFonts w:cstheme="minorHAnsi"/>
        </w:rPr>
      </w:pPr>
      <w:r w:rsidRPr="00960F87">
        <w:rPr>
          <w:rFonts w:cstheme="minorHAnsi"/>
        </w:rPr>
        <w:t>Uzimajući u obzir navedeno, u nastavku je dano pojašnjenje usporedbe Referentnog i Kontrolnog inventara emisije CO</w:t>
      </w:r>
      <w:r w:rsidRPr="00960F87">
        <w:rPr>
          <w:rFonts w:cstheme="minorHAnsi"/>
          <w:vertAlign w:val="subscript"/>
        </w:rPr>
        <w:t>2</w:t>
      </w:r>
      <w:r w:rsidRPr="00960F87">
        <w:rPr>
          <w:rFonts w:cstheme="minorHAnsi"/>
        </w:rPr>
        <w:t xml:space="preserve"> za sektore zgradarstva, prometa i javne rasvjete kroz indikatore.</w:t>
      </w:r>
    </w:p>
    <w:p w14:paraId="49ECC90A" w14:textId="0EA26485" w:rsidR="007C3CFE" w:rsidRPr="00960F87" w:rsidRDefault="002E3D9E" w:rsidP="007C3CFE">
      <w:pPr>
        <w:keepNext/>
        <w:jc w:val="center"/>
        <w:rPr>
          <w:rFonts w:cstheme="minorHAnsi"/>
        </w:rPr>
      </w:pPr>
      <w:r>
        <w:rPr>
          <w:noProof/>
        </w:rPr>
        <w:drawing>
          <wp:inline distT="0" distB="0" distL="0" distR="0" wp14:anchorId="06F70635" wp14:editId="271A01CF">
            <wp:extent cx="5731510" cy="2040890"/>
            <wp:effectExtent l="0" t="0" r="2540" b="0"/>
            <wp:docPr id="26" name="Chart 26">
              <a:extLst xmlns:a="http://schemas.openxmlformats.org/drawingml/2006/main">
                <a:ext uri="{FF2B5EF4-FFF2-40B4-BE49-F238E27FC236}">
                  <a16:creationId xmlns:a16="http://schemas.microsoft.com/office/drawing/2014/main" id="{7F17C906-3184-497A-1464-89D49B777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BE952B6" w14:textId="1458D7B3" w:rsidR="007C3CFE" w:rsidRPr="002C5440" w:rsidRDefault="007C3CFE" w:rsidP="007C3CFE">
      <w:pPr>
        <w:pStyle w:val="Caption"/>
        <w:jc w:val="center"/>
        <w:rPr>
          <w:rFonts w:asciiTheme="minorHAnsi" w:hAnsiTheme="minorHAnsi" w:cstheme="minorHAnsi"/>
        </w:rPr>
      </w:pPr>
      <w:bookmarkStart w:id="170" w:name="_Toc113516660"/>
      <w:proofErr w:type="spellStart"/>
      <w:r w:rsidRPr="002C5440">
        <w:rPr>
          <w:rFonts w:asciiTheme="minorHAnsi" w:hAnsiTheme="minorHAnsi" w:cstheme="minorHAnsi"/>
        </w:rPr>
        <w:t>Slika</w:t>
      </w:r>
      <w:proofErr w:type="spellEnd"/>
      <w:r w:rsidRPr="002C5440">
        <w:rPr>
          <w:rFonts w:asciiTheme="minorHAnsi" w:hAnsiTheme="minorHAnsi" w:cstheme="minorHAnsi"/>
        </w:rPr>
        <w:t xml:space="preserve"> </w:t>
      </w:r>
      <w:r w:rsidR="006519D2">
        <w:rPr>
          <w:rFonts w:asciiTheme="minorHAnsi" w:hAnsiTheme="minorHAnsi" w:cstheme="minorHAnsi"/>
        </w:rPr>
        <w:fldChar w:fldCharType="begin"/>
      </w:r>
      <w:r w:rsidR="006519D2">
        <w:rPr>
          <w:rFonts w:asciiTheme="minorHAnsi" w:hAnsiTheme="minorHAnsi" w:cstheme="minorHAnsi"/>
        </w:rPr>
        <w:instrText xml:space="preserve"> STYLEREF 1 \s </w:instrText>
      </w:r>
      <w:r w:rsidR="006519D2">
        <w:rPr>
          <w:rFonts w:asciiTheme="minorHAnsi" w:hAnsiTheme="minorHAnsi" w:cstheme="minorHAnsi"/>
        </w:rPr>
        <w:fldChar w:fldCharType="separate"/>
      </w:r>
      <w:r w:rsidR="006519D2">
        <w:rPr>
          <w:rFonts w:asciiTheme="minorHAnsi" w:hAnsiTheme="minorHAnsi" w:cstheme="minorHAnsi"/>
          <w:noProof/>
        </w:rPr>
        <w:t>6</w:t>
      </w:r>
      <w:r w:rsidR="006519D2">
        <w:rPr>
          <w:rFonts w:asciiTheme="minorHAnsi" w:hAnsiTheme="minorHAnsi" w:cstheme="minorHAnsi"/>
        </w:rPr>
        <w:fldChar w:fldCharType="end"/>
      </w:r>
      <w:r w:rsidR="006519D2">
        <w:rPr>
          <w:rFonts w:asciiTheme="minorHAnsi" w:hAnsiTheme="minorHAnsi" w:cstheme="minorHAnsi"/>
        </w:rPr>
        <w:noBreakHyphen/>
      </w:r>
      <w:r w:rsidR="006519D2">
        <w:rPr>
          <w:rFonts w:asciiTheme="minorHAnsi" w:hAnsiTheme="minorHAnsi" w:cstheme="minorHAnsi"/>
        </w:rPr>
        <w:fldChar w:fldCharType="begin"/>
      </w:r>
      <w:r w:rsidR="006519D2">
        <w:rPr>
          <w:rFonts w:asciiTheme="minorHAnsi" w:hAnsiTheme="minorHAnsi" w:cstheme="minorHAnsi"/>
        </w:rPr>
        <w:instrText xml:space="preserve"> SEQ Slika \* ARABIC \s 1 </w:instrText>
      </w:r>
      <w:r w:rsidR="006519D2">
        <w:rPr>
          <w:rFonts w:asciiTheme="minorHAnsi" w:hAnsiTheme="minorHAnsi" w:cstheme="minorHAnsi"/>
        </w:rPr>
        <w:fldChar w:fldCharType="separate"/>
      </w:r>
      <w:r w:rsidR="006519D2">
        <w:rPr>
          <w:rFonts w:asciiTheme="minorHAnsi" w:hAnsiTheme="minorHAnsi" w:cstheme="minorHAnsi"/>
          <w:noProof/>
        </w:rPr>
        <w:t>2</w:t>
      </w:r>
      <w:r w:rsidR="006519D2">
        <w:rPr>
          <w:rFonts w:asciiTheme="minorHAnsi" w:hAnsiTheme="minorHAnsi" w:cstheme="minorHAnsi"/>
        </w:rPr>
        <w:fldChar w:fldCharType="end"/>
      </w:r>
      <w:r w:rsidRPr="002C5440">
        <w:rPr>
          <w:rFonts w:asciiTheme="minorHAnsi" w:hAnsiTheme="minorHAnsi" w:cstheme="minorHAnsi"/>
        </w:rPr>
        <w:t xml:space="preserve"> </w:t>
      </w:r>
      <w:proofErr w:type="spellStart"/>
      <w:r w:rsidRPr="002C5440">
        <w:rPr>
          <w:rFonts w:asciiTheme="minorHAnsi" w:hAnsiTheme="minorHAnsi" w:cstheme="minorHAnsi"/>
        </w:rPr>
        <w:t>Usporedba</w:t>
      </w:r>
      <w:proofErr w:type="spellEnd"/>
      <w:r w:rsidRPr="002C5440">
        <w:rPr>
          <w:rFonts w:asciiTheme="minorHAnsi" w:hAnsiTheme="minorHAnsi" w:cstheme="minorHAnsi"/>
        </w:rPr>
        <w:t xml:space="preserve"> </w:t>
      </w:r>
      <w:proofErr w:type="spellStart"/>
      <w:r w:rsidRPr="002C5440">
        <w:rPr>
          <w:rFonts w:asciiTheme="minorHAnsi" w:hAnsiTheme="minorHAnsi" w:cstheme="minorHAnsi"/>
        </w:rPr>
        <w:t>Referentnog</w:t>
      </w:r>
      <w:proofErr w:type="spellEnd"/>
      <w:r w:rsidRPr="002C5440">
        <w:rPr>
          <w:rFonts w:asciiTheme="minorHAnsi" w:hAnsiTheme="minorHAnsi" w:cstheme="minorHAnsi"/>
        </w:rPr>
        <w:t xml:space="preserve"> </w:t>
      </w:r>
      <w:proofErr w:type="spellStart"/>
      <w:r w:rsidRPr="002C5440">
        <w:rPr>
          <w:rFonts w:asciiTheme="minorHAnsi" w:hAnsiTheme="minorHAnsi" w:cstheme="minorHAnsi"/>
        </w:rPr>
        <w:t>i</w:t>
      </w:r>
      <w:proofErr w:type="spellEnd"/>
      <w:r w:rsidRPr="002C5440">
        <w:rPr>
          <w:rFonts w:asciiTheme="minorHAnsi" w:hAnsiTheme="minorHAnsi" w:cstheme="minorHAnsi"/>
        </w:rPr>
        <w:t xml:space="preserve"> </w:t>
      </w:r>
      <w:proofErr w:type="spellStart"/>
      <w:r w:rsidRPr="002C5440">
        <w:rPr>
          <w:rFonts w:asciiTheme="minorHAnsi" w:hAnsiTheme="minorHAnsi" w:cstheme="minorHAnsi"/>
        </w:rPr>
        <w:t>Kontrolnog</w:t>
      </w:r>
      <w:proofErr w:type="spellEnd"/>
      <w:r w:rsidRPr="002C5440">
        <w:rPr>
          <w:rFonts w:asciiTheme="minorHAnsi" w:hAnsiTheme="minorHAnsi" w:cstheme="minorHAnsi"/>
        </w:rPr>
        <w:t xml:space="preserve"> </w:t>
      </w:r>
      <w:proofErr w:type="spellStart"/>
      <w:r w:rsidRPr="002C5440">
        <w:rPr>
          <w:rFonts w:asciiTheme="minorHAnsi" w:hAnsiTheme="minorHAnsi" w:cstheme="minorHAnsi"/>
        </w:rPr>
        <w:t>inventara</w:t>
      </w:r>
      <w:proofErr w:type="spellEnd"/>
      <w:r w:rsidRPr="002C5440">
        <w:rPr>
          <w:rFonts w:asciiTheme="minorHAnsi" w:hAnsiTheme="minorHAnsi" w:cstheme="minorHAnsi"/>
        </w:rPr>
        <w:t xml:space="preserve"> </w:t>
      </w:r>
      <w:proofErr w:type="spellStart"/>
      <w:r w:rsidRPr="002C5440">
        <w:rPr>
          <w:rFonts w:asciiTheme="minorHAnsi" w:hAnsiTheme="minorHAnsi" w:cstheme="minorHAnsi"/>
        </w:rPr>
        <w:t>emisija</w:t>
      </w:r>
      <w:proofErr w:type="spellEnd"/>
      <w:r w:rsidRPr="002C5440">
        <w:rPr>
          <w:rFonts w:asciiTheme="minorHAnsi" w:hAnsiTheme="minorHAnsi" w:cstheme="minorHAnsi"/>
        </w:rPr>
        <w:t xml:space="preserve"> CO</w:t>
      </w:r>
      <w:r w:rsidRPr="002C5440">
        <w:rPr>
          <w:rFonts w:asciiTheme="minorHAnsi" w:hAnsiTheme="minorHAnsi" w:cstheme="minorHAnsi"/>
          <w:vertAlign w:val="subscript"/>
        </w:rPr>
        <w:t>2</w:t>
      </w:r>
      <w:r w:rsidRPr="002C5440">
        <w:rPr>
          <w:rFonts w:asciiTheme="minorHAnsi" w:hAnsiTheme="minorHAnsi" w:cstheme="minorHAnsi"/>
        </w:rPr>
        <w:t xml:space="preserve"> po </w:t>
      </w:r>
      <w:proofErr w:type="spellStart"/>
      <w:r w:rsidRPr="002C5440">
        <w:rPr>
          <w:rFonts w:asciiTheme="minorHAnsi" w:hAnsiTheme="minorHAnsi" w:cstheme="minorHAnsi"/>
        </w:rPr>
        <w:t>sektorima</w:t>
      </w:r>
      <w:bookmarkEnd w:id="170"/>
      <w:proofErr w:type="spellEnd"/>
    </w:p>
    <w:p w14:paraId="11B21A46" w14:textId="6720AEB3" w:rsidR="001F4512" w:rsidRPr="00960F87" w:rsidRDefault="002C3F3E" w:rsidP="001F4512">
      <w:pPr>
        <w:spacing w:before="240"/>
        <w:rPr>
          <w:rFonts w:cstheme="minorHAnsi"/>
        </w:rPr>
      </w:pPr>
      <w:r w:rsidRPr="00960F87">
        <w:rPr>
          <w:rFonts w:cstheme="minorHAnsi"/>
        </w:rPr>
        <w:t>Ukupan Kontrolni inventar emisija CO</w:t>
      </w:r>
      <w:r w:rsidRPr="00960F87">
        <w:rPr>
          <w:rFonts w:cstheme="minorHAnsi"/>
          <w:vertAlign w:val="subscript"/>
        </w:rPr>
        <w:t>2</w:t>
      </w:r>
      <w:r w:rsidRPr="00960F87">
        <w:rPr>
          <w:rFonts w:cstheme="minorHAnsi"/>
        </w:rPr>
        <w:t xml:space="preserve"> u 20</w:t>
      </w:r>
      <w:r w:rsidR="00DC1AA8" w:rsidRPr="00960F87">
        <w:rPr>
          <w:rFonts w:cstheme="minorHAnsi"/>
        </w:rPr>
        <w:t>20</w:t>
      </w:r>
      <w:r w:rsidRPr="00960F87">
        <w:rPr>
          <w:rFonts w:cstheme="minorHAnsi"/>
        </w:rPr>
        <w:t xml:space="preserve">. godini u sektoru zgradarstva iznosio </w:t>
      </w:r>
      <w:r w:rsidR="00DC1AA8" w:rsidRPr="00960F87">
        <w:rPr>
          <w:rFonts w:cstheme="minorHAnsi"/>
          <w:b/>
        </w:rPr>
        <w:t>9.</w:t>
      </w:r>
      <w:r w:rsidR="001E7E55">
        <w:rPr>
          <w:rFonts w:cstheme="minorHAnsi"/>
          <w:b/>
        </w:rPr>
        <w:t>110,57</w:t>
      </w:r>
      <w:r w:rsidR="00DC1AA8" w:rsidRPr="00960F87">
        <w:rPr>
          <w:rFonts w:cstheme="minorHAnsi"/>
          <w:b/>
        </w:rPr>
        <w:t xml:space="preserve"> </w:t>
      </w:r>
      <w:r w:rsidR="004D1F64" w:rsidRPr="00960F87">
        <w:rPr>
          <w:rFonts w:cstheme="minorHAnsi"/>
          <w:b/>
        </w:rPr>
        <w:t>t</w:t>
      </w:r>
      <w:r w:rsidRPr="00960F87">
        <w:rPr>
          <w:rFonts w:cstheme="minorHAnsi"/>
          <w:b/>
        </w:rPr>
        <w:t>CO</w:t>
      </w:r>
      <w:r w:rsidRPr="00960F87">
        <w:rPr>
          <w:rFonts w:cstheme="minorHAnsi"/>
          <w:b/>
          <w:vertAlign w:val="subscript"/>
        </w:rPr>
        <w:t>2</w:t>
      </w:r>
      <w:r w:rsidRPr="00960F87">
        <w:rPr>
          <w:rFonts w:cstheme="minorHAnsi"/>
        </w:rPr>
        <w:t xml:space="preserve"> te je </w:t>
      </w:r>
      <w:r w:rsidR="00AD644D">
        <w:rPr>
          <w:rFonts w:cstheme="minorHAnsi"/>
        </w:rPr>
        <w:t xml:space="preserve">za </w:t>
      </w:r>
      <w:r w:rsidR="00AA688A">
        <w:rPr>
          <w:rFonts w:cstheme="minorHAnsi"/>
          <w:b/>
        </w:rPr>
        <w:t>26</w:t>
      </w:r>
      <w:r w:rsidR="00DC1AA8" w:rsidRPr="00960F87">
        <w:rPr>
          <w:rFonts w:cstheme="minorHAnsi"/>
          <w:b/>
        </w:rPr>
        <w:t xml:space="preserve"> % </w:t>
      </w:r>
      <w:r w:rsidR="00DC1AA8" w:rsidRPr="00960F87">
        <w:rPr>
          <w:rFonts w:cstheme="minorHAnsi"/>
        </w:rPr>
        <w:t>manji</w:t>
      </w:r>
      <w:r w:rsidRPr="00960F87">
        <w:rPr>
          <w:rFonts w:cstheme="minorHAnsi"/>
        </w:rPr>
        <w:t xml:space="preserve"> u odnosu na Referentni inventar emisija CO</w:t>
      </w:r>
      <w:r w:rsidRPr="00960F87">
        <w:rPr>
          <w:rFonts w:cstheme="minorHAnsi"/>
          <w:vertAlign w:val="subscript"/>
        </w:rPr>
        <w:t>2</w:t>
      </w:r>
      <w:r w:rsidRPr="00960F87">
        <w:rPr>
          <w:rFonts w:cstheme="minorHAnsi"/>
        </w:rPr>
        <w:t xml:space="preserve"> </w:t>
      </w:r>
      <w:r w:rsidR="006E72C9">
        <w:rPr>
          <w:rFonts w:cstheme="minorHAnsi"/>
        </w:rPr>
        <w:t xml:space="preserve">sektora zgradarstva </w:t>
      </w:r>
      <w:r w:rsidRPr="00960F87">
        <w:rPr>
          <w:rFonts w:cstheme="minorHAnsi"/>
        </w:rPr>
        <w:t>izrađen za 2009. godinu</w:t>
      </w:r>
      <w:r w:rsidR="00F81C25">
        <w:rPr>
          <w:rFonts w:cstheme="minorHAnsi"/>
        </w:rPr>
        <w:t xml:space="preserve">. To smanjenje rezultat je </w:t>
      </w:r>
      <w:r w:rsidR="00BC0FA4">
        <w:rPr>
          <w:rFonts w:cstheme="minorHAnsi"/>
        </w:rPr>
        <w:t>aktivn</w:t>
      </w:r>
      <w:r w:rsidR="00FA04A2">
        <w:rPr>
          <w:rFonts w:cstheme="minorHAnsi"/>
        </w:rPr>
        <w:t>o</w:t>
      </w:r>
      <w:r w:rsidR="007B493D">
        <w:rPr>
          <w:rFonts w:cstheme="minorHAnsi"/>
        </w:rPr>
        <w:t>g</w:t>
      </w:r>
      <w:r w:rsidR="00FA04A2">
        <w:rPr>
          <w:rFonts w:cstheme="minorHAnsi"/>
        </w:rPr>
        <w:t xml:space="preserve"> provođenj</w:t>
      </w:r>
      <w:r w:rsidR="007B493D">
        <w:rPr>
          <w:rFonts w:cstheme="minorHAnsi"/>
        </w:rPr>
        <w:t>a</w:t>
      </w:r>
      <w:r w:rsidR="00BC0FA4">
        <w:rPr>
          <w:rFonts w:cstheme="minorHAnsi"/>
        </w:rPr>
        <w:t xml:space="preserve"> </w:t>
      </w:r>
      <w:r w:rsidR="00A9054D">
        <w:rPr>
          <w:rFonts w:cstheme="minorHAnsi"/>
        </w:rPr>
        <w:t xml:space="preserve">mjera koje su bile planirane SEAP-om. </w:t>
      </w:r>
      <w:r w:rsidR="001F4512" w:rsidRPr="00960F87">
        <w:rPr>
          <w:rFonts w:cstheme="minorHAnsi"/>
        </w:rPr>
        <w:t xml:space="preserve"> </w:t>
      </w:r>
    </w:p>
    <w:p w14:paraId="0E6F1B99" w14:textId="5628C3E7" w:rsidR="002C3F3E" w:rsidRPr="00960F87" w:rsidRDefault="00DC1AA8" w:rsidP="001F4512">
      <w:pPr>
        <w:spacing w:before="240"/>
        <w:rPr>
          <w:rFonts w:cstheme="minorHAnsi"/>
        </w:rPr>
      </w:pPr>
      <w:r w:rsidRPr="00960F87">
        <w:rPr>
          <w:rFonts w:cstheme="minorHAnsi"/>
        </w:rPr>
        <w:t xml:space="preserve">Emisija sektora javne rasvjete pala je za </w:t>
      </w:r>
      <w:r w:rsidR="008F0D08">
        <w:rPr>
          <w:rFonts w:cstheme="minorHAnsi"/>
          <w:b/>
        </w:rPr>
        <w:t>75</w:t>
      </w:r>
      <w:r w:rsidRPr="00960F87">
        <w:rPr>
          <w:rFonts w:cstheme="minorHAnsi"/>
          <w:b/>
        </w:rPr>
        <w:t>%</w:t>
      </w:r>
      <w:r w:rsidRPr="00960F87">
        <w:rPr>
          <w:rFonts w:cstheme="minorHAnsi"/>
        </w:rPr>
        <w:t xml:space="preserve">, odnosno s </w:t>
      </w:r>
      <w:r w:rsidR="008F0D08">
        <w:rPr>
          <w:rFonts w:cstheme="minorHAnsi"/>
          <w:b/>
        </w:rPr>
        <w:t>90,75</w:t>
      </w:r>
      <w:r w:rsidRPr="00960F87">
        <w:rPr>
          <w:rFonts w:cstheme="minorHAnsi"/>
          <w:b/>
        </w:rPr>
        <w:t xml:space="preserve"> tCO</w:t>
      </w:r>
      <w:r w:rsidRPr="008A2C0B">
        <w:rPr>
          <w:rFonts w:cstheme="minorHAnsi"/>
          <w:b/>
          <w:vertAlign w:val="subscript"/>
        </w:rPr>
        <w:t>2</w:t>
      </w:r>
      <w:r w:rsidRPr="00960F87">
        <w:rPr>
          <w:rFonts w:cstheme="minorHAnsi"/>
        </w:rPr>
        <w:t xml:space="preserve"> na </w:t>
      </w:r>
      <w:r w:rsidRPr="00960F87">
        <w:rPr>
          <w:rFonts w:cstheme="minorHAnsi"/>
          <w:b/>
        </w:rPr>
        <w:t>22,71 tCO</w:t>
      </w:r>
      <w:r w:rsidRPr="00133906">
        <w:rPr>
          <w:rFonts w:cstheme="minorHAnsi"/>
          <w:b/>
          <w:vertAlign w:val="subscript"/>
        </w:rPr>
        <w:t>2</w:t>
      </w:r>
      <w:r w:rsidRPr="00960F87">
        <w:rPr>
          <w:rFonts w:cstheme="minorHAnsi"/>
        </w:rPr>
        <w:t xml:space="preserve"> zahvaljujući projektu obnove javne rasvjete.</w:t>
      </w:r>
    </w:p>
    <w:p w14:paraId="29D3556F" w14:textId="20F5457B" w:rsidR="00960A01" w:rsidRPr="00960F87" w:rsidRDefault="00D93AA4" w:rsidP="001520E3">
      <w:pPr>
        <w:spacing w:before="240"/>
        <w:rPr>
          <w:rFonts w:cstheme="minorHAnsi"/>
          <w:lang w:eastAsia="hr-HR"/>
        </w:rPr>
      </w:pPr>
      <w:r w:rsidRPr="00960F87">
        <w:rPr>
          <w:rFonts w:eastAsia="Calibri" w:cstheme="minorHAnsi"/>
        </w:rPr>
        <w:t xml:space="preserve">S druge strane, </w:t>
      </w:r>
      <w:r w:rsidR="00E5348E">
        <w:rPr>
          <w:rFonts w:eastAsia="Calibri" w:cstheme="minorHAnsi"/>
        </w:rPr>
        <w:t xml:space="preserve">emisije sektora prometa narasle su za </w:t>
      </w:r>
      <w:r w:rsidR="00E5348E" w:rsidRPr="00EA1B20">
        <w:rPr>
          <w:rFonts w:eastAsia="Calibri" w:cstheme="minorHAnsi"/>
          <w:b/>
          <w:bCs/>
        </w:rPr>
        <w:t>14%</w:t>
      </w:r>
      <w:r w:rsidR="00E5348E">
        <w:rPr>
          <w:rFonts w:eastAsia="Calibri" w:cstheme="minorHAnsi"/>
        </w:rPr>
        <w:t xml:space="preserve">, odnosno s </w:t>
      </w:r>
      <w:r w:rsidR="006075AA" w:rsidRPr="00EA1B20">
        <w:rPr>
          <w:rFonts w:eastAsia="Calibri" w:cstheme="minorHAnsi"/>
          <w:b/>
          <w:bCs/>
        </w:rPr>
        <w:t>9.925,35 tCO</w:t>
      </w:r>
      <w:r w:rsidR="006075AA" w:rsidRPr="00EA1B20">
        <w:rPr>
          <w:rFonts w:eastAsia="Calibri" w:cstheme="minorHAnsi"/>
          <w:b/>
          <w:bCs/>
          <w:vertAlign w:val="subscript"/>
        </w:rPr>
        <w:t>2</w:t>
      </w:r>
      <w:r w:rsidR="006075AA">
        <w:rPr>
          <w:rFonts w:eastAsia="Calibri" w:cstheme="minorHAnsi"/>
        </w:rPr>
        <w:t xml:space="preserve"> na </w:t>
      </w:r>
      <w:r w:rsidR="006075AA" w:rsidRPr="00EA1B20">
        <w:rPr>
          <w:rFonts w:eastAsia="Calibri" w:cstheme="minorHAnsi"/>
          <w:b/>
          <w:bCs/>
        </w:rPr>
        <w:t>11.336,93 tCO</w:t>
      </w:r>
      <w:r w:rsidR="006075AA" w:rsidRPr="00EA1B20">
        <w:rPr>
          <w:rFonts w:eastAsia="Calibri" w:cstheme="minorHAnsi"/>
          <w:b/>
          <w:bCs/>
          <w:vertAlign w:val="subscript"/>
        </w:rPr>
        <w:t>2</w:t>
      </w:r>
      <w:r w:rsidR="006075AA">
        <w:rPr>
          <w:rFonts w:eastAsia="Calibri" w:cstheme="minorHAnsi"/>
        </w:rPr>
        <w:t xml:space="preserve">. </w:t>
      </w:r>
      <w:r w:rsidR="00F26EE0">
        <w:rPr>
          <w:rFonts w:eastAsia="Calibri" w:cstheme="minorHAnsi"/>
        </w:rPr>
        <w:t xml:space="preserve">Razlog tome mogao bi se nalaziti u padu broja registriranih vozila </w:t>
      </w:r>
      <w:r w:rsidR="0029292B">
        <w:rPr>
          <w:rFonts w:eastAsia="Calibri" w:cstheme="minorHAnsi"/>
        </w:rPr>
        <w:t>na području grada Belišća</w:t>
      </w:r>
      <w:r w:rsidR="00DA4369">
        <w:rPr>
          <w:rFonts w:eastAsia="Calibri" w:cstheme="minorHAnsi"/>
        </w:rPr>
        <w:t xml:space="preserve"> u</w:t>
      </w:r>
      <w:r w:rsidR="0029292B">
        <w:rPr>
          <w:rFonts w:eastAsia="Calibri" w:cstheme="minorHAnsi"/>
        </w:rPr>
        <w:t xml:space="preserve"> </w:t>
      </w:r>
      <w:r w:rsidR="0029292B">
        <w:rPr>
          <w:rFonts w:eastAsia="Calibri" w:cstheme="minorHAnsi"/>
        </w:rPr>
        <w:lastRenderedPageBreak/>
        <w:t xml:space="preserve">2009. </w:t>
      </w:r>
      <w:r w:rsidR="00DA4369">
        <w:rPr>
          <w:rFonts w:eastAsia="Calibri" w:cstheme="minorHAnsi"/>
        </w:rPr>
        <w:t xml:space="preserve">godini </w:t>
      </w:r>
      <w:r w:rsidR="000A4C48">
        <w:rPr>
          <w:rFonts w:eastAsia="Calibri" w:cstheme="minorHAnsi"/>
        </w:rPr>
        <w:t>što je bilo</w:t>
      </w:r>
      <w:r w:rsidR="0029292B">
        <w:rPr>
          <w:rFonts w:eastAsia="Calibri" w:cstheme="minorHAnsi"/>
        </w:rPr>
        <w:t xml:space="preserve"> posljedica ekonomsk</w:t>
      </w:r>
      <w:r w:rsidR="000A4C48">
        <w:rPr>
          <w:rFonts w:eastAsia="Calibri" w:cstheme="minorHAnsi"/>
        </w:rPr>
        <w:t>e</w:t>
      </w:r>
      <w:r w:rsidR="0029292B">
        <w:rPr>
          <w:rFonts w:eastAsia="Calibri" w:cstheme="minorHAnsi"/>
        </w:rPr>
        <w:t xml:space="preserve"> kriza na razini Republike Hrvatske, </w:t>
      </w:r>
      <w:r w:rsidR="00DA4369">
        <w:rPr>
          <w:rFonts w:eastAsia="Calibri" w:cstheme="minorHAnsi"/>
        </w:rPr>
        <w:t xml:space="preserve">a </w:t>
      </w:r>
      <w:r w:rsidR="0029292B">
        <w:rPr>
          <w:rFonts w:eastAsia="Calibri" w:cstheme="minorHAnsi"/>
        </w:rPr>
        <w:t xml:space="preserve">što remeti </w:t>
      </w:r>
      <w:r w:rsidR="008E4522">
        <w:rPr>
          <w:rFonts w:eastAsia="Calibri" w:cstheme="minorHAnsi"/>
        </w:rPr>
        <w:t>uvid u realno stanje</w:t>
      </w:r>
      <w:r w:rsidR="0029292B">
        <w:rPr>
          <w:rFonts w:eastAsia="Calibri" w:cstheme="minorHAnsi"/>
        </w:rPr>
        <w:t xml:space="preserve">. </w:t>
      </w:r>
    </w:p>
    <w:p w14:paraId="7C65231E" w14:textId="4FB58D6C" w:rsidR="002C3F3E" w:rsidRPr="00960F87" w:rsidRDefault="002C3F3E" w:rsidP="002C3F3E">
      <w:pPr>
        <w:pStyle w:val="Caption"/>
        <w:rPr>
          <w:rFonts w:asciiTheme="minorHAnsi" w:hAnsiTheme="minorHAnsi" w:cstheme="minorHAnsi"/>
          <w:b/>
          <w:color w:val="FF0000"/>
          <w:lang w:val="hr-HR"/>
        </w:rPr>
      </w:pPr>
      <w:bookmarkStart w:id="171" w:name="_Toc57121402"/>
      <w:bookmarkStart w:id="172" w:name="_Toc113516686"/>
      <w:r w:rsidRPr="002C5440">
        <w:rPr>
          <w:rFonts w:asciiTheme="minorHAnsi" w:hAnsiTheme="minorHAnsi" w:cstheme="minorHAnsi"/>
          <w:lang w:val="hr-HR"/>
        </w:rPr>
        <w:t xml:space="preserve">Tablica </w:t>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STYLEREF 1 \s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6</w:t>
      </w:r>
      <w:r w:rsidR="00732BF0">
        <w:rPr>
          <w:rFonts w:asciiTheme="minorHAnsi" w:hAnsiTheme="minorHAnsi" w:cstheme="minorHAnsi"/>
          <w:lang w:val="hr-HR"/>
        </w:rPr>
        <w:fldChar w:fldCharType="end"/>
      </w:r>
      <w:r w:rsidR="00732BF0">
        <w:rPr>
          <w:rFonts w:asciiTheme="minorHAnsi" w:hAnsiTheme="minorHAnsi" w:cstheme="minorHAnsi"/>
          <w:lang w:val="hr-HR"/>
        </w:rPr>
        <w:noBreakHyphen/>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SEQ Tablica \* ARABIC \s 1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3</w:t>
      </w:r>
      <w:r w:rsidR="00732BF0">
        <w:rPr>
          <w:rFonts w:asciiTheme="minorHAnsi" w:hAnsiTheme="minorHAnsi" w:cstheme="minorHAnsi"/>
          <w:lang w:val="hr-HR"/>
        </w:rPr>
        <w:fldChar w:fldCharType="end"/>
      </w:r>
      <w:r w:rsidRPr="002C5440">
        <w:rPr>
          <w:rFonts w:asciiTheme="minorHAnsi" w:hAnsiTheme="minorHAnsi" w:cstheme="minorHAnsi"/>
          <w:lang w:val="hr-HR"/>
        </w:rPr>
        <w:t xml:space="preserve"> - Sažeta usporedba Kontrolnog i Referentnog inventara emisija CO</w:t>
      </w:r>
      <w:r w:rsidRPr="002C5440">
        <w:rPr>
          <w:rFonts w:asciiTheme="minorHAnsi" w:hAnsiTheme="minorHAnsi" w:cstheme="minorHAnsi"/>
          <w:vertAlign w:val="subscript"/>
          <w:lang w:val="hr-HR"/>
        </w:rPr>
        <w:t>2</w:t>
      </w:r>
      <w:bookmarkEnd w:id="171"/>
      <w:bookmarkEnd w:id="172"/>
    </w:p>
    <w:tbl>
      <w:tblPr>
        <w:tblStyle w:val="Reetkatablice1"/>
        <w:tblW w:w="0" w:type="auto"/>
        <w:tblLook w:val="04A0" w:firstRow="1" w:lastRow="0" w:firstColumn="1" w:lastColumn="0" w:noHBand="0" w:noVBand="1"/>
      </w:tblPr>
      <w:tblGrid>
        <w:gridCol w:w="6150"/>
        <w:gridCol w:w="2866"/>
      </w:tblGrid>
      <w:tr w:rsidR="002C3F3E" w:rsidRPr="00960F87" w14:paraId="7D7C8A11" w14:textId="77777777">
        <w:tc>
          <w:tcPr>
            <w:tcW w:w="9016" w:type="dxa"/>
            <w:gridSpan w:val="2"/>
            <w:shd w:val="clear" w:color="auto" w:fill="C6D9F1" w:themeFill="text2" w:themeFillTint="33"/>
          </w:tcPr>
          <w:p w14:paraId="4F013C8B" w14:textId="77777777" w:rsidR="002C3F3E" w:rsidRPr="002C5440" w:rsidRDefault="002C3F3E">
            <w:pPr>
              <w:rPr>
                <w:rFonts w:asciiTheme="minorHAnsi" w:hAnsiTheme="minorHAnsi" w:cstheme="minorHAnsi"/>
                <w:b/>
                <w:sz w:val="18"/>
                <w:szCs w:val="18"/>
                <w:highlight w:val="red"/>
              </w:rPr>
            </w:pPr>
            <w:r w:rsidRPr="00F26078">
              <w:rPr>
                <w:rFonts w:cstheme="minorHAnsi"/>
                <w:b/>
                <w:sz w:val="18"/>
                <w:szCs w:val="18"/>
              </w:rPr>
              <w:t>Sažeta usporedba Kontrol</w:t>
            </w:r>
            <w:r w:rsidRPr="00532305">
              <w:rPr>
                <w:rFonts w:cstheme="minorHAnsi"/>
                <w:b/>
                <w:sz w:val="18"/>
                <w:szCs w:val="18"/>
              </w:rPr>
              <w:t>nog i Referentnog inventara emisija CO</w:t>
            </w:r>
            <w:r w:rsidRPr="00532305">
              <w:rPr>
                <w:rFonts w:cstheme="minorHAnsi"/>
                <w:b/>
                <w:sz w:val="18"/>
                <w:szCs w:val="18"/>
                <w:vertAlign w:val="subscript"/>
              </w:rPr>
              <w:t>2</w:t>
            </w:r>
          </w:p>
        </w:tc>
      </w:tr>
      <w:tr w:rsidR="002C3F3E" w:rsidRPr="00960F87" w14:paraId="1AAA99DD" w14:textId="77777777">
        <w:tc>
          <w:tcPr>
            <w:tcW w:w="6150" w:type="dxa"/>
            <w:shd w:val="clear" w:color="auto" w:fill="F2DBDB" w:themeFill="accent2" w:themeFillTint="33"/>
          </w:tcPr>
          <w:p w14:paraId="2DC9ABC2" w14:textId="77777777" w:rsidR="002C3F3E" w:rsidRPr="002C5440" w:rsidRDefault="002C3F3E">
            <w:pPr>
              <w:rPr>
                <w:rFonts w:asciiTheme="minorHAnsi" w:hAnsiTheme="minorHAnsi" w:cstheme="minorHAnsi"/>
                <w:b/>
                <w:sz w:val="18"/>
                <w:szCs w:val="18"/>
              </w:rPr>
            </w:pPr>
            <w:r w:rsidRPr="00F26078">
              <w:rPr>
                <w:rFonts w:cstheme="minorHAnsi"/>
                <w:b/>
                <w:sz w:val="18"/>
                <w:szCs w:val="18"/>
              </w:rPr>
              <w:t>Datum pristupanja Sporazumu gradonačelnika</w:t>
            </w:r>
          </w:p>
        </w:tc>
        <w:tc>
          <w:tcPr>
            <w:tcW w:w="2866" w:type="dxa"/>
          </w:tcPr>
          <w:p w14:paraId="2CCEF570" w14:textId="18BEA81A" w:rsidR="002C3F3E" w:rsidRPr="002C5440" w:rsidRDefault="00352C3A">
            <w:pPr>
              <w:rPr>
                <w:rFonts w:asciiTheme="minorHAnsi" w:hAnsiTheme="minorHAnsi" w:cstheme="minorHAnsi"/>
                <w:sz w:val="18"/>
                <w:szCs w:val="18"/>
              </w:rPr>
            </w:pPr>
            <w:r w:rsidRPr="00F26078">
              <w:rPr>
                <w:rFonts w:cstheme="minorHAnsi"/>
                <w:sz w:val="18"/>
                <w:szCs w:val="18"/>
              </w:rPr>
              <w:t>3. ožujka 2012.</w:t>
            </w:r>
          </w:p>
        </w:tc>
      </w:tr>
      <w:tr w:rsidR="002C3F3E" w:rsidRPr="00960F87" w14:paraId="1E147B15" w14:textId="77777777">
        <w:tc>
          <w:tcPr>
            <w:tcW w:w="6150" w:type="dxa"/>
            <w:shd w:val="clear" w:color="auto" w:fill="F2DBDB" w:themeFill="accent2" w:themeFillTint="33"/>
          </w:tcPr>
          <w:p w14:paraId="1DDD7466" w14:textId="77777777" w:rsidR="002C3F3E" w:rsidRPr="002C5440" w:rsidRDefault="002C3F3E">
            <w:pPr>
              <w:rPr>
                <w:rFonts w:asciiTheme="minorHAnsi" w:hAnsiTheme="minorHAnsi" w:cstheme="minorHAnsi"/>
                <w:b/>
                <w:sz w:val="18"/>
                <w:szCs w:val="18"/>
              </w:rPr>
            </w:pPr>
            <w:r w:rsidRPr="00F26078">
              <w:rPr>
                <w:rFonts w:cstheme="minorHAnsi"/>
                <w:b/>
                <w:sz w:val="18"/>
                <w:szCs w:val="18"/>
              </w:rPr>
              <w:t>Predloženi indikativni cilj smanjenja emisije CO</w:t>
            </w:r>
            <w:r w:rsidRPr="00532305">
              <w:rPr>
                <w:rFonts w:cstheme="minorHAnsi"/>
                <w:b/>
                <w:sz w:val="18"/>
                <w:szCs w:val="18"/>
                <w:vertAlign w:val="subscript"/>
              </w:rPr>
              <w:t>2</w:t>
            </w:r>
            <w:r w:rsidRPr="00532305">
              <w:rPr>
                <w:rFonts w:cstheme="minorHAnsi"/>
                <w:b/>
                <w:sz w:val="18"/>
                <w:szCs w:val="18"/>
              </w:rPr>
              <w:t xml:space="preserve"> do 2020. godine u%</w:t>
            </w:r>
          </w:p>
        </w:tc>
        <w:tc>
          <w:tcPr>
            <w:tcW w:w="2866" w:type="dxa"/>
          </w:tcPr>
          <w:p w14:paraId="53C740F9" w14:textId="018A8F8A" w:rsidR="002C3F3E" w:rsidRPr="002C5440" w:rsidRDefault="002C3F3E">
            <w:pPr>
              <w:rPr>
                <w:rFonts w:asciiTheme="minorHAnsi" w:hAnsiTheme="minorHAnsi" w:cstheme="minorHAnsi"/>
                <w:sz w:val="18"/>
                <w:szCs w:val="18"/>
                <w:highlight w:val="yellow"/>
              </w:rPr>
            </w:pPr>
            <w:r w:rsidRPr="00F26078">
              <w:rPr>
                <w:rFonts w:cstheme="minorHAnsi"/>
                <w:sz w:val="18"/>
                <w:szCs w:val="18"/>
              </w:rPr>
              <w:t>2</w:t>
            </w:r>
            <w:r w:rsidR="00CE4184" w:rsidRPr="00532305">
              <w:rPr>
                <w:rFonts w:cstheme="minorHAnsi"/>
                <w:sz w:val="18"/>
                <w:szCs w:val="18"/>
              </w:rPr>
              <w:t>0</w:t>
            </w:r>
            <w:r w:rsidRPr="00532305">
              <w:rPr>
                <w:rFonts w:cstheme="minorHAnsi"/>
                <w:sz w:val="18"/>
                <w:szCs w:val="18"/>
              </w:rPr>
              <w:t>%</w:t>
            </w:r>
          </w:p>
        </w:tc>
      </w:tr>
      <w:tr w:rsidR="002C3F3E" w:rsidRPr="00960F87" w14:paraId="6F08DC80" w14:textId="77777777">
        <w:tc>
          <w:tcPr>
            <w:tcW w:w="6150" w:type="dxa"/>
            <w:shd w:val="clear" w:color="auto" w:fill="F2DBDB" w:themeFill="accent2" w:themeFillTint="33"/>
          </w:tcPr>
          <w:p w14:paraId="12C29A51" w14:textId="77777777" w:rsidR="002C3F3E" w:rsidRPr="002C5440" w:rsidRDefault="002C3F3E">
            <w:pPr>
              <w:rPr>
                <w:rFonts w:asciiTheme="minorHAnsi" w:hAnsiTheme="minorHAnsi" w:cstheme="minorHAnsi"/>
                <w:b/>
                <w:sz w:val="18"/>
                <w:szCs w:val="18"/>
              </w:rPr>
            </w:pPr>
            <w:r w:rsidRPr="00F26078">
              <w:rPr>
                <w:rFonts w:cstheme="minorHAnsi"/>
                <w:b/>
                <w:sz w:val="18"/>
                <w:szCs w:val="18"/>
              </w:rPr>
              <w:t>Predloženi indikativni cilj smanjenja emisije do 2020. godine (t CO</w:t>
            </w:r>
            <w:r w:rsidRPr="00532305">
              <w:rPr>
                <w:rFonts w:cstheme="minorHAnsi"/>
                <w:b/>
                <w:sz w:val="18"/>
                <w:szCs w:val="18"/>
                <w:vertAlign w:val="subscript"/>
              </w:rPr>
              <w:t>2</w:t>
            </w:r>
            <w:r w:rsidRPr="00532305">
              <w:rPr>
                <w:rFonts w:cstheme="minorHAnsi"/>
                <w:b/>
                <w:sz w:val="18"/>
                <w:szCs w:val="18"/>
              </w:rPr>
              <w:t>)</w:t>
            </w:r>
          </w:p>
        </w:tc>
        <w:tc>
          <w:tcPr>
            <w:tcW w:w="2866" w:type="dxa"/>
          </w:tcPr>
          <w:p w14:paraId="4EA6C60E" w14:textId="445A6B04" w:rsidR="002C3F3E" w:rsidRPr="002C5440" w:rsidRDefault="001D7F60">
            <w:pPr>
              <w:rPr>
                <w:rFonts w:asciiTheme="minorHAnsi" w:hAnsiTheme="minorHAnsi" w:cstheme="minorHAnsi"/>
                <w:color w:val="FF0000"/>
                <w:sz w:val="18"/>
                <w:szCs w:val="18"/>
                <w:highlight w:val="yellow"/>
              </w:rPr>
            </w:pPr>
            <w:r w:rsidRPr="00F26078">
              <w:rPr>
                <w:rFonts w:cstheme="minorHAnsi"/>
                <w:sz w:val="18"/>
                <w:szCs w:val="18"/>
              </w:rPr>
              <w:t>3.528,73</w:t>
            </w:r>
          </w:p>
        </w:tc>
      </w:tr>
      <w:tr w:rsidR="002C3F3E" w:rsidRPr="00960F87" w14:paraId="2DD62C23" w14:textId="77777777">
        <w:tc>
          <w:tcPr>
            <w:tcW w:w="6150" w:type="dxa"/>
            <w:shd w:val="clear" w:color="auto" w:fill="F2DBDB" w:themeFill="accent2" w:themeFillTint="33"/>
          </w:tcPr>
          <w:p w14:paraId="42001D66" w14:textId="77777777" w:rsidR="002C3F3E" w:rsidRPr="002C5440" w:rsidRDefault="002C3F3E">
            <w:pPr>
              <w:rPr>
                <w:rFonts w:asciiTheme="minorHAnsi" w:hAnsiTheme="minorHAnsi" w:cstheme="minorHAnsi"/>
                <w:b/>
                <w:sz w:val="18"/>
                <w:szCs w:val="18"/>
                <w:highlight w:val="red"/>
              </w:rPr>
            </w:pPr>
          </w:p>
        </w:tc>
        <w:tc>
          <w:tcPr>
            <w:tcW w:w="2866" w:type="dxa"/>
          </w:tcPr>
          <w:p w14:paraId="1974B87C" w14:textId="77777777" w:rsidR="002C3F3E" w:rsidRPr="002C5440" w:rsidRDefault="002C3F3E">
            <w:pPr>
              <w:rPr>
                <w:rFonts w:asciiTheme="minorHAnsi" w:hAnsiTheme="minorHAnsi" w:cstheme="minorHAnsi"/>
                <w:color w:val="333333"/>
                <w:sz w:val="18"/>
                <w:szCs w:val="18"/>
                <w:highlight w:val="red"/>
              </w:rPr>
            </w:pPr>
          </w:p>
        </w:tc>
      </w:tr>
      <w:tr w:rsidR="002C3F3E" w:rsidRPr="00960F87" w14:paraId="1A6B1DA6" w14:textId="77777777">
        <w:tc>
          <w:tcPr>
            <w:tcW w:w="6150" w:type="dxa"/>
            <w:shd w:val="clear" w:color="auto" w:fill="F2DBDB" w:themeFill="accent2" w:themeFillTint="33"/>
          </w:tcPr>
          <w:p w14:paraId="0C68124F" w14:textId="77777777" w:rsidR="002C3F3E" w:rsidRPr="002C5440" w:rsidRDefault="002C3F3E">
            <w:pPr>
              <w:rPr>
                <w:rFonts w:asciiTheme="minorHAnsi" w:hAnsiTheme="minorHAnsi" w:cstheme="minorHAnsi"/>
                <w:b/>
                <w:sz w:val="18"/>
                <w:szCs w:val="18"/>
              </w:rPr>
            </w:pPr>
            <w:r w:rsidRPr="00F26078">
              <w:rPr>
                <w:rFonts w:cstheme="minorHAnsi"/>
                <w:b/>
                <w:sz w:val="18"/>
                <w:szCs w:val="18"/>
              </w:rPr>
              <w:t>Refer</w:t>
            </w:r>
            <w:r w:rsidRPr="00532305">
              <w:rPr>
                <w:rFonts w:cstheme="minorHAnsi"/>
                <w:b/>
                <w:sz w:val="18"/>
                <w:szCs w:val="18"/>
              </w:rPr>
              <w:t>entna godina za izradu energetskih analiza i inventara emisija CO</w:t>
            </w:r>
            <w:r w:rsidRPr="00532305">
              <w:rPr>
                <w:rFonts w:cstheme="minorHAnsi"/>
                <w:b/>
                <w:sz w:val="18"/>
                <w:szCs w:val="18"/>
                <w:vertAlign w:val="subscript"/>
              </w:rPr>
              <w:t>2</w:t>
            </w:r>
          </w:p>
        </w:tc>
        <w:tc>
          <w:tcPr>
            <w:tcW w:w="2866" w:type="dxa"/>
          </w:tcPr>
          <w:p w14:paraId="0F932124" w14:textId="77777777" w:rsidR="002C3F3E" w:rsidRPr="002C5440" w:rsidRDefault="002C3F3E">
            <w:pPr>
              <w:rPr>
                <w:rFonts w:asciiTheme="minorHAnsi" w:hAnsiTheme="minorHAnsi" w:cstheme="minorHAnsi"/>
                <w:sz w:val="18"/>
                <w:szCs w:val="18"/>
              </w:rPr>
            </w:pPr>
            <w:r w:rsidRPr="00F26078">
              <w:rPr>
                <w:rFonts w:cstheme="minorHAnsi"/>
                <w:sz w:val="18"/>
                <w:szCs w:val="18"/>
              </w:rPr>
              <w:t>2009.</w:t>
            </w:r>
          </w:p>
        </w:tc>
      </w:tr>
      <w:tr w:rsidR="002C3F3E" w:rsidRPr="00960F87" w14:paraId="53576D46" w14:textId="77777777">
        <w:tc>
          <w:tcPr>
            <w:tcW w:w="6150" w:type="dxa"/>
            <w:shd w:val="clear" w:color="auto" w:fill="F2DBDB" w:themeFill="accent2" w:themeFillTint="33"/>
          </w:tcPr>
          <w:p w14:paraId="1A5D2C4B" w14:textId="77777777" w:rsidR="002C3F3E" w:rsidRPr="002C5440" w:rsidRDefault="002C3F3E">
            <w:pPr>
              <w:rPr>
                <w:rFonts w:asciiTheme="minorHAnsi" w:hAnsiTheme="minorHAnsi" w:cstheme="minorHAnsi"/>
                <w:b/>
                <w:sz w:val="18"/>
                <w:szCs w:val="18"/>
              </w:rPr>
            </w:pPr>
            <w:r w:rsidRPr="00F26078">
              <w:rPr>
                <w:rFonts w:cstheme="minorHAnsi"/>
                <w:b/>
                <w:sz w:val="18"/>
                <w:szCs w:val="18"/>
              </w:rPr>
              <w:t>Kontrolna godina za izradu energetskih analiza i inventara emisija CO</w:t>
            </w:r>
            <w:r w:rsidRPr="00532305">
              <w:rPr>
                <w:rFonts w:cstheme="minorHAnsi"/>
                <w:b/>
                <w:sz w:val="18"/>
                <w:szCs w:val="18"/>
                <w:vertAlign w:val="subscript"/>
              </w:rPr>
              <w:t>2</w:t>
            </w:r>
          </w:p>
        </w:tc>
        <w:tc>
          <w:tcPr>
            <w:tcW w:w="2866" w:type="dxa"/>
          </w:tcPr>
          <w:p w14:paraId="0378FB90" w14:textId="2AFB481A" w:rsidR="002C3F3E" w:rsidRPr="002C5440" w:rsidRDefault="002C3F3E">
            <w:pPr>
              <w:rPr>
                <w:rFonts w:asciiTheme="minorHAnsi" w:hAnsiTheme="minorHAnsi" w:cstheme="minorHAnsi"/>
                <w:sz w:val="18"/>
                <w:szCs w:val="18"/>
              </w:rPr>
            </w:pPr>
            <w:r w:rsidRPr="00F26078">
              <w:rPr>
                <w:rFonts w:cstheme="minorHAnsi"/>
                <w:sz w:val="18"/>
                <w:szCs w:val="18"/>
              </w:rPr>
              <w:t>20</w:t>
            </w:r>
            <w:r w:rsidR="001D7F60" w:rsidRPr="00532305">
              <w:rPr>
                <w:rFonts w:cstheme="minorHAnsi"/>
                <w:sz w:val="18"/>
                <w:szCs w:val="18"/>
              </w:rPr>
              <w:t>20</w:t>
            </w:r>
            <w:r w:rsidRPr="00532305">
              <w:rPr>
                <w:rFonts w:cstheme="minorHAnsi"/>
                <w:sz w:val="18"/>
                <w:szCs w:val="18"/>
              </w:rPr>
              <w:t>.</w:t>
            </w:r>
          </w:p>
        </w:tc>
      </w:tr>
      <w:tr w:rsidR="002C3F3E" w:rsidRPr="00960F87" w14:paraId="095293CC" w14:textId="77777777">
        <w:tc>
          <w:tcPr>
            <w:tcW w:w="6150" w:type="dxa"/>
            <w:shd w:val="clear" w:color="auto" w:fill="F2DBDB" w:themeFill="accent2" w:themeFillTint="33"/>
          </w:tcPr>
          <w:p w14:paraId="5C07E57A" w14:textId="77777777" w:rsidR="002C3F3E" w:rsidRPr="002C5440" w:rsidRDefault="002C3F3E">
            <w:pPr>
              <w:rPr>
                <w:rFonts w:asciiTheme="minorHAnsi" w:hAnsiTheme="minorHAnsi" w:cstheme="minorHAnsi"/>
                <w:sz w:val="18"/>
                <w:szCs w:val="18"/>
                <w:highlight w:val="red"/>
              </w:rPr>
            </w:pPr>
          </w:p>
        </w:tc>
        <w:tc>
          <w:tcPr>
            <w:tcW w:w="2866" w:type="dxa"/>
          </w:tcPr>
          <w:p w14:paraId="35FB6B5D" w14:textId="77777777" w:rsidR="002C3F3E" w:rsidRPr="002C5440" w:rsidRDefault="002C3F3E">
            <w:pPr>
              <w:rPr>
                <w:rFonts w:asciiTheme="minorHAnsi" w:hAnsiTheme="minorHAnsi" w:cstheme="minorHAnsi"/>
                <w:sz w:val="18"/>
                <w:szCs w:val="18"/>
                <w:highlight w:val="red"/>
              </w:rPr>
            </w:pPr>
          </w:p>
        </w:tc>
      </w:tr>
      <w:tr w:rsidR="002C3F3E" w:rsidRPr="00960F87" w14:paraId="7F886E5A" w14:textId="77777777">
        <w:tc>
          <w:tcPr>
            <w:tcW w:w="6150" w:type="dxa"/>
            <w:shd w:val="clear" w:color="auto" w:fill="F2DBDB" w:themeFill="accent2" w:themeFillTint="33"/>
          </w:tcPr>
          <w:p w14:paraId="3FFCB7C0" w14:textId="77777777" w:rsidR="002C3F3E" w:rsidRPr="002C5440" w:rsidRDefault="002C3F3E">
            <w:pPr>
              <w:rPr>
                <w:rFonts w:asciiTheme="minorHAnsi" w:hAnsiTheme="minorHAnsi" w:cstheme="minorHAnsi"/>
                <w:b/>
                <w:sz w:val="18"/>
                <w:szCs w:val="18"/>
              </w:rPr>
            </w:pPr>
            <w:bookmarkStart w:id="173" w:name="_Hlk31100956"/>
            <w:r w:rsidRPr="00F26078">
              <w:rPr>
                <w:rFonts w:cstheme="minorHAnsi"/>
                <w:b/>
                <w:sz w:val="18"/>
                <w:szCs w:val="18"/>
              </w:rPr>
              <w:t>Pregled rezultata energetske analize u 2009. godini:</w:t>
            </w:r>
          </w:p>
        </w:tc>
        <w:tc>
          <w:tcPr>
            <w:tcW w:w="2866" w:type="dxa"/>
          </w:tcPr>
          <w:p w14:paraId="5D2214E5" w14:textId="77777777" w:rsidR="002C3F3E" w:rsidRPr="002C5440" w:rsidRDefault="002C3F3E">
            <w:pPr>
              <w:rPr>
                <w:rFonts w:asciiTheme="minorHAnsi" w:hAnsiTheme="minorHAnsi" w:cstheme="minorHAnsi"/>
                <w:sz w:val="18"/>
                <w:szCs w:val="18"/>
              </w:rPr>
            </w:pPr>
          </w:p>
        </w:tc>
      </w:tr>
      <w:tr w:rsidR="002C3F3E" w:rsidRPr="00960F87" w14:paraId="3081B4CE" w14:textId="77777777">
        <w:tc>
          <w:tcPr>
            <w:tcW w:w="6150" w:type="dxa"/>
            <w:shd w:val="clear" w:color="auto" w:fill="F2DBDB" w:themeFill="accent2" w:themeFillTint="33"/>
          </w:tcPr>
          <w:p w14:paraId="2FFE78BE" w14:textId="045E436F" w:rsidR="002C3F3E" w:rsidRPr="002C5440" w:rsidRDefault="002C3F3E">
            <w:pPr>
              <w:numPr>
                <w:ilvl w:val="0"/>
                <w:numId w:val="70"/>
              </w:numPr>
              <w:spacing w:after="0"/>
              <w:contextualSpacing/>
              <w:rPr>
                <w:rFonts w:asciiTheme="minorHAnsi" w:hAnsiTheme="minorHAnsi" w:cstheme="minorHAnsi"/>
                <w:sz w:val="18"/>
                <w:szCs w:val="18"/>
              </w:rPr>
            </w:pPr>
            <w:r w:rsidRPr="00F26078">
              <w:rPr>
                <w:rFonts w:cstheme="minorHAnsi"/>
                <w:sz w:val="18"/>
                <w:szCs w:val="18"/>
              </w:rPr>
              <w:t xml:space="preserve">Energetska potrošnja u sektoru </w:t>
            </w:r>
            <w:r w:rsidRPr="00532305">
              <w:rPr>
                <w:rFonts w:cstheme="minorHAnsi"/>
                <w:sz w:val="18"/>
                <w:szCs w:val="18"/>
              </w:rPr>
              <w:t>zgradarstv</w:t>
            </w:r>
            <w:r w:rsidR="00D9625F" w:rsidRPr="00532305">
              <w:rPr>
                <w:rFonts w:cstheme="minorHAnsi"/>
                <w:sz w:val="18"/>
                <w:szCs w:val="18"/>
              </w:rPr>
              <w:t>a</w:t>
            </w:r>
            <w:r w:rsidRPr="00532305">
              <w:rPr>
                <w:rFonts w:cstheme="minorHAnsi"/>
                <w:sz w:val="18"/>
                <w:szCs w:val="18"/>
              </w:rPr>
              <w:t xml:space="preserve"> (MWh)</w:t>
            </w:r>
          </w:p>
        </w:tc>
        <w:tc>
          <w:tcPr>
            <w:tcW w:w="2866" w:type="dxa"/>
          </w:tcPr>
          <w:p w14:paraId="506AE937" w14:textId="758AD21B" w:rsidR="002C3F3E" w:rsidRPr="002C5440" w:rsidRDefault="00E35AA3">
            <w:pPr>
              <w:rPr>
                <w:rFonts w:asciiTheme="minorHAnsi" w:hAnsiTheme="minorHAnsi" w:cstheme="minorHAnsi"/>
                <w:sz w:val="18"/>
                <w:szCs w:val="18"/>
              </w:rPr>
            </w:pPr>
            <w:r w:rsidRPr="00F26078">
              <w:rPr>
                <w:rFonts w:cstheme="minorHAnsi"/>
                <w:sz w:val="18"/>
                <w:szCs w:val="18"/>
              </w:rPr>
              <w:t>75.757,30</w:t>
            </w:r>
          </w:p>
        </w:tc>
      </w:tr>
      <w:tr w:rsidR="002C3F3E" w:rsidRPr="00960F87" w14:paraId="3C6A7628" w14:textId="77777777">
        <w:tc>
          <w:tcPr>
            <w:tcW w:w="6150" w:type="dxa"/>
            <w:shd w:val="clear" w:color="auto" w:fill="F2DBDB" w:themeFill="accent2" w:themeFillTint="33"/>
          </w:tcPr>
          <w:p w14:paraId="7B0203CC" w14:textId="77777777" w:rsidR="002C3F3E" w:rsidRPr="002C5440" w:rsidRDefault="002C3F3E">
            <w:pPr>
              <w:numPr>
                <w:ilvl w:val="0"/>
                <w:numId w:val="70"/>
              </w:numPr>
              <w:spacing w:after="0"/>
              <w:contextualSpacing/>
              <w:rPr>
                <w:rFonts w:asciiTheme="minorHAnsi" w:hAnsiTheme="minorHAnsi" w:cstheme="minorHAnsi"/>
                <w:sz w:val="18"/>
                <w:szCs w:val="18"/>
              </w:rPr>
            </w:pPr>
            <w:r w:rsidRPr="00F26078">
              <w:rPr>
                <w:rFonts w:cstheme="minorHAnsi"/>
                <w:sz w:val="18"/>
                <w:szCs w:val="18"/>
              </w:rPr>
              <w:t>Energetska potrošnja u sektoru prometa (MWh)</w:t>
            </w:r>
          </w:p>
        </w:tc>
        <w:tc>
          <w:tcPr>
            <w:tcW w:w="2866" w:type="dxa"/>
          </w:tcPr>
          <w:p w14:paraId="17589575" w14:textId="384624C4" w:rsidR="002C3F3E" w:rsidRPr="002C5440" w:rsidRDefault="00BF7197">
            <w:pPr>
              <w:rPr>
                <w:rFonts w:asciiTheme="minorHAnsi" w:hAnsiTheme="minorHAnsi" w:cstheme="minorHAnsi"/>
                <w:sz w:val="18"/>
                <w:szCs w:val="18"/>
              </w:rPr>
            </w:pPr>
            <w:r w:rsidRPr="00BF7197">
              <w:rPr>
                <w:rFonts w:cstheme="minorHAnsi"/>
                <w:sz w:val="18"/>
                <w:szCs w:val="18"/>
              </w:rPr>
              <w:t>37.491,46</w:t>
            </w:r>
          </w:p>
        </w:tc>
      </w:tr>
      <w:tr w:rsidR="002C3F3E" w:rsidRPr="00960F87" w14:paraId="57EF68A2" w14:textId="77777777">
        <w:tc>
          <w:tcPr>
            <w:tcW w:w="6150" w:type="dxa"/>
            <w:shd w:val="clear" w:color="auto" w:fill="F2DBDB" w:themeFill="accent2" w:themeFillTint="33"/>
          </w:tcPr>
          <w:p w14:paraId="5B43AF67" w14:textId="77777777" w:rsidR="002C3F3E" w:rsidRPr="002C5440" w:rsidRDefault="002C3F3E">
            <w:pPr>
              <w:numPr>
                <w:ilvl w:val="0"/>
                <w:numId w:val="70"/>
              </w:numPr>
              <w:spacing w:after="0"/>
              <w:contextualSpacing/>
              <w:rPr>
                <w:rFonts w:asciiTheme="minorHAnsi" w:hAnsiTheme="minorHAnsi" w:cstheme="minorHAnsi"/>
                <w:sz w:val="18"/>
                <w:szCs w:val="18"/>
              </w:rPr>
            </w:pPr>
            <w:r w:rsidRPr="00F26078">
              <w:rPr>
                <w:rFonts w:cstheme="minorHAnsi"/>
                <w:sz w:val="18"/>
                <w:szCs w:val="18"/>
              </w:rPr>
              <w:t>Energetska potrošnja u sektoru javne rasvjete (MWh)</w:t>
            </w:r>
          </w:p>
        </w:tc>
        <w:tc>
          <w:tcPr>
            <w:tcW w:w="2866" w:type="dxa"/>
          </w:tcPr>
          <w:p w14:paraId="4EACD836" w14:textId="01BEEFF0" w:rsidR="002C3F3E" w:rsidRPr="002C5440" w:rsidRDefault="001F144B">
            <w:pPr>
              <w:rPr>
                <w:rFonts w:asciiTheme="minorHAnsi" w:hAnsiTheme="minorHAnsi" w:cstheme="minorHAnsi"/>
                <w:sz w:val="18"/>
                <w:szCs w:val="18"/>
              </w:rPr>
            </w:pPr>
            <w:r w:rsidRPr="00F26078">
              <w:rPr>
                <w:rFonts w:cstheme="minorHAnsi"/>
                <w:sz w:val="18"/>
                <w:szCs w:val="18"/>
              </w:rPr>
              <w:t>570,73</w:t>
            </w:r>
          </w:p>
        </w:tc>
      </w:tr>
      <w:tr w:rsidR="002C3F3E" w:rsidRPr="00960F87" w14:paraId="5B6540A7" w14:textId="77777777">
        <w:tc>
          <w:tcPr>
            <w:tcW w:w="6150" w:type="dxa"/>
            <w:shd w:val="clear" w:color="auto" w:fill="F2DBDB" w:themeFill="accent2" w:themeFillTint="33"/>
          </w:tcPr>
          <w:p w14:paraId="168DE09A" w14:textId="77777777" w:rsidR="002C3F3E" w:rsidRPr="002C5440" w:rsidRDefault="002C3F3E">
            <w:pPr>
              <w:numPr>
                <w:ilvl w:val="0"/>
                <w:numId w:val="70"/>
              </w:numPr>
              <w:spacing w:after="0"/>
              <w:contextualSpacing/>
              <w:rPr>
                <w:rFonts w:asciiTheme="minorHAnsi" w:hAnsiTheme="minorHAnsi" w:cstheme="minorHAnsi"/>
                <w:sz w:val="18"/>
                <w:szCs w:val="18"/>
              </w:rPr>
            </w:pPr>
            <w:r w:rsidRPr="00F26078">
              <w:rPr>
                <w:rFonts w:cstheme="minorHAnsi"/>
                <w:sz w:val="18"/>
                <w:szCs w:val="18"/>
              </w:rPr>
              <w:t>Ukupna energetska potrošnja (MWh)</w:t>
            </w:r>
          </w:p>
        </w:tc>
        <w:tc>
          <w:tcPr>
            <w:tcW w:w="2866" w:type="dxa"/>
          </w:tcPr>
          <w:p w14:paraId="5BEE2DF0" w14:textId="653AE9A5" w:rsidR="002C3F3E" w:rsidRPr="002C5440" w:rsidRDefault="006A0CFE">
            <w:pPr>
              <w:rPr>
                <w:rFonts w:asciiTheme="minorHAnsi" w:hAnsiTheme="minorHAnsi" w:cstheme="minorHAnsi"/>
                <w:sz w:val="18"/>
                <w:szCs w:val="18"/>
              </w:rPr>
            </w:pPr>
            <w:r w:rsidRPr="006A0CFE">
              <w:rPr>
                <w:rFonts w:cstheme="minorHAnsi"/>
                <w:sz w:val="18"/>
                <w:szCs w:val="18"/>
              </w:rPr>
              <w:t>113.819,49</w:t>
            </w:r>
          </w:p>
        </w:tc>
      </w:tr>
      <w:bookmarkEnd w:id="173"/>
      <w:tr w:rsidR="002C3F3E" w:rsidRPr="00960F87" w14:paraId="03C822FA" w14:textId="77777777">
        <w:tc>
          <w:tcPr>
            <w:tcW w:w="6150" w:type="dxa"/>
            <w:shd w:val="clear" w:color="auto" w:fill="F2DBDB" w:themeFill="accent2" w:themeFillTint="33"/>
          </w:tcPr>
          <w:p w14:paraId="566E3928" w14:textId="77777777" w:rsidR="002C3F3E" w:rsidRPr="002C5440" w:rsidRDefault="002C3F3E">
            <w:pPr>
              <w:rPr>
                <w:rFonts w:asciiTheme="minorHAnsi" w:hAnsiTheme="minorHAnsi" w:cstheme="minorHAnsi"/>
                <w:sz w:val="18"/>
                <w:szCs w:val="18"/>
                <w:highlight w:val="red"/>
              </w:rPr>
            </w:pPr>
          </w:p>
        </w:tc>
        <w:tc>
          <w:tcPr>
            <w:tcW w:w="2866" w:type="dxa"/>
          </w:tcPr>
          <w:p w14:paraId="5D93A259" w14:textId="77777777" w:rsidR="002C3F3E" w:rsidRPr="002C5440" w:rsidRDefault="002C3F3E">
            <w:pPr>
              <w:rPr>
                <w:rFonts w:asciiTheme="minorHAnsi" w:hAnsiTheme="minorHAnsi" w:cstheme="minorHAnsi"/>
                <w:sz w:val="18"/>
                <w:szCs w:val="18"/>
                <w:highlight w:val="red"/>
              </w:rPr>
            </w:pPr>
          </w:p>
        </w:tc>
      </w:tr>
      <w:tr w:rsidR="002C3F3E" w:rsidRPr="00960F87" w14:paraId="66F78193" w14:textId="77777777">
        <w:tc>
          <w:tcPr>
            <w:tcW w:w="6150" w:type="dxa"/>
            <w:shd w:val="clear" w:color="auto" w:fill="F2DBDB" w:themeFill="accent2" w:themeFillTint="33"/>
          </w:tcPr>
          <w:p w14:paraId="2FF280DA" w14:textId="77777777" w:rsidR="002C3F3E" w:rsidRPr="002C5440" w:rsidRDefault="002C3F3E">
            <w:pPr>
              <w:numPr>
                <w:ilvl w:val="0"/>
                <w:numId w:val="70"/>
              </w:numPr>
              <w:spacing w:after="0"/>
              <w:contextualSpacing/>
              <w:rPr>
                <w:rFonts w:asciiTheme="minorHAnsi" w:hAnsiTheme="minorHAnsi" w:cstheme="minorHAnsi"/>
                <w:sz w:val="18"/>
                <w:szCs w:val="18"/>
              </w:rPr>
            </w:pPr>
            <w:r w:rsidRPr="00F26078">
              <w:rPr>
                <w:rFonts w:cstheme="minorHAnsi"/>
                <w:sz w:val="18"/>
                <w:szCs w:val="18"/>
              </w:rPr>
              <w:t>Emisija CO</w:t>
            </w:r>
            <w:r w:rsidRPr="00532305">
              <w:rPr>
                <w:rFonts w:cstheme="minorHAnsi"/>
                <w:sz w:val="18"/>
                <w:szCs w:val="18"/>
                <w:vertAlign w:val="subscript"/>
              </w:rPr>
              <w:t>2</w:t>
            </w:r>
            <w:r w:rsidRPr="00532305">
              <w:rPr>
                <w:rFonts w:cstheme="minorHAnsi"/>
                <w:sz w:val="18"/>
                <w:szCs w:val="18"/>
              </w:rPr>
              <w:t xml:space="preserve"> iz sektora zgradarstvo (</w:t>
            </w:r>
            <w:proofErr w:type="spellStart"/>
            <w:r w:rsidRPr="00532305">
              <w:rPr>
                <w:rFonts w:cstheme="minorHAnsi"/>
                <w:sz w:val="18"/>
                <w:szCs w:val="18"/>
              </w:rPr>
              <w:t>kt</w:t>
            </w:r>
            <w:proofErr w:type="spellEnd"/>
            <w:r w:rsidRPr="00532305">
              <w:rPr>
                <w:rFonts w:cstheme="minorHAnsi"/>
                <w:sz w:val="18"/>
                <w:szCs w:val="18"/>
              </w:rPr>
              <w:t xml:space="preserve"> CO</w:t>
            </w:r>
            <w:r w:rsidRPr="00532305">
              <w:rPr>
                <w:rFonts w:cstheme="minorHAnsi"/>
                <w:sz w:val="18"/>
                <w:szCs w:val="18"/>
                <w:vertAlign w:val="subscript"/>
              </w:rPr>
              <w:t>2</w:t>
            </w:r>
            <w:r w:rsidRPr="00532305">
              <w:rPr>
                <w:rFonts w:cstheme="minorHAnsi"/>
                <w:sz w:val="18"/>
                <w:szCs w:val="18"/>
              </w:rPr>
              <w:t>)</w:t>
            </w:r>
          </w:p>
        </w:tc>
        <w:tc>
          <w:tcPr>
            <w:tcW w:w="2866" w:type="dxa"/>
          </w:tcPr>
          <w:p w14:paraId="0545EF3C" w14:textId="411DEC04" w:rsidR="002C3F3E" w:rsidRPr="002C5440" w:rsidRDefault="006A0CFE">
            <w:pPr>
              <w:rPr>
                <w:rFonts w:asciiTheme="minorHAnsi" w:hAnsiTheme="minorHAnsi" w:cstheme="minorHAnsi"/>
                <w:sz w:val="18"/>
                <w:szCs w:val="18"/>
              </w:rPr>
            </w:pPr>
            <w:r>
              <w:rPr>
                <w:rFonts w:cstheme="minorHAnsi"/>
                <w:sz w:val="18"/>
                <w:szCs w:val="18"/>
              </w:rPr>
              <w:t>12,35</w:t>
            </w:r>
          </w:p>
        </w:tc>
      </w:tr>
      <w:tr w:rsidR="002C3F3E" w:rsidRPr="00960F87" w14:paraId="0F5039AC" w14:textId="77777777">
        <w:tc>
          <w:tcPr>
            <w:tcW w:w="6150" w:type="dxa"/>
            <w:shd w:val="clear" w:color="auto" w:fill="F2DBDB" w:themeFill="accent2" w:themeFillTint="33"/>
          </w:tcPr>
          <w:p w14:paraId="4032C7C2" w14:textId="77777777" w:rsidR="002C3F3E" w:rsidRPr="002C5440" w:rsidRDefault="002C3F3E">
            <w:pPr>
              <w:numPr>
                <w:ilvl w:val="0"/>
                <w:numId w:val="70"/>
              </w:numPr>
              <w:spacing w:after="0"/>
              <w:contextualSpacing/>
              <w:rPr>
                <w:rFonts w:asciiTheme="minorHAnsi" w:hAnsiTheme="minorHAnsi" w:cstheme="minorHAnsi"/>
                <w:sz w:val="18"/>
                <w:szCs w:val="18"/>
              </w:rPr>
            </w:pPr>
            <w:r w:rsidRPr="00F26078">
              <w:rPr>
                <w:rFonts w:cstheme="minorHAnsi"/>
                <w:sz w:val="18"/>
                <w:szCs w:val="18"/>
              </w:rPr>
              <w:t>Emisija CO</w:t>
            </w:r>
            <w:r w:rsidRPr="00532305">
              <w:rPr>
                <w:rFonts w:cstheme="minorHAnsi"/>
                <w:sz w:val="18"/>
                <w:szCs w:val="18"/>
                <w:vertAlign w:val="subscript"/>
              </w:rPr>
              <w:t>2</w:t>
            </w:r>
            <w:r w:rsidRPr="00532305">
              <w:rPr>
                <w:rFonts w:cstheme="minorHAnsi"/>
                <w:sz w:val="18"/>
                <w:szCs w:val="18"/>
              </w:rPr>
              <w:t xml:space="preserve"> iz sektora promet (</w:t>
            </w:r>
            <w:proofErr w:type="spellStart"/>
            <w:r w:rsidRPr="00532305">
              <w:rPr>
                <w:rFonts w:cstheme="minorHAnsi"/>
                <w:sz w:val="18"/>
                <w:szCs w:val="18"/>
              </w:rPr>
              <w:t>kt</w:t>
            </w:r>
            <w:proofErr w:type="spellEnd"/>
            <w:r w:rsidRPr="00532305">
              <w:rPr>
                <w:rFonts w:cstheme="minorHAnsi"/>
                <w:sz w:val="18"/>
                <w:szCs w:val="18"/>
              </w:rPr>
              <w:t xml:space="preserve"> CO</w:t>
            </w:r>
            <w:r w:rsidRPr="00532305">
              <w:rPr>
                <w:rFonts w:cstheme="minorHAnsi"/>
                <w:sz w:val="18"/>
                <w:szCs w:val="18"/>
                <w:vertAlign w:val="subscript"/>
              </w:rPr>
              <w:t>2</w:t>
            </w:r>
            <w:r w:rsidRPr="00532305">
              <w:rPr>
                <w:rFonts w:cstheme="minorHAnsi"/>
                <w:sz w:val="18"/>
                <w:szCs w:val="18"/>
              </w:rPr>
              <w:t>)</w:t>
            </w:r>
          </w:p>
        </w:tc>
        <w:tc>
          <w:tcPr>
            <w:tcW w:w="2866" w:type="dxa"/>
          </w:tcPr>
          <w:p w14:paraId="772631C5" w14:textId="7EE7A47D" w:rsidR="002C3F3E" w:rsidRPr="002C5440" w:rsidRDefault="0019778A">
            <w:pPr>
              <w:rPr>
                <w:rFonts w:asciiTheme="minorHAnsi" w:hAnsiTheme="minorHAnsi" w:cstheme="minorHAnsi"/>
                <w:sz w:val="18"/>
                <w:szCs w:val="18"/>
              </w:rPr>
            </w:pPr>
            <w:r>
              <w:rPr>
                <w:rFonts w:cstheme="minorHAnsi"/>
                <w:sz w:val="18"/>
                <w:szCs w:val="18"/>
              </w:rPr>
              <w:t>9,93</w:t>
            </w:r>
          </w:p>
        </w:tc>
      </w:tr>
      <w:tr w:rsidR="002C3F3E" w:rsidRPr="00960F87" w14:paraId="06EACD86" w14:textId="77777777">
        <w:tc>
          <w:tcPr>
            <w:tcW w:w="6150" w:type="dxa"/>
            <w:shd w:val="clear" w:color="auto" w:fill="F2DBDB" w:themeFill="accent2" w:themeFillTint="33"/>
          </w:tcPr>
          <w:p w14:paraId="13C12C91" w14:textId="77777777" w:rsidR="002C3F3E" w:rsidRPr="002C5440" w:rsidRDefault="002C3F3E">
            <w:pPr>
              <w:numPr>
                <w:ilvl w:val="0"/>
                <w:numId w:val="70"/>
              </w:numPr>
              <w:spacing w:after="0"/>
              <w:contextualSpacing/>
              <w:rPr>
                <w:rFonts w:asciiTheme="minorHAnsi" w:hAnsiTheme="minorHAnsi" w:cstheme="minorHAnsi"/>
                <w:sz w:val="18"/>
                <w:szCs w:val="18"/>
              </w:rPr>
            </w:pPr>
            <w:r w:rsidRPr="00F26078">
              <w:rPr>
                <w:rFonts w:cstheme="minorHAnsi"/>
                <w:sz w:val="18"/>
                <w:szCs w:val="18"/>
              </w:rPr>
              <w:t>Emisija CO</w:t>
            </w:r>
            <w:r w:rsidRPr="00532305">
              <w:rPr>
                <w:rFonts w:cstheme="minorHAnsi"/>
                <w:sz w:val="18"/>
                <w:szCs w:val="18"/>
                <w:vertAlign w:val="subscript"/>
              </w:rPr>
              <w:t>2</w:t>
            </w:r>
            <w:r w:rsidRPr="00532305">
              <w:rPr>
                <w:rFonts w:cstheme="minorHAnsi"/>
                <w:sz w:val="18"/>
                <w:szCs w:val="18"/>
              </w:rPr>
              <w:t xml:space="preserve"> iz sektora javna rasvjeta (</w:t>
            </w:r>
            <w:proofErr w:type="spellStart"/>
            <w:r w:rsidRPr="00532305">
              <w:rPr>
                <w:rFonts w:cstheme="minorHAnsi"/>
                <w:sz w:val="18"/>
                <w:szCs w:val="18"/>
              </w:rPr>
              <w:t>kt</w:t>
            </w:r>
            <w:proofErr w:type="spellEnd"/>
            <w:r w:rsidRPr="00532305">
              <w:rPr>
                <w:rFonts w:cstheme="minorHAnsi"/>
                <w:sz w:val="18"/>
                <w:szCs w:val="18"/>
              </w:rPr>
              <w:t xml:space="preserve"> CO</w:t>
            </w:r>
            <w:r w:rsidRPr="00532305">
              <w:rPr>
                <w:rFonts w:cstheme="minorHAnsi"/>
                <w:sz w:val="18"/>
                <w:szCs w:val="18"/>
                <w:vertAlign w:val="subscript"/>
              </w:rPr>
              <w:t>2</w:t>
            </w:r>
            <w:r w:rsidRPr="00532305">
              <w:rPr>
                <w:rFonts w:cstheme="minorHAnsi"/>
                <w:sz w:val="18"/>
                <w:szCs w:val="18"/>
              </w:rPr>
              <w:t>)</w:t>
            </w:r>
          </w:p>
        </w:tc>
        <w:tc>
          <w:tcPr>
            <w:tcW w:w="2866" w:type="dxa"/>
          </w:tcPr>
          <w:p w14:paraId="74D7692D" w14:textId="383F666D" w:rsidR="002C3F3E" w:rsidRPr="002C5440" w:rsidRDefault="00466DF4">
            <w:pPr>
              <w:rPr>
                <w:rFonts w:asciiTheme="minorHAnsi" w:hAnsiTheme="minorHAnsi" w:cstheme="minorHAnsi"/>
                <w:sz w:val="18"/>
                <w:szCs w:val="18"/>
              </w:rPr>
            </w:pPr>
            <w:r w:rsidRPr="00F26078">
              <w:rPr>
                <w:rFonts w:cstheme="minorHAnsi"/>
                <w:sz w:val="18"/>
                <w:szCs w:val="18"/>
              </w:rPr>
              <w:t>0,</w:t>
            </w:r>
            <w:r w:rsidR="0019778A">
              <w:rPr>
                <w:rFonts w:cstheme="minorHAnsi"/>
                <w:sz w:val="18"/>
                <w:szCs w:val="18"/>
              </w:rPr>
              <w:t>09</w:t>
            </w:r>
            <w:r w:rsidR="007D2A8E">
              <w:rPr>
                <w:rFonts w:cstheme="minorHAnsi"/>
                <w:sz w:val="18"/>
                <w:szCs w:val="18"/>
              </w:rPr>
              <w:t>1</w:t>
            </w:r>
          </w:p>
        </w:tc>
      </w:tr>
      <w:tr w:rsidR="002C3F3E" w:rsidRPr="00960F87" w14:paraId="486323A2" w14:textId="77777777">
        <w:tc>
          <w:tcPr>
            <w:tcW w:w="6150" w:type="dxa"/>
            <w:shd w:val="clear" w:color="auto" w:fill="F2DBDB" w:themeFill="accent2" w:themeFillTint="33"/>
          </w:tcPr>
          <w:p w14:paraId="78DB4FFD" w14:textId="77777777" w:rsidR="002C3F3E" w:rsidRPr="002C5440" w:rsidRDefault="002C3F3E">
            <w:pPr>
              <w:numPr>
                <w:ilvl w:val="0"/>
                <w:numId w:val="70"/>
              </w:numPr>
              <w:spacing w:after="0"/>
              <w:contextualSpacing/>
              <w:rPr>
                <w:rFonts w:asciiTheme="minorHAnsi" w:hAnsiTheme="minorHAnsi" w:cstheme="minorHAnsi"/>
                <w:sz w:val="18"/>
                <w:szCs w:val="18"/>
              </w:rPr>
            </w:pPr>
            <w:r w:rsidRPr="00F26078">
              <w:rPr>
                <w:rFonts w:cstheme="minorHAnsi"/>
                <w:sz w:val="18"/>
                <w:szCs w:val="18"/>
              </w:rPr>
              <w:t xml:space="preserve">Ukupna emisija </w:t>
            </w:r>
            <w:proofErr w:type="spellStart"/>
            <w:r w:rsidRPr="00F26078">
              <w:rPr>
                <w:rFonts w:cstheme="minorHAnsi"/>
                <w:sz w:val="18"/>
                <w:szCs w:val="18"/>
              </w:rPr>
              <w:t>kt</w:t>
            </w:r>
            <w:proofErr w:type="spellEnd"/>
            <w:r w:rsidRPr="00F26078">
              <w:rPr>
                <w:rFonts w:cstheme="minorHAnsi"/>
                <w:sz w:val="18"/>
                <w:szCs w:val="18"/>
              </w:rPr>
              <w:t xml:space="preserve"> CO</w:t>
            </w:r>
            <w:r w:rsidRPr="00532305">
              <w:rPr>
                <w:rFonts w:cstheme="minorHAnsi"/>
                <w:sz w:val="18"/>
                <w:szCs w:val="18"/>
                <w:vertAlign w:val="subscript"/>
              </w:rPr>
              <w:t>2</w:t>
            </w:r>
          </w:p>
        </w:tc>
        <w:tc>
          <w:tcPr>
            <w:tcW w:w="2866" w:type="dxa"/>
          </w:tcPr>
          <w:p w14:paraId="1098939A" w14:textId="1EB748A5" w:rsidR="002C3F3E" w:rsidRPr="002C5440" w:rsidRDefault="007D2A8E">
            <w:pPr>
              <w:rPr>
                <w:rFonts w:asciiTheme="minorHAnsi" w:hAnsiTheme="minorHAnsi" w:cstheme="minorHAnsi"/>
                <w:sz w:val="18"/>
                <w:szCs w:val="18"/>
              </w:rPr>
            </w:pPr>
            <w:r>
              <w:rPr>
                <w:rFonts w:cstheme="minorHAnsi"/>
                <w:sz w:val="18"/>
                <w:szCs w:val="18"/>
              </w:rPr>
              <w:t>22,37</w:t>
            </w:r>
          </w:p>
        </w:tc>
      </w:tr>
      <w:tr w:rsidR="002C3F3E" w:rsidRPr="00960F87" w14:paraId="34786683" w14:textId="77777777">
        <w:tc>
          <w:tcPr>
            <w:tcW w:w="6150" w:type="dxa"/>
            <w:shd w:val="clear" w:color="auto" w:fill="F2DBDB" w:themeFill="accent2" w:themeFillTint="33"/>
          </w:tcPr>
          <w:p w14:paraId="1E5AC988" w14:textId="77777777" w:rsidR="002C3F3E" w:rsidRPr="002C5440" w:rsidRDefault="002C3F3E">
            <w:pPr>
              <w:rPr>
                <w:rFonts w:asciiTheme="minorHAnsi" w:hAnsiTheme="minorHAnsi" w:cstheme="minorHAnsi"/>
                <w:sz w:val="18"/>
                <w:szCs w:val="18"/>
                <w:highlight w:val="red"/>
              </w:rPr>
            </w:pPr>
          </w:p>
        </w:tc>
        <w:tc>
          <w:tcPr>
            <w:tcW w:w="2866" w:type="dxa"/>
          </w:tcPr>
          <w:p w14:paraId="1BF22B6B" w14:textId="77777777" w:rsidR="002C3F3E" w:rsidRPr="002C5440" w:rsidRDefault="002C3F3E">
            <w:pPr>
              <w:rPr>
                <w:rFonts w:asciiTheme="minorHAnsi" w:hAnsiTheme="minorHAnsi" w:cstheme="minorHAnsi"/>
                <w:sz w:val="18"/>
                <w:szCs w:val="18"/>
                <w:highlight w:val="red"/>
              </w:rPr>
            </w:pPr>
          </w:p>
        </w:tc>
      </w:tr>
      <w:tr w:rsidR="002C3F3E" w:rsidRPr="00960F87" w14:paraId="45AA3A8D" w14:textId="77777777">
        <w:tc>
          <w:tcPr>
            <w:tcW w:w="6150" w:type="dxa"/>
            <w:shd w:val="clear" w:color="auto" w:fill="F2DBDB" w:themeFill="accent2" w:themeFillTint="33"/>
          </w:tcPr>
          <w:p w14:paraId="0A0183BD" w14:textId="6C798800" w:rsidR="002C3F3E" w:rsidRPr="002C5440" w:rsidRDefault="002C3F3E">
            <w:pPr>
              <w:rPr>
                <w:rFonts w:asciiTheme="minorHAnsi" w:hAnsiTheme="minorHAnsi" w:cstheme="minorHAnsi"/>
                <w:b/>
                <w:sz w:val="18"/>
                <w:szCs w:val="18"/>
              </w:rPr>
            </w:pPr>
            <w:bookmarkStart w:id="174" w:name="_Hlk31100950"/>
            <w:r w:rsidRPr="00F26078">
              <w:rPr>
                <w:rFonts w:cstheme="minorHAnsi"/>
                <w:b/>
                <w:sz w:val="18"/>
                <w:szCs w:val="18"/>
              </w:rPr>
              <w:t>Pregled rezultata energetske analize u 20</w:t>
            </w:r>
            <w:r w:rsidR="00CE192E" w:rsidRPr="00532305">
              <w:rPr>
                <w:rFonts w:cstheme="minorHAnsi"/>
                <w:b/>
                <w:sz w:val="18"/>
                <w:szCs w:val="18"/>
              </w:rPr>
              <w:t>20</w:t>
            </w:r>
            <w:r w:rsidRPr="00532305">
              <w:rPr>
                <w:rFonts w:cstheme="minorHAnsi"/>
                <w:b/>
                <w:sz w:val="18"/>
                <w:szCs w:val="18"/>
              </w:rPr>
              <w:t>. godini:</w:t>
            </w:r>
          </w:p>
        </w:tc>
        <w:tc>
          <w:tcPr>
            <w:tcW w:w="2866" w:type="dxa"/>
          </w:tcPr>
          <w:p w14:paraId="77279C75" w14:textId="77777777" w:rsidR="002C3F3E" w:rsidRPr="002C5440" w:rsidRDefault="002C3F3E">
            <w:pPr>
              <w:rPr>
                <w:rFonts w:asciiTheme="minorHAnsi" w:hAnsiTheme="minorHAnsi" w:cstheme="minorHAnsi"/>
                <w:sz w:val="18"/>
                <w:szCs w:val="18"/>
              </w:rPr>
            </w:pPr>
          </w:p>
        </w:tc>
      </w:tr>
      <w:tr w:rsidR="002C3F3E" w:rsidRPr="00960F87" w14:paraId="086384D8" w14:textId="77777777">
        <w:tc>
          <w:tcPr>
            <w:tcW w:w="6150" w:type="dxa"/>
            <w:shd w:val="clear" w:color="auto" w:fill="F2DBDB" w:themeFill="accent2" w:themeFillTint="33"/>
          </w:tcPr>
          <w:p w14:paraId="2E950B6A" w14:textId="77777777" w:rsidR="002C3F3E" w:rsidRPr="002C5440" w:rsidRDefault="002C3F3E">
            <w:pPr>
              <w:numPr>
                <w:ilvl w:val="0"/>
                <w:numId w:val="71"/>
              </w:numPr>
              <w:spacing w:after="0"/>
              <w:contextualSpacing/>
              <w:rPr>
                <w:rFonts w:asciiTheme="minorHAnsi" w:hAnsiTheme="minorHAnsi" w:cstheme="minorHAnsi"/>
                <w:sz w:val="18"/>
                <w:szCs w:val="18"/>
              </w:rPr>
            </w:pPr>
            <w:r w:rsidRPr="00F26078">
              <w:rPr>
                <w:rFonts w:cstheme="minorHAnsi"/>
                <w:sz w:val="18"/>
                <w:szCs w:val="18"/>
              </w:rPr>
              <w:t>Energetska potrošnja u sektoru zgradarstva (MWh)</w:t>
            </w:r>
          </w:p>
        </w:tc>
        <w:tc>
          <w:tcPr>
            <w:tcW w:w="2866" w:type="dxa"/>
          </w:tcPr>
          <w:p w14:paraId="26E3B355" w14:textId="7BF2DCA5" w:rsidR="002C3F3E" w:rsidRPr="002C5440" w:rsidRDefault="00A92AE1">
            <w:pPr>
              <w:rPr>
                <w:rFonts w:asciiTheme="minorHAnsi" w:hAnsiTheme="minorHAnsi" w:cstheme="minorHAnsi"/>
                <w:sz w:val="18"/>
                <w:szCs w:val="18"/>
              </w:rPr>
            </w:pPr>
            <w:r>
              <w:rPr>
                <w:rFonts w:cstheme="minorHAnsi"/>
                <w:sz w:val="18"/>
                <w:szCs w:val="18"/>
              </w:rPr>
              <w:t>75.757,30</w:t>
            </w:r>
          </w:p>
        </w:tc>
      </w:tr>
      <w:tr w:rsidR="002C3F3E" w:rsidRPr="00960F87" w14:paraId="2B070CF4" w14:textId="77777777">
        <w:tc>
          <w:tcPr>
            <w:tcW w:w="6150" w:type="dxa"/>
            <w:shd w:val="clear" w:color="auto" w:fill="F2DBDB" w:themeFill="accent2" w:themeFillTint="33"/>
          </w:tcPr>
          <w:p w14:paraId="6CEC1873" w14:textId="77777777" w:rsidR="002C3F3E" w:rsidRPr="002C5440" w:rsidRDefault="002C3F3E">
            <w:pPr>
              <w:numPr>
                <w:ilvl w:val="0"/>
                <w:numId w:val="71"/>
              </w:numPr>
              <w:spacing w:after="0"/>
              <w:contextualSpacing/>
              <w:rPr>
                <w:rFonts w:asciiTheme="minorHAnsi" w:hAnsiTheme="minorHAnsi" w:cstheme="minorHAnsi"/>
                <w:sz w:val="18"/>
                <w:szCs w:val="18"/>
              </w:rPr>
            </w:pPr>
            <w:r w:rsidRPr="00F26078">
              <w:rPr>
                <w:rFonts w:cstheme="minorHAnsi"/>
                <w:sz w:val="18"/>
                <w:szCs w:val="18"/>
              </w:rPr>
              <w:t>Energetska potrošnja u sektoru prometa (MWh)</w:t>
            </w:r>
          </w:p>
        </w:tc>
        <w:tc>
          <w:tcPr>
            <w:tcW w:w="2866" w:type="dxa"/>
          </w:tcPr>
          <w:p w14:paraId="3872E6A5" w14:textId="4B793C0D" w:rsidR="002C3F3E" w:rsidRPr="002C5440" w:rsidRDefault="00A92AE1">
            <w:pPr>
              <w:rPr>
                <w:rFonts w:asciiTheme="minorHAnsi" w:hAnsiTheme="minorHAnsi" w:cstheme="minorHAnsi"/>
                <w:sz w:val="18"/>
                <w:szCs w:val="18"/>
              </w:rPr>
            </w:pPr>
            <w:r>
              <w:rPr>
                <w:rFonts w:cstheme="minorHAnsi"/>
                <w:sz w:val="18"/>
                <w:szCs w:val="18"/>
              </w:rPr>
              <w:t>43.272,04</w:t>
            </w:r>
          </w:p>
        </w:tc>
      </w:tr>
      <w:tr w:rsidR="002C3F3E" w:rsidRPr="00960F87" w14:paraId="62AE0C23" w14:textId="77777777">
        <w:tc>
          <w:tcPr>
            <w:tcW w:w="6150" w:type="dxa"/>
            <w:shd w:val="clear" w:color="auto" w:fill="F2DBDB" w:themeFill="accent2" w:themeFillTint="33"/>
          </w:tcPr>
          <w:p w14:paraId="4888AB48" w14:textId="77777777" w:rsidR="002C3F3E" w:rsidRPr="002C5440" w:rsidRDefault="002C3F3E">
            <w:pPr>
              <w:numPr>
                <w:ilvl w:val="0"/>
                <w:numId w:val="71"/>
              </w:numPr>
              <w:spacing w:after="0"/>
              <w:contextualSpacing/>
              <w:rPr>
                <w:rFonts w:asciiTheme="minorHAnsi" w:hAnsiTheme="minorHAnsi" w:cstheme="minorHAnsi"/>
                <w:sz w:val="18"/>
                <w:szCs w:val="18"/>
              </w:rPr>
            </w:pPr>
            <w:r w:rsidRPr="00F26078">
              <w:rPr>
                <w:rFonts w:cstheme="minorHAnsi"/>
                <w:sz w:val="18"/>
                <w:szCs w:val="18"/>
              </w:rPr>
              <w:t>Energetska potrošnja u sektoru javne rasvjete (MWh)</w:t>
            </w:r>
          </w:p>
        </w:tc>
        <w:tc>
          <w:tcPr>
            <w:tcW w:w="2866" w:type="dxa"/>
          </w:tcPr>
          <w:p w14:paraId="3E1FBD4D" w14:textId="7DAEDB52" w:rsidR="002C3F3E" w:rsidRPr="002C5440" w:rsidRDefault="00996824">
            <w:pPr>
              <w:rPr>
                <w:rFonts w:asciiTheme="minorHAnsi" w:hAnsiTheme="minorHAnsi" w:cstheme="minorHAnsi"/>
                <w:sz w:val="18"/>
                <w:szCs w:val="18"/>
              </w:rPr>
            </w:pPr>
            <w:r w:rsidRPr="00F26078">
              <w:rPr>
                <w:rFonts w:cstheme="minorHAnsi"/>
                <w:sz w:val="18"/>
                <w:szCs w:val="18"/>
              </w:rPr>
              <w:t>14</w:t>
            </w:r>
            <w:r w:rsidR="003B27DA">
              <w:rPr>
                <w:rFonts w:cstheme="minorHAnsi"/>
                <w:sz w:val="18"/>
                <w:szCs w:val="18"/>
              </w:rPr>
              <w:t>,83</w:t>
            </w:r>
          </w:p>
        </w:tc>
      </w:tr>
      <w:tr w:rsidR="002C3F3E" w:rsidRPr="00960F87" w14:paraId="6F5729D6" w14:textId="77777777">
        <w:tc>
          <w:tcPr>
            <w:tcW w:w="6150" w:type="dxa"/>
            <w:shd w:val="clear" w:color="auto" w:fill="F2DBDB" w:themeFill="accent2" w:themeFillTint="33"/>
          </w:tcPr>
          <w:p w14:paraId="4A147A66" w14:textId="77777777" w:rsidR="002C3F3E" w:rsidRPr="002C5440" w:rsidRDefault="002C3F3E">
            <w:pPr>
              <w:numPr>
                <w:ilvl w:val="0"/>
                <w:numId w:val="71"/>
              </w:numPr>
              <w:spacing w:after="0"/>
              <w:contextualSpacing/>
              <w:rPr>
                <w:rFonts w:asciiTheme="minorHAnsi" w:hAnsiTheme="minorHAnsi" w:cstheme="minorHAnsi"/>
                <w:sz w:val="18"/>
                <w:szCs w:val="18"/>
              </w:rPr>
            </w:pPr>
            <w:r w:rsidRPr="00F26078">
              <w:rPr>
                <w:rFonts w:cstheme="minorHAnsi"/>
                <w:sz w:val="18"/>
                <w:szCs w:val="18"/>
              </w:rPr>
              <w:t>Ukupna energetska potrošnja (MWh)</w:t>
            </w:r>
          </w:p>
        </w:tc>
        <w:tc>
          <w:tcPr>
            <w:tcW w:w="2866" w:type="dxa"/>
          </w:tcPr>
          <w:p w14:paraId="0EA8732C" w14:textId="60A7C95B" w:rsidR="002C3F3E" w:rsidRPr="002C5440" w:rsidRDefault="00996824">
            <w:pPr>
              <w:rPr>
                <w:rFonts w:asciiTheme="minorHAnsi" w:hAnsiTheme="minorHAnsi" w:cstheme="minorHAnsi"/>
                <w:sz w:val="18"/>
                <w:szCs w:val="18"/>
              </w:rPr>
            </w:pPr>
            <w:r w:rsidRPr="00F26078">
              <w:rPr>
                <w:rFonts w:cstheme="minorHAnsi"/>
                <w:sz w:val="18"/>
                <w:szCs w:val="18"/>
              </w:rPr>
              <w:t>1</w:t>
            </w:r>
            <w:r w:rsidR="003B27DA">
              <w:rPr>
                <w:rFonts w:cstheme="minorHAnsi"/>
                <w:sz w:val="18"/>
                <w:szCs w:val="18"/>
              </w:rPr>
              <w:t>16.697,50</w:t>
            </w:r>
          </w:p>
        </w:tc>
      </w:tr>
      <w:bookmarkEnd w:id="174"/>
      <w:tr w:rsidR="002C3F3E" w:rsidRPr="00960F87" w14:paraId="4D9646FC" w14:textId="77777777">
        <w:tc>
          <w:tcPr>
            <w:tcW w:w="6150" w:type="dxa"/>
            <w:shd w:val="clear" w:color="auto" w:fill="F2DBDB" w:themeFill="accent2" w:themeFillTint="33"/>
          </w:tcPr>
          <w:p w14:paraId="7DECE230" w14:textId="77777777" w:rsidR="002C3F3E" w:rsidRPr="002C5440" w:rsidRDefault="002C3F3E">
            <w:pPr>
              <w:rPr>
                <w:rFonts w:asciiTheme="minorHAnsi" w:hAnsiTheme="minorHAnsi" w:cstheme="minorHAnsi"/>
                <w:sz w:val="18"/>
                <w:szCs w:val="18"/>
                <w:highlight w:val="red"/>
              </w:rPr>
            </w:pPr>
          </w:p>
        </w:tc>
        <w:tc>
          <w:tcPr>
            <w:tcW w:w="2866" w:type="dxa"/>
          </w:tcPr>
          <w:p w14:paraId="03AE3790" w14:textId="77777777" w:rsidR="002C3F3E" w:rsidRPr="002C5440" w:rsidRDefault="002C3F3E">
            <w:pPr>
              <w:rPr>
                <w:rFonts w:asciiTheme="minorHAnsi" w:hAnsiTheme="minorHAnsi" w:cstheme="minorHAnsi"/>
                <w:sz w:val="18"/>
                <w:szCs w:val="18"/>
                <w:highlight w:val="red"/>
              </w:rPr>
            </w:pPr>
          </w:p>
        </w:tc>
      </w:tr>
      <w:tr w:rsidR="002C3F3E" w:rsidRPr="00960F87" w14:paraId="7B79E4E6" w14:textId="77777777">
        <w:tc>
          <w:tcPr>
            <w:tcW w:w="6150" w:type="dxa"/>
            <w:shd w:val="clear" w:color="auto" w:fill="F2DBDB" w:themeFill="accent2" w:themeFillTint="33"/>
          </w:tcPr>
          <w:p w14:paraId="192E09D1" w14:textId="77777777" w:rsidR="002C3F3E" w:rsidRPr="002C5440" w:rsidRDefault="002C3F3E">
            <w:pPr>
              <w:numPr>
                <w:ilvl w:val="0"/>
                <w:numId w:val="71"/>
              </w:numPr>
              <w:spacing w:after="0"/>
              <w:contextualSpacing/>
              <w:rPr>
                <w:rFonts w:asciiTheme="minorHAnsi" w:hAnsiTheme="minorHAnsi" w:cstheme="minorHAnsi"/>
                <w:sz w:val="18"/>
                <w:szCs w:val="18"/>
              </w:rPr>
            </w:pPr>
            <w:r w:rsidRPr="00F26078">
              <w:rPr>
                <w:rFonts w:cstheme="minorHAnsi"/>
                <w:sz w:val="18"/>
                <w:szCs w:val="18"/>
              </w:rPr>
              <w:t>Emisija CO</w:t>
            </w:r>
            <w:r w:rsidRPr="00532305">
              <w:rPr>
                <w:rFonts w:cstheme="minorHAnsi"/>
                <w:sz w:val="18"/>
                <w:szCs w:val="18"/>
                <w:vertAlign w:val="subscript"/>
              </w:rPr>
              <w:t>2</w:t>
            </w:r>
            <w:r w:rsidRPr="00532305">
              <w:rPr>
                <w:rFonts w:cstheme="minorHAnsi"/>
                <w:sz w:val="18"/>
                <w:szCs w:val="18"/>
              </w:rPr>
              <w:t xml:space="preserve"> iz sektora zgradarstvo (</w:t>
            </w:r>
            <w:proofErr w:type="spellStart"/>
            <w:r w:rsidRPr="00532305">
              <w:rPr>
                <w:rFonts w:cstheme="minorHAnsi"/>
                <w:sz w:val="18"/>
                <w:szCs w:val="18"/>
              </w:rPr>
              <w:t>kt</w:t>
            </w:r>
            <w:proofErr w:type="spellEnd"/>
            <w:r w:rsidRPr="00532305">
              <w:rPr>
                <w:rFonts w:cstheme="minorHAnsi"/>
                <w:sz w:val="18"/>
                <w:szCs w:val="18"/>
              </w:rPr>
              <w:t xml:space="preserve"> CO</w:t>
            </w:r>
            <w:r w:rsidRPr="00532305">
              <w:rPr>
                <w:rFonts w:cstheme="minorHAnsi"/>
                <w:sz w:val="18"/>
                <w:szCs w:val="18"/>
                <w:vertAlign w:val="subscript"/>
              </w:rPr>
              <w:t>2</w:t>
            </w:r>
            <w:r w:rsidRPr="00532305">
              <w:rPr>
                <w:rFonts w:cstheme="minorHAnsi"/>
                <w:sz w:val="18"/>
                <w:szCs w:val="18"/>
              </w:rPr>
              <w:t>)</w:t>
            </w:r>
          </w:p>
        </w:tc>
        <w:tc>
          <w:tcPr>
            <w:tcW w:w="2866" w:type="dxa"/>
          </w:tcPr>
          <w:p w14:paraId="163B495B" w14:textId="2C065251" w:rsidR="002C3F3E" w:rsidRPr="002C5440" w:rsidRDefault="00EB2414">
            <w:pPr>
              <w:rPr>
                <w:rFonts w:asciiTheme="minorHAnsi" w:hAnsiTheme="minorHAnsi" w:cstheme="minorHAnsi"/>
                <w:sz w:val="18"/>
                <w:szCs w:val="18"/>
              </w:rPr>
            </w:pPr>
            <w:r w:rsidRPr="00F26078">
              <w:rPr>
                <w:rFonts w:cstheme="minorHAnsi"/>
                <w:sz w:val="18"/>
                <w:szCs w:val="18"/>
              </w:rPr>
              <w:t>9,</w:t>
            </w:r>
            <w:r w:rsidR="000B39C6">
              <w:rPr>
                <w:rFonts w:cstheme="minorHAnsi"/>
                <w:sz w:val="18"/>
                <w:szCs w:val="18"/>
              </w:rPr>
              <w:t>11</w:t>
            </w:r>
          </w:p>
        </w:tc>
      </w:tr>
      <w:tr w:rsidR="002C3F3E" w:rsidRPr="00960F87" w14:paraId="6D42967D" w14:textId="77777777">
        <w:tc>
          <w:tcPr>
            <w:tcW w:w="6150" w:type="dxa"/>
            <w:shd w:val="clear" w:color="auto" w:fill="F2DBDB" w:themeFill="accent2" w:themeFillTint="33"/>
          </w:tcPr>
          <w:p w14:paraId="0E4F3847" w14:textId="77777777" w:rsidR="002C3F3E" w:rsidRPr="002C5440" w:rsidRDefault="002C3F3E">
            <w:pPr>
              <w:numPr>
                <w:ilvl w:val="0"/>
                <w:numId w:val="71"/>
              </w:numPr>
              <w:spacing w:after="0"/>
              <w:contextualSpacing/>
              <w:rPr>
                <w:rFonts w:asciiTheme="minorHAnsi" w:hAnsiTheme="minorHAnsi" w:cstheme="minorHAnsi"/>
                <w:sz w:val="18"/>
                <w:szCs w:val="18"/>
              </w:rPr>
            </w:pPr>
            <w:r w:rsidRPr="00F26078">
              <w:rPr>
                <w:rFonts w:cstheme="minorHAnsi"/>
                <w:sz w:val="18"/>
                <w:szCs w:val="18"/>
              </w:rPr>
              <w:t>Emisija CO</w:t>
            </w:r>
            <w:r w:rsidRPr="00532305">
              <w:rPr>
                <w:rFonts w:cstheme="minorHAnsi"/>
                <w:sz w:val="18"/>
                <w:szCs w:val="18"/>
                <w:vertAlign w:val="subscript"/>
              </w:rPr>
              <w:t>2</w:t>
            </w:r>
            <w:r w:rsidRPr="00532305">
              <w:rPr>
                <w:rFonts w:cstheme="minorHAnsi"/>
                <w:sz w:val="18"/>
                <w:szCs w:val="18"/>
              </w:rPr>
              <w:t xml:space="preserve"> iz sektora promet (</w:t>
            </w:r>
            <w:proofErr w:type="spellStart"/>
            <w:r w:rsidRPr="00532305">
              <w:rPr>
                <w:rFonts w:cstheme="minorHAnsi"/>
                <w:sz w:val="18"/>
                <w:szCs w:val="18"/>
              </w:rPr>
              <w:t>kt</w:t>
            </w:r>
            <w:proofErr w:type="spellEnd"/>
            <w:r w:rsidRPr="00532305">
              <w:rPr>
                <w:rFonts w:cstheme="minorHAnsi"/>
                <w:sz w:val="18"/>
                <w:szCs w:val="18"/>
              </w:rPr>
              <w:t xml:space="preserve"> CO</w:t>
            </w:r>
            <w:r w:rsidRPr="00532305">
              <w:rPr>
                <w:rFonts w:cstheme="minorHAnsi"/>
                <w:sz w:val="18"/>
                <w:szCs w:val="18"/>
                <w:vertAlign w:val="subscript"/>
              </w:rPr>
              <w:t>2</w:t>
            </w:r>
            <w:r w:rsidRPr="00532305">
              <w:rPr>
                <w:rFonts w:cstheme="minorHAnsi"/>
                <w:sz w:val="18"/>
                <w:szCs w:val="18"/>
              </w:rPr>
              <w:t>)</w:t>
            </w:r>
          </w:p>
        </w:tc>
        <w:tc>
          <w:tcPr>
            <w:tcW w:w="2866" w:type="dxa"/>
          </w:tcPr>
          <w:p w14:paraId="102EC4DA" w14:textId="61687822" w:rsidR="002C3F3E" w:rsidRPr="002C5440" w:rsidRDefault="007229EF">
            <w:pPr>
              <w:rPr>
                <w:rFonts w:asciiTheme="minorHAnsi" w:hAnsiTheme="minorHAnsi" w:cstheme="minorHAnsi"/>
                <w:sz w:val="18"/>
                <w:szCs w:val="18"/>
              </w:rPr>
            </w:pPr>
            <w:r w:rsidRPr="00F26078">
              <w:rPr>
                <w:rFonts w:cstheme="minorHAnsi"/>
                <w:sz w:val="18"/>
                <w:szCs w:val="18"/>
              </w:rPr>
              <w:t>1</w:t>
            </w:r>
            <w:r w:rsidR="000B39C6">
              <w:rPr>
                <w:rFonts w:cstheme="minorHAnsi"/>
                <w:sz w:val="18"/>
                <w:szCs w:val="18"/>
              </w:rPr>
              <w:t>1,34</w:t>
            </w:r>
          </w:p>
        </w:tc>
      </w:tr>
      <w:tr w:rsidR="002C3F3E" w:rsidRPr="00960F87" w14:paraId="170B532D" w14:textId="77777777">
        <w:tc>
          <w:tcPr>
            <w:tcW w:w="6150" w:type="dxa"/>
            <w:shd w:val="clear" w:color="auto" w:fill="F2DBDB" w:themeFill="accent2" w:themeFillTint="33"/>
          </w:tcPr>
          <w:p w14:paraId="2E943B90" w14:textId="77777777" w:rsidR="002C3F3E" w:rsidRPr="002C5440" w:rsidRDefault="002C3F3E">
            <w:pPr>
              <w:numPr>
                <w:ilvl w:val="0"/>
                <w:numId w:val="71"/>
              </w:numPr>
              <w:spacing w:after="0"/>
              <w:contextualSpacing/>
              <w:rPr>
                <w:rFonts w:asciiTheme="minorHAnsi" w:hAnsiTheme="minorHAnsi" w:cstheme="minorHAnsi"/>
                <w:sz w:val="18"/>
                <w:szCs w:val="18"/>
              </w:rPr>
            </w:pPr>
            <w:r w:rsidRPr="00F26078">
              <w:rPr>
                <w:rFonts w:cstheme="minorHAnsi"/>
                <w:sz w:val="18"/>
                <w:szCs w:val="18"/>
              </w:rPr>
              <w:t>Emisija CO</w:t>
            </w:r>
            <w:r w:rsidRPr="00532305">
              <w:rPr>
                <w:rFonts w:cstheme="minorHAnsi"/>
                <w:sz w:val="18"/>
                <w:szCs w:val="18"/>
                <w:vertAlign w:val="subscript"/>
              </w:rPr>
              <w:t>2</w:t>
            </w:r>
            <w:r w:rsidRPr="00532305">
              <w:rPr>
                <w:rFonts w:cstheme="minorHAnsi"/>
                <w:sz w:val="18"/>
                <w:szCs w:val="18"/>
              </w:rPr>
              <w:t xml:space="preserve"> iz sektora javna rasvjeta (</w:t>
            </w:r>
            <w:proofErr w:type="spellStart"/>
            <w:r w:rsidRPr="00532305">
              <w:rPr>
                <w:rFonts w:cstheme="minorHAnsi"/>
                <w:sz w:val="18"/>
                <w:szCs w:val="18"/>
              </w:rPr>
              <w:t>kt</w:t>
            </w:r>
            <w:proofErr w:type="spellEnd"/>
            <w:r w:rsidRPr="00532305">
              <w:rPr>
                <w:rFonts w:cstheme="minorHAnsi"/>
                <w:sz w:val="18"/>
                <w:szCs w:val="18"/>
              </w:rPr>
              <w:t xml:space="preserve"> CO</w:t>
            </w:r>
            <w:r w:rsidRPr="00532305">
              <w:rPr>
                <w:rFonts w:cstheme="minorHAnsi"/>
                <w:sz w:val="18"/>
                <w:szCs w:val="18"/>
                <w:vertAlign w:val="subscript"/>
              </w:rPr>
              <w:t>2</w:t>
            </w:r>
            <w:r w:rsidRPr="00532305">
              <w:rPr>
                <w:rFonts w:cstheme="minorHAnsi"/>
                <w:sz w:val="18"/>
                <w:szCs w:val="18"/>
              </w:rPr>
              <w:t>)</w:t>
            </w:r>
          </w:p>
        </w:tc>
        <w:tc>
          <w:tcPr>
            <w:tcW w:w="2866" w:type="dxa"/>
          </w:tcPr>
          <w:p w14:paraId="07BDCA6C" w14:textId="0FEF846D" w:rsidR="002C3F3E" w:rsidRPr="002C5440" w:rsidRDefault="001741F3">
            <w:pPr>
              <w:rPr>
                <w:rFonts w:asciiTheme="minorHAnsi" w:hAnsiTheme="minorHAnsi" w:cstheme="minorHAnsi"/>
                <w:sz w:val="18"/>
                <w:szCs w:val="18"/>
              </w:rPr>
            </w:pPr>
            <w:r w:rsidRPr="00F26078">
              <w:rPr>
                <w:rFonts w:cstheme="minorHAnsi"/>
                <w:sz w:val="18"/>
                <w:szCs w:val="18"/>
              </w:rPr>
              <w:t>0,</w:t>
            </w:r>
            <w:r w:rsidR="00307207" w:rsidRPr="00532305">
              <w:rPr>
                <w:rFonts w:cstheme="minorHAnsi"/>
                <w:sz w:val="18"/>
                <w:szCs w:val="18"/>
              </w:rPr>
              <w:t>023</w:t>
            </w:r>
          </w:p>
        </w:tc>
      </w:tr>
      <w:tr w:rsidR="002C3F3E" w:rsidRPr="00960F87" w14:paraId="3D9E3A4A" w14:textId="77777777">
        <w:tc>
          <w:tcPr>
            <w:tcW w:w="6150" w:type="dxa"/>
            <w:shd w:val="clear" w:color="auto" w:fill="F2DBDB" w:themeFill="accent2" w:themeFillTint="33"/>
          </w:tcPr>
          <w:p w14:paraId="288292D5" w14:textId="77777777" w:rsidR="002C3F3E" w:rsidRPr="002C5440" w:rsidRDefault="002C3F3E">
            <w:pPr>
              <w:numPr>
                <w:ilvl w:val="0"/>
                <w:numId w:val="71"/>
              </w:numPr>
              <w:spacing w:after="0"/>
              <w:contextualSpacing/>
              <w:rPr>
                <w:rFonts w:asciiTheme="minorHAnsi" w:hAnsiTheme="minorHAnsi" w:cstheme="minorHAnsi"/>
                <w:sz w:val="18"/>
                <w:szCs w:val="18"/>
              </w:rPr>
            </w:pPr>
            <w:r w:rsidRPr="00F26078">
              <w:rPr>
                <w:rFonts w:cstheme="minorHAnsi"/>
                <w:sz w:val="18"/>
                <w:szCs w:val="18"/>
              </w:rPr>
              <w:t xml:space="preserve">Ukupna emisija </w:t>
            </w:r>
            <w:proofErr w:type="spellStart"/>
            <w:r w:rsidRPr="00F26078">
              <w:rPr>
                <w:rFonts w:cstheme="minorHAnsi"/>
                <w:sz w:val="18"/>
                <w:szCs w:val="18"/>
              </w:rPr>
              <w:t>kt</w:t>
            </w:r>
            <w:proofErr w:type="spellEnd"/>
            <w:r w:rsidRPr="00F26078">
              <w:rPr>
                <w:rFonts w:cstheme="minorHAnsi"/>
                <w:sz w:val="18"/>
                <w:szCs w:val="18"/>
              </w:rPr>
              <w:t xml:space="preserve"> CO</w:t>
            </w:r>
            <w:r w:rsidRPr="00532305">
              <w:rPr>
                <w:rFonts w:cstheme="minorHAnsi"/>
                <w:sz w:val="18"/>
                <w:szCs w:val="18"/>
                <w:vertAlign w:val="subscript"/>
              </w:rPr>
              <w:t>2</w:t>
            </w:r>
          </w:p>
        </w:tc>
        <w:tc>
          <w:tcPr>
            <w:tcW w:w="2866" w:type="dxa"/>
          </w:tcPr>
          <w:p w14:paraId="3447B2AC" w14:textId="6775A234" w:rsidR="002C3F3E" w:rsidRPr="002C5440" w:rsidRDefault="00935F6E">
            <w:pPr>
              <w:rPr>
                <w:rFonts w:asciiTheme="minorHAnsi" w:hAnsiTheme="minorHAnsi" w:cstheme="minorHAnsi"/>
                <w:sz w:val="18"/>
                <w:szCs w:val="18"/>
              </w:rPr>
            </w:pPr>
            <w:r w:rsidRPr="00F26078">
              <w:rPr>
                <w:rFonts w:cstheme="minorHAnsi"/>
                <w:sz w:val="18"/>
                <w:szCs w:val="18"/>
              </w:rPr>
              <w:t>20</w:t>
            </w:r>
            <w:r w:rsidR="00FC10B9" w:rsidRPr="00532305">
              <w:rPr>
                <w:rFonts w:cstheme="minorHAnsi"/>
                <w:sz w:val="18"/>
                <w:szCs w:val="18"/>
              </w:rPr>
              <w:t>,</w:t>
            </w:r>
            <w:r w:rsidR="00F052EE">
              <w:rPr>
                <w:rFonts w:cstheme="minorHAnsi"/>
                <w:sz w:val="18"/>
                <w:szCs w:val="18"/>
              </w:rPr>
              <w:t>47</w:t>
            </w:r>
          </w:p>
        </w:tc>
      </w:tr>
    </w:tbl>
    <w:p w14:paraId="5B6B8813" w14:textId="380C0723" w:rsidR="00C4176C" w:rsidRPr="00960F87" w:rsidRDefault="00BA479D">
      <w:pPr>
        <w:pStyle w:val="Heading1"/>
        <w:rPr>
          <w:rFonts w:cstheme="minorHAnsi"/>
        </w:rPr>
      </w:pPr>
      <w:bookmarkStart w:id="175" w:name="_Toc113516714"/>
      <w:r w:rsidRPr="00960F87">
        <w:rPr>
          <w:rFonts w:cstheme="minorHAnsi"/>
        </w:rPr>
        <w:lastRenderedPageBreak/>
        <w:t>UBLAŽAVANJE UČINAKA KLIMATSKIH PROMJENA</w:t>
      </w:r>
      <w:bookmarkEnd w:id="175"/>
      <w:r w:rsidRPr="00960F87">
        <w:rPr>
          <w:rFonts w:cstheme="minorHAnsi"/>
        </w:rPr>
        <w:t xml:space="preserve"> </w:t>
      </w:r>
    </w:p>
    <w:p w14:paraId="54E2791F" w14:textId="7CC08FB4" w:rsidR="00B731C8" w:rsidRPr="00960F87" w:rsidRDefault="00B731C8" w:rsidP="00B731C8">
      <w:pPr>
        <w:rPr>
          <w:rFonts w:cstheme="minorHAnsi"/>
        </w:rPr>
      </w:pPr>
      <w:bookmarkStart w:id="176" w:name="_Toc258238961"/>
      <w:r w:rsidRPr="00960F87">
        <w:rPr>
          <w:rFonts w:cstheme="minorHAnsi"/>
        </w:rPr>
        <w:t>Ublažavanje</w:t>
      </w:r>
      <w:r w:rsidR="002B40F2" w:rsidRPr="00960F87">
        <w:rPr>
          <w:rFonts w:cstheme="minorHAnsi"/>
        </w:rPr>
        <w:t xml:space="preserve"> učinaka klimatskih promjena </w:t>
      </w:r>
      <w:r w:rsidRPr="00960F87">
        <w:rPr>
          <w:rFonts w:cstheme="minorHAnsi"/>
        </w:rPr>
        <w:t>podrazumijeva aktivno sprječavanje utjecaja klimatskih promjena na lokalnu zajednicu u vidu smanjenja emisija CO</w:t>
      </w:r>
      <w:r w:rsidRPr="00960F87">
        <w:rPr>
          <w:rFonts w:cstheme="minorHAnsi"/>
          <w:vertAlign w:val="subscript"/>
        </w:rPr>
        <w:t>2</w:t>
      </w:r>
      <w:r w:rsidRPr="00960F87">
        <w:rPr>
          <w:rFonts w:cstheme="minorHAnsi"/>
        </w:rPr>
        <w:t xml:space="preserve"> kako bi se spriječilo daljnje zagrijavanje atmosfere.</w:t>
      </w:r>
    </w:p>
    <w:p w14:paraId="4A0CAEF0" w14:textId="1036A46D" w:rsidR="00A30383" w:rsidRPr="00960F87" w:rsidRDefault="008F737B" w:rsidP="00B731C8">
      <w:pPr>
        <w:rPr>
          <w:rFonts w:cstheme="minorHAnsi"/>
        </w:rPr>
      </w:pPr>
      <w:r w:rsidRPr="00960F87">
        <w:rPr>
          <w:rFonts w:cstheme="minorHAnsi"/>
        </w:rPr>
        <w:t xml:space="preserve">Načini na koje se postiže ublažavanje učinaka klimatskih promjena uključuju </w:t>
      </w:r>
      <w:r w:rsidR="00B731C8" w:rsidRPr="00960F87">
        <w:rPr>
          <w:rFonts w:cstheme="minorHAnsi"/>
        </w:rPr>
        <w:t xml:space="preserve">implementiranje rješenja koja doprinose većoj energetskoj učinkovitosti, </w:t>
      </w:r>
      <w:r w:rsidRPr="00960F87">
        <w:rPr>
          <w:rFonts w:cstheme="minorHAnsi"/>
        </w:rPr>
        <w:t xml:space="preserve">povećanje </w:t>
      </w:r>
      <w:r w:rsidR="00B731C8" w:rsidRPr="00960F87">
        <w:rPr>
          <w:rFonts w:cstheme="minorHAnsi"/>
        </w:rPr>
        <w:t>upotreb</w:t>
      </w:r>
      <w:r w:rsidRPr="00960F87">
        <w:rPr>
          <w:rFonts w:cstheme="minorHAnsi"/>
        </w:rPr>
        <w:t>e</w:t>
      </w:r>
      <w:r w:rsidR="00B731C8" w:rsidRPr="00960F87">
        <w:rPr>
          <w:rFonts w:cstheme="minorHAnsi"/>
        </w:rPr>
        <w:t xml:space="preserve"> obnovljivih izvora energije te </w:t>
      </w:r>
      <w:r w:rsidRPr="00960F87">
        <w:rPr>
          <w:rFonts w:cstheme="minorHAnsi"/>
        </w:rPr>
        <w:t xml:space="preserve">rješenja koja doprinose kreiranju </w:t>
      </w:r>
      <w:r w:rsidR="00B731C8" w:rsidRPr="00960F87">
        <w:rPr>
          <w:rFonts w:cstheme="minorHAnsi"/>
        </w:rPr>
        <w:t>održivog društva.</w:t>
      </w:r>
      <w:r w:rsidR="008D6786" w:rsidRPr="00960F87">
        <w:rPr>
          <w:rFonts w:cstheme="minorHAnsi"/>
        </w:rPr>
        <w:t xml:space="preserve"> </w:t>
      </w:r>
      <w:r w:rsidR="00A30383" w:rsidRPr="00960F87">
        <w:rPr>
          <w:rFonts w:cstheme="minorHAnsi"/>
        </w:rPr>
        <w:t xml:space="preserve">Korištenje obnovljivih izvora energije kao što su </w:t>
      </w:r>
      <w:r w:rsidR="008D6786" w:rsidRPr="00960F87">
        <w:rPr>
          <w:rFonts w:cstheme="minorHAnsi"/>
        </w:rPr>
        <w:t xml:space="preserve">geotermalna energija, energija Sunca, vode, vjetra ili biomase </w:t>
      </w:r>
      <w:r w:rsidR="00A30383" w:rsidRPr="00960F87">
        <w:rPr>
          <w:rFonts w:cstheme="minorHAnsi"/>
        </w:rPr>
        <w:t>predstavlja jednu od glavnih strategija za smanjenje emisija stakleničkih plinova</w:t>
      </w:r>
      <w:r w:rsidR="008D6786" w:rsidRPr="00960F87">
        <w:rPr>
          <w:rFonts w:cstheme="minorHAnsi"/>
        </w:rPr>
        <w:t xml:space="preserve">, a samim time i ublažavanju učinaka klimatskih promjena. </w:t>
      </w:r>
      <w:r w:rsidR="00B731C8" w:rsidRPr="00960F87">
        <w:rPr>
          <w:rFonts w:cstheme="minorHAnsi"/>
        </w:rPr>
        <w:t xml:space="preserve">Ublažavanje </w:t>
      </w:r>
      <w:r w:rsidRPr="00960F87">
        <w:rPr>
          <w:rFonts w:cstheme="minorHAnsi"/>
        </w:rPr>
        <w:t>učinaka klimatskih promjena uključuje</w:t>
      </w:r>
      <w:r w:rsidR="000509A0" w:rsidRPr="00960F87">
        <w:rPr>
          <w:rFonts w:cstheme="minorHAnsi"/>
        </w:rPr>
        <w:t xml:space="preserve"> i </w:t>
      </w:r>
      <w:r w:rsidRPr="00960F87">
        <w:rPr>
          <w:rFonts w:cstheme="minorHAnsi"/>
        </w:rPr>
        <w:t>aktivne mjere edukacije</w:t>
      </w:r>
      <w:r w:rsidR="000509A0" w:rsidRPr="00960F87">
        <w:rPr>
          <w:rFonts w:cstheme="minorHAnsi"/>
        </w:rPr>
        <w:t xml:space="preserve"> i </w:t>
      </w:r>
      <w:r w:rsidRPr="00960F87">
        <w:rPr>
          <w:rFonts w:cstheme="minorHAnsi"/>
        </w:rPr>
        <w:t>promjene ponašanja građana te implementiranje održivih</w:t>
      </w:r>
      <w:r w:rsidR="00B731C8" w:rsidRPr="00960F87">
        <w:rPr>
          <w:rFonts w:cstheme="minorHAnsi"/>
        </w:rPr>
        <w:t xml:space="preserve"> praks</w:t>
      </w:r>
      <w:r w:rsidRPr="00960F87">
        <w:rPr>
          <w:rFonts w:cstheme="minorHAnsi"/>
        </w:rPr>
        <w:t>i</w:t>
      </w:r>
      <w:r w:rsidR="00B731C8" w:rsidRPr="00960F87">
        <w:rPr>
          <w:rFonts w:cstheme="minorHAnsi"/>
        </w:rPr>
        <w:t xml:space="preserve"> upravljanja ili ponašanja potrošača. </w:t>
      </w:r>
    </w:p>
    <w:p w14:paraId="308563BE" w14:textId="06D289A9" w:rsidR="00BA40B5" w:rsidRPr="00960F87" w:rsidRDefault="00BA40B5" w:rsidP="00BA40B5">
      <w:pPr>
        <w:rPr>
          <w:rFonts w:cstheme="minorHAnsi"/>
        </w:rPr>
      </w:pPr>
      <w:r w:rsidRPr="00960F87">
        <w:rPr>
          <w:rFonts w:cstheme="minorHAnsi"/>
        </w:rPr>
        <w:t xml:space="preserve">U ovom je poglavlju dan sveobuhvatni prikaz identificiranih mjera i aktivnosti provedbe Akcijskog plana Grada </w:t>
      </w:r>
      <w:r w:rsidR="008D1CE9" w:rsidRPr="00960F87">
        <w:rPr>
          <w:rFonts w:cstheme="minorHAnsi"/>
        </w:rPr>
        <w:t>Belišća</w:t>
      </w:r>
      <w:r w:rsidRPr="00960F87">
        <w:rPr>
          <w:rFonts w:cstheme="minorHAnsi"/>
        </w:rPr>
        <w:t xml:space="preserve"> u razdoblju do 2030. godine za sektore zgradarstva, prometa i javne rasvjete. Mjere su razrađene na način da će njihova provedba rezultirati smanjenjem emisija CO</w:t>
      </w:r>
      <w:r w:rsidRPr="00960F87">
        <w:rPr>
          <w:rFonts w:cstheme="minorHAnsi"/>
          <w:vertAlign w:val="subscript"/>
        </w:rPr>
        <w:t>2</w:t>
      </w:r>
      <w:r w:rsidRPr="00960F87">
        <w:rPr>
          <w:rFonts w:cstheme="minorHAnsi"/>
        </w:rPr>
        <w:t xml:space="preserve"> za nešto više od 55% do 2030. godine</w:t>
      </w:r>
      <w:r w:rsidR="0049533B" w:rsidRPr="00960F87">
        <w:rPr>
          <w:rFonts w:cstheme="minorHAnsi"/>
        </w:rPr>
        <w:t xml:space="preserve"> u odnosu na referentnu </w:t>
      </w:r>
      <w:r w:rsidR="00080B29">
        <w:rPr>
          <w:rFonts w:cstheme="minorHAnsi"/>
        </w:rPr>
        <w:t>2009</w:t>
      </w:r>
      <w:r w:rsidR="0049533B" w:rsidRPr="00960F87">
        <w:rPr>
          <w:rFonts w:cstheme="minorHAnsi"/>
        </w:rPr>
        <w:t xml:space="preserve">. godinu. </w:t>
      </w:r>
    </w:p>
    <w:p w14:paraId="1ACABAE0" w14:textId="16EF1349" w:rsidR="00C4176C" w:rsidRPr="00960F87" w:rsidRDefault="00EA7F7E" w:rsidP="00801856">
      <w:pPr>
        <w:pStyle w:val="Heading2"/>
        <w:rPr>
          <w:rFonts w:eastAsia="Times New Roman" w:cstheme="minorHAnsi"/>
        </w:rPr>
      </w:pPr>
      <w:bookmarkStart w:id="177" w:name="_Toc113516715"/>
      <w:r w:rsidRPr="00960F87">
        <w:rPr>
          <w:rFonts w:eastAsia="Times New Roman" w:cstheme="minorHAnsi"/>
        </w:rPr>
        <w:t>Sektor</w:t>
      </w:r>
      <w:r w:rsidR="00C4176C" w:rsidRPr="00960F87">
        <w:rPr>
          <w:rFonts w:eastAsia="Times New Roman" w:cstheme="minorHAnsi"/>
        </w:rPr>
        <w:t xml:space="preserve"> zgradarstva</w:t>
      </w:r>
      <w:bookmarkEnd w:id="176"/>
      <w:bookmarkEnd w:id="177"/>
    </w:p>
    <w:p w14:paraId="6E6FD3A0" w14:textId="05734C8F" w:rsidR="00C4176C" w:rsidRPr="00960F87" w:rsidRDefault="00C4176C" w:rsidP="005808FC">
      <w:pPr>
        <w:spacing w:after="0"/>
        <w:rPr>
          <w:rFonts w:cstheme="minorHAnsi"/>
        </w:rPr>
      </w:pPr>
      <w:r w:rsidRPr="00960F87">
        <w:rPr>
          <w:rFonts w:cstheme="minorHAnsi"/>
        </w:rPr>
        <w:t xml:space="preserve">U nastavku je dan prikaz mjera za smanjenje emisije stakleničkih plinova iz sektora zgradarstva </w:t>
      </w:r>
      <w:r w:rsidR="0049533B" w:rsidRPr="00960F87">
        <w:rPr>
          <w:rFonts w:cstheme="minorHAnsi"/>
        </w:rPr>
        <w:t xml:space="preserve">Grada </w:t>
      </w:r>
      <w:r w:rsidR="008D1CE9" w:rsidRPr="00960F87">
        <w:rPr>
          <w:rFonts w:cstheme="minorHAnsi"/>
        </w:rPr>
        <w:t>Belišća</w:t>
      </w:r>
      <w:r w:rsidRPr="00960F87">
        <w:rPr>
          <w:rFonts w:cstheme="minorHAnsi"/>
        </w:rPr>
        <w:t>, pri čemu su mjere podijeljene na sljedeće grupe:</w:t>
      </w:r>
    </w:p>
    <w:p w14:paraId="261566D1" w14:textId="7C7FFE71" w:rsidR="00C4176C" w:rsidRPr="00960F87" w:rsidRDefault="00004455" w:rsidP="00F74A2E">
      <w:pPr>
        <w:pStyle w:val="ListParagraph"/>
        <w:numPr>
          <w:ilvl w:val="0"/>
          <w:numId w:val="11"/>
        </w:numPr>
        <w:spacing w:after="0"/>
        <w:rPr>
          <w:rFonts w:cstheme="minorHAnsi"/>
        </w:rPr>
      </w:pPr>
      <w:r w:rsidRPr="00960F87">
        <w:rPr>
          <w:rFonts w:cstheme="minorHAnsi"/>
        </w:rPr>
        <w:t>p</w:t>
      </w:r>
      <w:r w:rsidR="00C4176C" w:rsidRPr="00960F87">
        <w:rPr>
          <w:rFonts w:cstheme="minorHAnsi"/>
        </w:rPr>
        <w:t>romocija, obrazovanje</w:t>
      </w:r>
      <w:r w:rsidR="000509A0" w:rsidRPr="00960F87">
        <w:rPr>
          <w:rFonts w:cstheme="minorHAnsi"/>
        </w:rPr>
        <w:t xml:space="preserve"> i </w:t>
      </w:r>
      <w:r w:rsidR="00C4176C" w:rsidRPr="00960F87">
        <w:rPr>
          <w:rFonts w:cstheme="minorHAnsi"/>
        </w:rPr>
        <w:t>promjena ponašanja;</w:t>
      </w:r>
    </w:p>
    <w:p w14:paraId="1E162503" w14:textId="64D1B597" w:rsidR="00C4176C" w:rsidRPr="00960F87" w:rsidRDefault="00004455" w:rsidP="00F74A2E">
      <w:pPr>
        <w:pStyle w:val="ListParagraph"/>
        <w:numPr>
          <w:ilvl w:val="0"/>
          <w:numId w:val="11"/>
        </w:numPr>
        <w:spacing w:after="0"/>
        <w:rPr>
          <w:rFonts w:cstheme="minorHAnsi"/>
        </w:rPr>
      </w:pPr>
      <w:r w:rsidRPr="00960F87">
        <w:rPr>
          <w:rFonts w:cstheme="minorHAnsi"/>
        </w:rPr>
        <w:t>z</w:t>
      </w:r>
      <w:r w:rsidR="00C4176C" w:rsidRPr="00960F87">
        <w:rPr>
          <w:rFonts w:cstheme="minorHAnsi"/>
        </w:rPr>
        <w:t>grade javne namjene;</w:t>
      </w:r>
    </w:p>
    <w:p w14:paraId="5296A9B3" w14:textId="4690923C" w:rsidR="00C4176C" w:rsidRPr="00960F87" w:rsidRDefault="00004455" w:rsidP="00F74A2E">
      <w:pPr>
        <w:pStyle w:val="ListParagraph"/>
        <w:numPr>
          <w:ilvl w:val="0"/>
          <w:numId w:val="11"/>
        </w:numPr>
        <w:spacing w:after="0"/>
        <w:rPr>
          <w:rFonts w:cstheme="minorHAnsi"/>
        </w:rPr>
      </w:pPr>
      <w:r w:rsidRPr="00960F87">
        <w:rPr>
          <w:rFonts w:cstheme="minorHAnsi"/>
        </w:rPr>
        <w:t>s</w:t>
      </w:r>
      <w:r w:rsidR="00C4176C" w:rsidRPr="00960F87">
        <w:rPr>
          <w:rFonts w:cstheme="minorHAnsi"/>
        </w:rPr>
        <w:t>tambeni podsektor - kućanstva;</w:t>
      </w:r>
    </w:p>
    <w:p w14:paraId="4118A6B1" w14:textId="40B2A2BE" w:rsidR="00F90F82" w:rsidRPr="00960F87" w:rsidRDefault="00004455" w:rsidP="00F74A2E">
      <w:pPr>
        <w:pStyle w:val="ListParagraph"/>
        <w:numPr>
          <w:ilvl w:val="0"/>
          <w:numId w:val="11"/>
        </w:numPr>
        <w:spacing w:after="0"/>
        <w:rPr>
          <w:rFonts w:cstheme="minorHAnsi"/>
        </w:rPr>
      </w:pPr>
      <w:r w:rsidRPr="00960F87">
        <w:rPr>
          <w:rFonts w:cstheme="minorHAnsi"/>
        </w:rPr>
        <w:t>k</w:t>
      </w:r>
      <w:r w:rsidR="00C4176C" w:rsidRPr="00960F87">
        <w:rPr>
          <w:rFonts w:cstheme="minorHAnsi"/>
        </w:rPr>
        <w:t>omercijalni</w:t>
      </w:r>
      <w:r w:rsidR="000509A0" w:rsidRPr="00960F87">
        <w:rPr>
          <w:rFonts w:cstheme="minorHAnsi"/>
        </w:rPr>
        <w:t xml:space="preserve"> i </w:t>
      </w:r>
      <w:r w:rsidR="00C4176C" w:rsidRPr="00960F87">
        <w:rPr>
          <w:rFonts w:cstheme="minorHAnsi"/>
        </w:rPr>
        <w:t>uslužni podsektor</w:t>
      </w:r>
      <w:r w:rsidR="006926C8" w:rsidRPr="00960F87">
        <w:rPr>
          <w:rFonts w:cstheme="minorHAnsi"/>
        </w:rPr>
        <w:t>;</w:t>
      </w:r>
    </w:p>
    <w:p w14:paraId="34475E79" w14:textId="2563610A" w:rsidR="00EA7864" w:rsidRPr="00957A16" w:rsidRDefault="00004455" w:rsidP="00F74A2E">
      <w:pPr>
        <w:pStyle w:val="ListParagraph"/>
        <w:numPr>
          <w:ilvl w:val="0"/>
          <w:numId w:val="11"/>
        </w:numPr>
        <w:spacing w:after="0"/>
        <w:rPr>
          <w:rFonts w:cstheme="minorHAnsi"/>
        </w:rPr>
      </w:pPr>
      <w:r w:rsidRPr="00960F87">
        <w:rPr>
          <w:rFonts w:cstheme="minorHAnsi"/>
        </w:rPr>
        <w:t>o</w:t>
      </w:r>
      <w:r w:rsidR="006926C8" w:rsidRPr="00960F87">
        <w:rPr>
          <w:rFonts w:cstheme="minorHAnsi"/>
        </w:rPr>
        <w:t>pće mjere</w:t>
      </w:r>
      <w:r w:rsidR="00C4176C" w:rsidRPr="00960F87">
        <w:rPr>
          <w:rFonts w:cstheme="minorHAnsi"/>
        </w:rPr>
        <w:t>.</w:t>
      </w:r>
    </w:p>
    <w:p w14:paraId="084B0721" w14:textId="5D0472ED" w:rsidR="00EA7864" w:rsidRPr="00960F87" w:rsidRDefault="00EA7864" w:rsidP="00B01627">
      <w:pPr>
        <w:pStyle w:val="NoSpacing"/>
        <w:spacing w:before="200" w:after="200" w:line="276" w:lineRule="auto"/>
        <w:rPr>
          <w:rFonts w:asciiTheme="minorHAnsi" w:hAnsiTheme="minorHAnsi" w:cstheme="minorHAnsi"/>
        </w:rPr>
      </w:pPr>
      <w:r w:rsidRPr="00960F87">
        <w:rPr>
          <w:rFonts w:asciiTheme="minorHAnsi" w:hAnsiTheme="minorHAnsi" w:cstheme="minorHAnsi"/>
        </w:rPr>
        <w:t>Prioritetne mjere prikazane su u nastavku ovog poglavlja u tabličnom prikazu, pri čemu su svakoj mjeri pridruženi sljedeći parametri:</w:t>
      </w:r>
    </w:p>
    <w:p w14:paraId="1CA4F3E5" w14:textId="77777777" w:rsidR="0006782E" w:rsidRPr="00960F87" w:rsidRDefault="0006782E" w:rsidP="007F103E">
      <w:pPr>
        <w:pStyle w:val="ListParagraph"/>
        <w:numPr>
          <w:ilvl w:val="0"/>
          <w:numId w:val="12"/>
        </w:numPr>
        <w:rPr>
          <w:rFonts w:cstheme="minorHAnsi"/>
        </w:rPr>
      </w:pPr>
      <w:r w:rsidRPr="00960F87">
        <w:rPr>
          <w:rFonts w:cstheme="minorHAnsi"/>
        </w:rPr>
        <w:t>tijelo zaduženo za provedbu;</w:t>
      </w:r>
    </w:p>
    <w:p w14:paraId="346D4431" w14:textId="0A280E1A" w:rsidR="00272584" w:rsidRPr="00960F87" w:rsidRDefault="00183DC0" w:rsidP="007F103E">
      <w:pPr>
        <w:pStyle w:val="ListParagraph"/>
        <w:numPr>
          <w:ilvl w:val="0"/>
          <w:numId w:val="12"/>
        </w:numPr>
        <w:rPr>
          <w:rFonts w:cstheme="minorHAnsi"/>
        </w:rPr>
      </w:pPr>
      <w:r w:rsidRPr="00960F87">
        <w:rPr>
          <w:rFonts w:cstheme="minorHAnsi"/>
        </w:rPr>
        <w:t>d</w:t>
      </w:r>
      <w:r w:rsidR="00272584" w:rsidRPr="00960F87">
        <w:rPr>
          <w:rFonts w:cstheme="minorHAnsi"/>
        </w:rPr>
        <w:t>ionici uključeni u provedbu aktivnosti;</w:t>
      </w:r>
    </w:p>
    <w:p w14:paraId="415D3E7A" w14:textId="01411BF2" w:rsidR="00EA7864" w:rsidRPr="00960F87" w:rsidRDefault="00EA7864" w:rsidP="007F103E">
      <w:pPr>
        <w:pStyle w:val="ListParagraph"/>
        <w:numPr>
          <w:ilvl w:val="0"/>
          <w:numId w:val="12"/>
        </w:numPr>
        <w:rPr>
          <w:rFonts w:cstheme="minorHAnsi"/>
        </w:rPr>
      </w:pPr>
      <w:r w:rsidRPr="00960F87">
        <w:rPr>
          <w:rFonts w:cstheme="minorHAnsi"/>
        </w:rPr>
        <w:t>vremenski okvir provedbe;</w:t>
      </w:r>
    </w:p>
    <w:p w14:paraId="59AFBBD7" w14:textId="6776B90D" w:rsidR="00EA7864" w:rsidRPr="00960F87" w:rsidRDefault="00EA7864" w:rsidP="007F103E">
      <w:pPr>
        <w:pStyle w:val="ListParagraph"/>
        <w:numPr>
          <w:ilvl w:val="0"/>
          <w:numId w:val="12"/>
        </w:numPr>
        <w:rPr>
          <w:rFonts w:cstheme="minorHAnsi"/>
        </w:rPr>
      </w:pPr>
      <w:r w:rsidRPr="00960F87">
        <w:rPr>
          <w:rFonts w:cstheme="minorHAnsi"/>
        </w:rPr>
        <w:t xml:space="preserve">procjena </w:t>
      </w:r>
      <w:r w:rsidR="00BB384E" w:rsidRPr="00960F87">
        <w:rPr>
          <w:rFonts w:cstheme="minorHAnsi"/>
        </w:rPr>
        <w:t>troškova</w:t>
      </w:r>
      <w:r w:rsidR="00004455" w:rsidRPr="00960F87">
        <w:rPr>
          <w:rFonts w:cstheme="minorHAnsi"/>
        </w:rPr>
        <w:t>;</w:t>
      </w:r>
    </w:p>
    <w:p w14:paraId="45C612ED" w14:textId="77777777" w:rsidR="00EA7864" w:rsidRPr="00960F87" w:rsidRDefault="00EA7864" w:rsidP="007F103E">
      <w:pPr>
        <w:pStyle w:val="ListParagraph"/>
        <w:numPr>
          <w:ilvl w:val="0"/>
          <w:numId w:val="12"/>
        </w:numPr>
        <w:rPr>
          <w:rFonts w:cstheme="minorHAnsi"/>
        </w:rPr>
      </w:pPr>
      <w:r w:rsidRPr="00960F87">
        <w:rPr>
          <w:rFonts w:cstheme="minorHAnsi"/>
        </w:rPr>
        <w:t>procjena smanjenja emisija CO</w:t>
      </w:r>
      <w:r w:rsidRPr="00960F87">
        <w:rPr>
          <w:rFonts w:cstheme="minorHAnsi"/>
          <w:vertAlign w:val="subscript"/>
        </w:rPr>
        <w:t>2</w:t>
      </w:r>
      <w:r w:rsidRPr="00960F87">
        <w:rPr>
          <w:rFonts w:cstheme="minorHAnsi"/>
        </w:rPr>
        <w:t>;</w:t>
      </w:r>
    </w:p>
    <w:p w14:paraId="1D8F3AA5" w14:textId="77777777" w:rsidR="00EA7864" w:rsidRPr="00960F87" w:rsidRDefault="00EA7864" w:rsidP="007F103E">
      <w:pPr>
        <w:pStyle w:val="ListParagraph"/>
        <w:numPr>
          <w:ilvl w:val="0"/>
          <w:numId w:val="12"/>
        </w:numPr>
        <w:rPr>
          <w:rFonts w:cstheme="minorHAnsi"/>
        </w:rPr>
      </w:pPr>
      <w:r w:rsidRPr="00960F87">
        <w:rPr>
          <w:rFonts w:cstheme="minorHAnsi"/>
        </w:rPr>
        <w:t>mogući izvori sredstava za provedbu;</w:t>
      </w:r>
    </w:p>
    <w:p w14:paraId="1AC980FE" w14:textId="360BA707" w:rsidR="00EA7864" w:rsidRPr="00960F87" w:rsidRDefault="00EA7864" w:rsidP="007F103E">
      <w:pPr>
        <w:pStyle w:val="ListParagraph"/>
        <w:numPr>
          <w:ilvl w:val="0"/>
          <w:numId w:val="12"/>
        </w:numPr>
        <w:spacing w:after="0"/>
        <w:rPr>
          <w:rFonts w:cstheme="minorHAnsi"/>
        </w:rPr>
      </w:pPr>
      <w:r w:rsidRPr="00960F87">
        <w:rPr>
          <w:rFonts w:cstheme="minorHAnsi"/>
        </w:rPr>
        <w:t>kratki opis mjere</w:t>
      </w:r>
      <w:r w:rsidR="000509A0" w:rsidRPr="00960F87">
        <w:rPr>
          <w:rFonts w:cstheme="minorHAnsi"/>
        </w:rPr>
        <w:t xml:space="preserve"> i </w:t>
      </w:r>
      <w:r w:rsidRPr="00960F87">
        <w:rPr>
          <w:rFonts w:cstheme="minorHAnsi"/>
        </w:rPr>
        <w:t>način provedbe.</w:t>
      </w:r>
    </w:p>
    <w:p w14:paraId="04B6B444" w14:textId="2A41F214" w:rsidR="00DE62D9" w:rsidRPr="002C5440" w:rsidRDefault="00EA7864" w:rsidP="0049533B">
      <w:pPr>
        <w:pStyle w:val="NoSpacing"/>
        <w:spacing w:before="240" w:line="276" w:lineRule="auto"/>
        <w:rPr>
          <w:rFonts w:asciiTheme="minorHAnsi" w:hAnsiTheme="minorHAnsi" w:cstheme="minorHAnsi"/>
        </w:rPr>
      </w:pPr>
      <w:r w:rsidRPr="00960F87">
        <w:rPr>
          <w:rFonts w:asciiTheme="minorHAnsi" w:hAnsiTheme="minorHAnsi" w:cstheme="minorHAnsi"/>
        </w:rPr>
        <w:t>Radi bolje preglednosti, svaka mjera prikazana je sažeto u tabličnom prikazu. Mogući izvori sredstava za provedbu svake mjere određeni su temeljem pregleda prikazanog u</w:t>
      </w:r>
      <w:r w:rsidR="00A30383" w:rsidRPr="00960F87">
        <w:rPr>
          <w:rFonts w:asciiTheme="minorHAnsi" w:hAnsiTheme="minorHAnsi" w:cstheme="minorHAnsi"/>
        </w:rPr>
        <w:t xml:space="preserve"> P</w:t>
      </w:r>
      <w:r w:rsidRPr="00960F87">
        <w:rPr>
          <w:rFonts w:asciiTheme="minorHAnsi" w:hAnsiTheme="minorHAnsi" w:cstheme="minorHAnsi"/>
        </w:rPr>
        <w:t>oglavlju</w:t>
      </w:r>
      <w:r w:rsidR="00A30383" w:rsidRPr="00960F87">
        <w:rPr>
          <w:rFonts w:asciiTheme="minorHAnsi" w:hAnsiTheme="minorHAnsi" w:cstheme="minorHAnsi"/>
        </w:rPr>
        <w:t xml:space="preserve"> 11 – Mehanizmi financiranja provedbe akcijskog plana energetski održivog razvitka</w:t>
      </w:r>
      <w:r w:rsidR="000509A0" w:rsidRPr="00960F87">
        <w:rPr>
          <w:rFonts w:asciiTheme="minorHAnsi" w:hAnsiTheme="minorHAnsi" w:cstheme="minorHAnsi"/>
        </w:rPr>
        <w:t xml:space="preserve"> i </w:t>
      </w:r>
      <w:r w:rsidR="00A30383" w:rsidRPr="00960F87">
        <w:rPr>
          <w:rFonts w:asciiTheme="minorHAnsi" w:hAnsiTheme="minorHAnsi" w:cstheme="minorHAnsi"/>
        </w:rPr>
        <w:t>klimatskih promjena.</w:t>
      </w:r>
      <w:r w:rsidRPr="00960F87">
        <w:rPr>
          <w:rFonts w:asciiTheme="minorHAnsi" w:hAnsiTheme="minorHAnsi" w:cstheme="minorHAnsi"/>
        </w:rPr>
        <w:t xml:space="preserve"> </w:t>
      </w:r>
    </w:p>
    <w:p w14:paraId="702E4A93" w14:textId="22192A23" w:rsidR="00C4176C" w:rsidRPr="00960F87" w:rsidRDefault="00C4176C" w:rsidP="0015787F">
      <w:pPr>
        <w:pStyle w:val="Heading3"/>
        <w:rPr>
          <w:rFonts w:eastAsia="Calibri"/>
        </w:rPr>
      </w:pPr>
      <w:r w:rsidRPr="00960F87">
        <w:rPr>
          <w:lang w:eastAsia="hr-HR"/>
        </w:rPr>
        <w:t>Promocija, obrazovanje</w:t>
      </w:r>
      <w:r w:rsidR="000509A0" w:rsidRPr="00960F87">
        <w:rPr>
          <w:lang w:eastAsia="hr-HR"/>
        </w:rPr>
        <w:t xml:space="preserve"> i </w:t>
      </w:r>
      <w:r w:rsidRPr="00960F87">
        <w:rPr>
          <w:lang w:eastAsia="hr-HR"/>
        </w:rPr>
        <w:t>promjena ponašanja</w:t>
      </w:r>
    </w:p>
    <w:p w14:paraId="1E946BA5" w14:textId="3DD013BF" w:rsidR="00D43D20" w:rsidRPr="00960F87" w:rsidRDefault="00D43D20">
      <w:pPr>
        <w:rPr>
          <w:rFonts w:cstheme="minorHAnsi"/>
        </w:rPr>
      </w:pPr>
      <w:r w:rsidRPr="00960F87">
        <w:rPr>
          <w:rFonts w:cstheme="minorHAnsi"/>
        </w:rPr>
        <w:t>Sve aktivnosti</w:t>
      </w:r>
      <w:r w:rsidR="000509A0" w:rsidRPr="00960F87">
        <w:rPr>
          <w:rFonts w:cstheme="minorHAnsi"/>
        </w:rPr>
        <w:t xml:space="preserve"> i </w:t>
      </w:r>
      <w:r w:rsidRPr="00960F87">
        <w:rPr>
          <w:rFonts w:cstheme="minorHAnsi"/>
        </w:rPr>
        <w:t>mjere koje se planiraju provesti u okviru SECAP-a usmjerene su prema boljitku zajednice</w:t>
      </w:r>
      <w:r w:rsidR="000509A0" w:rsidRPr="00960F87">
        <w:rPr>
          <w:rFonts w:cstheme="minorHAnsi"/>
        </w:rPr>
        <w:t xml:space="preserve"> i </w:t>
      </w:r>
      <w:r w:rsidRPr="00960F87">
        <w:rPr>
          <w:rFonts w:cstheme="minorHAnsi"/>
        </w:rPr>
        <w:t>stanovništva kao krajnjeg korisnika. Kako bi mjere zaživjele</w:t>
      </w:r>
      <w:r w:rsidR="000509A0" w:rsidRPr="00960F87">
        <w:rPr>
          <w:rFonts w:cstheme="minorHAnsi"/>
        </w:rPr>
        <w:t xml:space="preserve"> i </w:t>
      </w:r>
      <w:r w:rsidRPr="00960F87">
        <w:rPr>
          <w:rFonts w:cstheme="minorHAnsi"/>
        </w:rPr>
        <w:t xml:space="preserve">projekti razvijeni u okviru tih </w:t>
      </w:r>
      <w:r w:rsidRPr="00960F87">
        <w:rPr>
          <w:rFonts w:cstheme="minorHAnsi"/>
        </w:rPr>
        <w:lastRenderedPageBreak/>
        <w:t>mjera postigli uspjeh, važno je da oni budu prepoznati</w:t>
      </w:r>
      <w:r w:rsidR="000509A0" w:rsidRPr="00960F87">
        <w:rPr>
          <w:rFonts w:cstheme="minorHAnsi"/>
        </w:rPr>
        <w:t xml:space="preserve"> i </w:t>
      </w:r>
      <w:r w:rsidRPr="00960F87">
        <w:rPr>
          <w:rFonts w:cstheme="minorHAnsi"/>
        </w:rPr>
        <w:t>prihvaćeni od strane zajednice. Iz tog razloga izraziti napori</w:t>
      </w:r>
      <w:r w:rsidR="000509A0" w:rsidRPr="00960F87">
        <w:rPr>
          <w:rFonts w:cstheme="minorHAnsi"/>
        </w:rPr>
        <w:t xml:space="preserve"> i </w:t>
      </w:r>
      <w:r w:rsidRPr="00960F87">
        <w:rPr>
          <w:rFonts w:cstheme="minorHAnsi"/>
        </w:rPr>
        <w:t>sredstva ulažu u aktivnosti promocije, edukacije</w:t>
      </w:r>
      <w:r w:rsidR="000509A0" w:rsidRPr="00960F87">
        <w:rPr>
          <w:rFonts w:cstheme="minorHAnsi"/>
        </w:rPr>
        <w:t xml:space="preserve"> i </w:t>
      </w:r>
      <w:r w:rsidRPr="00960F87">
        <w:rPr>
          <w:rFonts w:cstheme="minorHAnsi"/>
        </w:rPr>
        <w:t xml:space="preserve">podizanja svijesti o pitanjima iz područja </w:t>
      </w:r>
      <w:r w:rsidR="00C00C40" w:rsidRPr="00960F87">
        <w:rPr>
          <w:rFonts w:cstheme="minorHAnsi"/>
        </w:rPr>
        <w:t xml:space="preserve">energetske tranzicije </w:t>
      </w:r>
      <w:r w:rsidR="000509A0" w:rsidRPr="00960F87">
        <w:rPr>
          <w:rFonts w:cstheme="minorHAnsi"/>
        </w:rPr>
        <w:t xml:space="preserve">i </w:t>
      </w:r>
      <w:r w:rsidRPr="00960F87">
        <w:rPr>
          <w:rFonts w:cstheme="minorHAnsi"/>
        </w:rPr>
        <w:t xml:space="preserve">klimatskih promjena. </w:t>
      </w:r>
    </w:p>
    <w:p w14:paraId="3EF25ABB" w14:textId="2D6AF115" w:rsidR="00D43D20" w:rsidRPr="00960F87" w:rsidRDefault="00D43D20">
      <w:pPr>
        <w:rPr>
          <w:rFonts w:cstheme="minorHAnsi"/>
        </w:rPr>
      </w:pPr>
      <w:r w:rsidRPr="00960F87">
        <w:rPr>
          <w:rFonts w:cstheme="minorHAnsi"/>
        </w:rPr>
        <w:t>Takvi se programi razvijaju kao preduvjeti za implementaciju projekata</w:t>
      </w:r>
      <w:r w:rsidR="000509A0" w:rsidRPr="00960F87">
        <w:rPr>
          <w:rFonts w:cstheme="minorHAnsi"/>
        </w:rPr>
        <w:t xml:space="preserve"> i </w:t>
      </w:r>
      <w:r w:rsidRPr="00960F87">
        <w:rPr>
          <w:rFonts w:cstheme="minorHAnsi"/>
        </w:rPr>
        <w:t xml:space="preserve">zahvata u prostoru radi neutraliziranja rizika vezanog uz tzv. </w:t>
      </w:r>
      <w:r w:rsidR="00225583" w:rsidRPr="00960F87">
        <w:rPr>
          <w:rFonts w:cstheme="minorHAnsi"/>
        </w:rPr>
        <w:t>„ne u mom dvorištu“</w:t>
      </w:r>
      <w:r w:rsidRPr="00960F87">
        <w:rPr>
          <w:rFonts w:cstheme="minorHAnsi"/>
        </w:rPr>
        <w:t xml:space="preserve"> efekt (engl. </w:t>
      </w:r>
      <w:r w:rsidRPr="00960F87">
        <w:rPr>
          <w:rFonts w:cstheme="minorHAnsi"/>
          <w:i/>
        </w:rPr>
        <w:t>''</w:t>
      </w:r>
      <w:proofErr w:type="spellStart"/>
      <w:r w:rsidRPr="00960F87">
        <w:rPr>
          <w:rFonts w:cstheme="minorHAnsi"/>
          <w:i/>
        </w:rPr>
        <w:t>not</w:t>
      </w:r>
      <w:proofErr w:type="spellEnd"/>
      <w:r w:rsidRPr="00960F87">
        <w:rPr>
          <w:rFonts w:cstheme="minorHAnsi"/>
          <w:i/>
        </w:rPr>
        <w:t xml:space="preserve"> </w:t>
      </w:r>
      <w:proofErr w:type="spellStart"/>
      <w:r w:rsidRPr="00960F87">
        <w:rPr>
          <w:rFonts w:cstheme="minorHAnsi"/>
          <w:i/>
        </w:rPr>
        <w:t>in</w:t>
      </w:r>
      <w:proofErr w:type="spellEnd"/>
      <w:r w:rsidRPr="00960F87">
        <w:rPr>
          <w:rFonts w:cstheme="minorHAnsi"/>
          <w:i/>
        </w:rPr>
        <w:t xml:space="preserve"> </w:t>
      </w:r>
      <w:proofErr w:type="spellStart"/>
      <w:r w:rsidRPr="00960F87">
        <w:rPr>
          <w:rFonts w:cstheme="minorHAnsi"/>
          <w:i/>
        </w:rPr>
        <w:t>my</w:t>
      </w:r>
      <w:proofErr w:type="spellEnd"/>
      <w:r w:rsidRPr="00960F87">
        <w:rPr>
          <w:rFonts w:cstheme="minorHAnsi"/>
          <w:i/>
        </w:rPr>
        <w:t xml:space="preserve"> </w:t>
      </w:r>
      <w:proofErr w:type="spellStart"/>
      <w:r w:rsidRPr="00960F87">
        <w:rPr>
          <w:rFonts w:cstheme="minorHAnsi"/>
          <w:i/>
        </w:rPr>
        <w:t>back</w:t>
      </w:r>
      <w:proofErr w:type="spellEnd"/>
      <w:r w:rsidRPr="00960F87">
        <w:rPr>
          <w:rFonts w:cstheme="minorHAnsi"/>
          <w:i/>
        </w:rPr>
        <w:t xml:space="preserve"> </w:t>
      </w:r>
      <w:proofErr w:type="spellStart"/>
      <w:r w:rsidRPr="00960F87">
        <w:rPr>
          <w:rFonts w:cstheme="minorHAnsi"/>
          <w:i/>
        </w:rPr>
        <w:t>yard</w:t>
      </w:r>
      <w:proofErr w:type="spellEnd"/>
      <w:r w:rsidRPr="00960F87">
        <w:rPr>
          <w:rFonts w:cstheme="minorHAnsi"/>
          <w:i/>
        </w:rPr>
        <w:t>''</w:t>
      </w:r>
      <w:r w:rsidR="00225583" w:rsidRPr="00960F87">
        <w:rPr>
          <w:rFonts w:cstheme="minorHAnsi"/>
        </w:rPr>
        <w:t>, NIMBY</w:t>
      </w:r>
      <w:r w:rsidRPr="00960F87">
        <w:rPr>
          <w:rFonts w:cstheme="minorHAnsi"/>
        </w:rPr>
        <w:t>)</w:t>
      </w:r>
      <w:r w:rsidR="000509A0" w:rsidRPr="00960F87">
        <w:rPr>
          <w:rFonts w:cstheme="minorHAnsi"/>
        </w:rPr>
        <w:t xml:space="preserve"> i </w:t>
      </w:r>
      <w:r w:rsidRPr="00960F87">
        <w:rPr>
          <w:rFonts w:cstheme="minorHAnsi"/>
        </w:rPr>
        <w:t>uključivanja raznih sudionika u procese planiranja</w:t>
      </w:r>
      <w:r w:rsidR="000509A0" w:rsidRPr="00960F87">
        <w:rPr>
          <w:rFonts w:cstheme="minorHAnsi"/>
        </w:rPr>
        <w:t xml:space="preserve"> i </w:t>
      </w:r>
      <w:r w:rsidRPr="00960F87">
        <w:rPr>
          <w:rFonts w:cstheme="minorHAnsi"/>
        </w:rPr>
        <w:t>pripreme za projekt. Važno je čim bolje obuhvatiti skupine stanovništva na koje projekt utječe te omogućiti izmjenu iskustava</w:t>
      </w:r>
      <w:r w:rsidR="000509A0" w:rsidRPr="00960F87">
        <w:rPr>
          <w:rFonts w:cstheme="minorHAnsi"/>
        </w:rPr>
        <w:t xml:space="preserve"> i </w:t>
      </w:r>
      <w:r w:rsidRPr="00960F87">
        <w:rPr>
          <w:rFonts w:cstheme="minorHAnsi"/>
        </w:rPr>
        <w:t xml:space="preserve">znanja. </w:t>
      </w:r>
    </w:p>
    <w:p w14:paraId="728F7DD7" w14:textId="77144A5C" w:rsidR="00D43D20" w:rsidRPr="00960F87" w:rsidRDefault="00D43D20">
      <w:pPr>
        <w:rPr>
          <w:rFonts w:cstheme="minorHAnsi"/>
        </w:rPr>
      </w:pPr>
      <w:r w:rsidRPr="00960F87">
        <w:rPr>
          <w:rFonts w:cstheme="minorHAnsi"/>
        </w:rPr>
        <w:t xml:space="preserve">Prilikom pokretanja </w:t>
      </w:r>
      <w:r w:rsidR="00225583" w:rsidRPr="00960F87">
        <w:rPr>
          <w:rFonts w:cstheme="minorHAnsi"/>
        </w:rPr>
        <w:t xml:space="preserve">svakog </w:t>
      </w:r>
      <w:r w:rsidRPr="00960F87">
        <w:rPr>
          <w:rFonts w:cstheme="minorHAnsi"/>
        </w:rPr>
        <w:t xml:space="preserve">projekta je </w:t>
      </w:r>
      <w:r w:rsidR="00225583" w:rsidRPr="00960F87">
        <w:rPr>
          <w:rFonts w:cstheme="minorHAnsi"/>
        </w:rPr>
        <w:t>potrebno je</w:t>
      </w:r>
      <w:r w:rsidRPr="00960F87">
        <w:rPr>
          <w:rFonts w:cstheme="minorHAnsi"/>
        </w:rPr>
        <w:t xml:space="preserve"> uključiti krajnje nositelje promjena kako bi bili upoznati s važnošću</w:t>
      </w:r>
      <w:r w:rsidR="000509A0" w:rsidRPr="00960F87">
        <w:rPr>
          <w:rFonts w:cstheme="minorHAnsi"/>
        </w:rPr>
        <w:t xml:space="preserve"> i </w:t>
      </w:r>
      <w:r w:rsidRPr="00960F87">
        <w:rPr>
          <w:rFonts w:cstheme="minorHAnsi"/>
        </w:rPr>
        <w:t>ciljem projekta. U nekim slučajevima to znači razvoj promotivnih kampanji</w:t>
      </w:r>
      <w:r w:rsidR="000509A0" w:rsidRPr="00960F87">
        <w:rPr>
          <w:rFonts w:cstheme="minorHAnsi"/>
        </w:rPr>
        <w:t xml:space="preserve"> i </w:t>
      </w:r>
      <w:r w:rsidRPr="00960F87">
        <w:rPr>
          <w:rFonts w:cstheme="minorHAnsi"/>
        </w:rPr>
        <w:t>adresiranje stanovnika, dok u drugim slučajevima znači fokusiranje na zaposlenike određenog poslovnog subjekta unutar kojeg želimo unijeti promjenu.</w:t>
      </w:r>
    </w:p>
    <w:p w14:paraId="05DB8D02" w14:textId="2A0C70A4" w:rsidR="00D43D20" w:rsidRPr="00960F87" w:rsidRDefault="00D43D20">
      <w:pPr>
        <w:rPr>
          <w:rFonts w:cstheme="minorHAnsi"/>
        </w:rPr>
      </w:pPr>
      <w:r w:rsidRPr="00960F87">
        <w:rPr>
          <w:rFonts w:cstheme="minorHAnsi"/>
        </w:rPr>
        <w:t xml:space="preserve">Projekti </w:t>
      </w:r>
      <w:r w:rsidR="00B00C72" w:rsidRPr="00960F87">
        <w:rPr>
          <w:rFonts w:cstheme="minorHAnsi"/>
        </w:rPr>
        <w:t>edukativnog karaktera</w:t>
      </w:r>
      <w:r w:rsidRPr="00960F87">
        <w:rPr>
          <w:rFonts w:cstheme="minorHAnsi"/>
        </w:rPr>
        <w:t xml:space="preserve"> omogućavaju razvoj</w:t>
      </w:r>
      <w:r w:rsidR="000509A0" w:rsidRPr="00960F87">
        <w:rPr>
          <w:rFonts w:cstheme="minorHAnsi"/>
        </w:rPr>
        <w:t xml:space="preserve"> i </w:t>
      </w:r>
      <w:r w:rsidRPr="00960F87">
        <w:rPr>
          <w:rFonts w:cstheme="minorHAnsi"/>
        </w:rPr>
        <w:t xml:space="preserve">širenje tržišta radi osposobljavanja novih generacija stručnjaka iz područja </w:t>
      </w:r>
      <w:r w:rsidR="00B00C72" w:rsidRPr="00960F87">
        <w:rPr>
          <w:rFonts w:cstheme="minorHAnsi"/>
        </w:rPr>
        <w:t>energetske tranzicije i klimatskih promjena</w:t>
      </w:r>
      <w:r w:rsidRPr="00960F87">
        <w:rPr>
          <w:rFonts w:cstheme="minorHAnsi"/>
        </w:rPr>
        <w:t xml:space="preserve"> koji mogu ponuditi svoje usluge. Na taj se način katalizira tranzicija u </w:t>
      </w:r>
      <w:r w:rsidR="00B00C72" w:rsidRPr="00960F87">
        <w:rPr>
          <w:rFonts w:cstheme="minorHAnsi"/>
        </w:rPr>
        <w:t xml:space="preserve">energetski i klimatski </w:t>
      </w:r>
      <w:r w:rsidRPr="00960F87">
        <w:rPr>
          <w:rFonts w:cstheme="minorHAnsi"/>
        </w:rPr>
        <w:t>održivo društvo.</w:t>
      </w:r>
    </w:p>
    <w:p w14:paraId="44667389" w14:textId="2298A9EF" w:rsidR="00252FE9" w:rsidRPr="00960F87" w:rsidRDefault="00D43D20">
      <w:pPr>
        <w:rPr>
          <w:rFonts w:cstheme="minorHAnsi"/>
        </w:rPr>
      </w:pPr>
      <w:r w:rsidRPr="00960F87">
        <w:rPr>
          <w:rFonts w:cstheme="minorHAnsi"/>
        </w:rPr>
        <w:t xml:space="preserve">SECAP Grada </w:t>
      </w:r>
      <w:r w:rsidR="008D1CE9" w:rsidRPr="00960F87">
        <w:rPr>
          <w:rFonts w:cstheme="minorHAnsi"/>
        </w:rPr>
        <w:t>Belišća</w:t>
      </w:r>
      <w:r w:rsidRPr="00960F87">
        <w:rPr>
          <w:rFonts w:cstheme="minorHAnsi"/>
        </w:rPr>
        <w:t xml:space="preserve"> </w:t>
      </w:r>
      <w:r w:rsidR="00DD3722" w:rsidRPr="00960F87">
        <w:rPr>
          <w:rFonts w:cstheme="minorHAnsi"/>
        </w:rPr>
        <w:t>s aspekta edukacije u kontekstu ublaženja</w:t>
      </w:r>
      <w:r w:rsidRPr="00960F87">
        <w:rPr>
          <w:rFonts w:cstheme="minorHAnsi"/>
        </w:rPr>
        <w:t xml:space="preserve"> utjecaja klimatskih promjena orijentira na mjere obrazovanja</w:t>
      </w:r>
      <w:r w:rsidR="000509A0" w:rsidRPr="00960F87">
        <w:rPr>
          <w:rFonts w:cstheme="minorHAnsi"/>
        </w:rPr>
        <w:t xml:space="preserve"> i </w:t>
      </w:r>
      <w:r w:rsidRPr="00960F87">
        <w:rPr>
          <w:rFonts w:cstheme="minorHAnsi"/>
        </w:rPr>
        <w:t>promocije energetske učinkovitosti za građane</w:t>
      </w:r>
      <w:r w:rsidR="000509A0" w:rsidRPr="00960F87">
        <w:rPr>
          <w:rFonts w:cstheme="minorHAnsi"/>
        </w:rPr>
        <w:t xml:space="preserve"> i </w:t>
      </w:r>
      <w:r w:rsidRPr="00960F87">
        <w:rPr>
          <w:rFonts w:cstheme="minorHAnsi"/>
        </w:rPr>
        <w:t>integriranje energetskog</w:t>
      </w:r>
      <w:r w:rsidR="000509A0" w:rsidRPr="00960F87">
        <w:rPr>
          <w:rFonts w:cstheme="minorHAnsi"/>
        </w:rPr>
        <w:t xml:space="preserve"> i </w:t>
      </w:r>
      <w:r w:rsidRPr="00960F87">
        <w:rPr>
          <w:rFonts w:cstheme="minorHAnsi"/>
        </w:rPr>
        <w:t xml:space="preserve">urbanog planiranja kao potpore procesu </w:t>
      </w:r>
      <w:proofErr w:type="spellStart"/>
      <w:r w:rsidRPr="00960F87">
        <w:rPr>
          <w:rFonts w:cstheme="minorHAnsi"/>
        </w:rPr>
        <w:t>dekarbonizacije</w:t>
      </w:r>
      <w:proofErr w:type="spellEnd"/>
      <w:r w:rsidRPr="00960F87">
        <w:rPr>
          <w:rFonts w:cstheme="minorHAnsi"/>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3"/>
        <w:gridCol w:w="5233"/>
      </w:tblGrid>
      <w:tr w:rsidR="00B407E5" w:rsidRPr="00960F87" w14:paraId="0D80D934"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22E55426" w14:textId="77777777" w:rsidR="00B407E5" w:rsidRPr="00960F87" w:rsidRDefault="00B407E5" w:rsidP="0088193A">
            <w:pPr>
              <w:spacing w:after="0" w:line="240" w:lineRule="auto"/>
              <w:rPr>
                <w:rFonts w:cstheme="minorHAnsi"/>
                <w:b/>
                <w:sz w:val="20"/>
                <w:szCs w:val="20"/>
              </w:rPr>
            </w:pPr>
            <w:r w:rsidRPr="00960F87">
              <w:rPr>
                <w:rFonts w:cstheme="minorHAnsi"/>
                <w:b/>
                <w:sz w:val="20"/>
                <w:szCs w:val="20"/>
              </w:rPr>
              <w:t>Redni broj mjere</w:t>
            </w:r>
          </w:p>
        </w:tc>
        <w:tc>
          <w:tcPr>
            <w:tcW w:w="2902"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2D9EDB3" w14:textId="1B2F1DB6" w:rsidR="00B407E5" w:rsidRPr="00960F87" w:rsidRDefault="00B407E5" w:rsidP="0088193A">
            <w:pPr>
              <w:spacing w:after="0" w:line="240" w:lineRule="auto"/>
              <w:rPr>
                <w:rFonts w:cstheme="minorHAnsi"/>
                <w:b/>
                <w:sz w:val="20"/>
                <w:szCs w:val="20"/>
              </w:rPr>
            </w:pPr>
            <w:r w:rsidRPr="00960F87">
              <w:rPr>
                <w:rFonts w:cstheme="minorHAnsi"/>
                <w:b/>
                <w:sz w:val="20"/>
                <w:szCs w:val="20"/>
              </w:rPr>
              <w:t>1</w:t>
            </w:r>
          </w:p>
        </w:tc>
      </w:tr>
      <w:tr w:rsidR="00B407E5" w:rsidRPr="00960F87" w14:paraId="05295D41"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231945F5" w14:textId="77777777" w:rsidR="00B407E5" w:rsidRPr="00960F87" w:rsidRDefault="00B407E5" w:rsidP="0088193A">
            <w:pPr>
              <w:spacing w:after="0" w:line="240" w:lineRule="auto"/>
              <w:rPr>
                <w:rFonts w:cstheme="minorHAnsi"/>
                <w:b/>
                <w:sz w:val="20"/>
                <w:szCs w:val="20"/>
              </w:rPr>
            </w:pPr>
            <w:r w:rsidRPr="00960F87">
              <w:rPr>
                <w:rFonts w:cstheme="minorHAnsi"/>
                <w:b/>
                <w:sz w:val="20"/>
                <w:szCs w:val="20"/>
              </w:rPr>
              <w:br w:type="page"/>
              <w:t>Ime mjere/aktivnost</w:t>
            </w:r>
          </w:p>
        </w:tc>
        <w:tc>
          <w:tcPr>
            <w:tcW w:w="2902"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B9D85F9" w14:textId="291C70AB" w:rsidR="00B407E5" w:rsidRPr="00960F87" w:rsidRDefault="00B407E5" w:rsidP="0088193A">
            <w:pPr>
              <w:spacing w:after="0" w:line="240" w:lineRule="auto"/>
              <w:rPr>
                <w:rFonts w:cstheme="minorHAnsi"/>
                <w:b/>
                <w:sz w:val="20"/>
                <w:szCs w:val="20"/>
              </w:rPr>
            </w:pPr>
            <w:r w:rsidRPr="00960F87">
              <w:rPr>
                <w:rFonts w:cstheme="minorHAnsi"/>
                <w:b/>
                <w:sz w:val="20"/>
                <w:szCs w:val="20"/>
              </w:rPr>
              <w:t xml:space="preserve">Obrazovanje i promjena ponašanja djelatnika </w:t>
            </w:r>
            <w:r w:rsidR="00D17DE9" w:rsidRPr="00960F87">
              <w:rPr>
                <w:rFonts w:cstheme="minorHAnsi"/>
                <w:b/>
                <w:sz w:val="20"/>
                <w:szCs w:val="20"/>
              </w:rPr>
              <w:t>i</w:t>
            </w:r>
            <w:r w:rsidRPr="00960F87">
              <w:rPr>
                <w:rFonts w:cstheme="minorHAnsi"/>
                <w:b/>
                <w:sz w:val="20"/>
                <w:szCs w:val="20"/>
              </w:rPr>
              <w:t xml:space="preserve"> korisnika zgrada u vlasništvu Grada </w:t>
            </w:r>
            <w:r w:rsidR="008D1CE9" w:rsidRPr="00960F87">
              <w:rPr>
                <w:rFonts w:cstheme="minorHAnsi"/>
                <w:b/>
                <w:sz w:val="20"/>
                <w:szCs w:val="20"/>
              </w:rPr>
              <w:t>Belišća</w:t>
            </w:r>
          </w:p>
        </w:tc>
      </w:tr>
      <w:tr w:rsidR="00B407E5" w:rsidRPr="00960F87" w14:paraId="5D6A62C6"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1EEB3825" w14:textId="77777777" w:rsidR="00B407E5" w:rsidRPr="00960F87" w:rsidRDefault="00B407E5" w:rsidP="0088193A">
            <w:pPr>
              <w:spacing w:after="0" w:line="240" w:lineRule="auto"/>
              <w:rPr>
                <w:rFonts w:cstheme="minorHAnsi"/>
                <w:b/>
                <w:sz w:val="20"/>
                <w:szCs w:val="20"/>
              </w:rPr>
            </w:pPr>
            <w:r w:rsidRPr="00960F87">
              <w:rPr>
                <w:rFonts w:cstheme="minorHAnsi"/>
                <w:b/>
                <w:sz w:val="20"/>
                <w:szCs w:val="20"/>
              </w:rPr>
              <w:t>Nositelj aktivnosti :</w:t>
            </w:r>
          </w:p>
        </w:tc>
        <w:tc>
          <w:tcPr>
            <w:tcW w:w="2902" w:type="pct"/>
            <w:tcBorders>
              <w:top w:val="single" w:sz="4" w:space="0" w:color="000000"/>
              <w:left w:val="single" w:sz="4" w:space="0" w:color="000000"/>
              <w:bottom w:val="single" w:sz="4" w:space="0" w:color="000000"/>
              <w:right w:val="single" w:sz="4" w:space="0" w:color="000000"/>
            </w:tcBorders>
            <w:shd w:val="clear" w:color="auto" w:fill="auto"/>
          </w:tcPr>
          <w:p w14:paraId="40D59964" w14:textId="380EAF24" w:rsidR="00B407E5" w:rsidRPr="00960F87" w:rsidRDefault="00B407E5" w:rsidP="0088193A">
            <w:p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B407E5" w:rsidRPr="00960F87" w:rsidDel="00436CBA" w14:paraId="3408D4BB"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555C30C7" w14:textId="77777777" w:rsidR="00B407E5" w:rsidRPr="00960F87" w:rsidRDefault="00B407E5" w:rsidP="0088193A">
            <w:pPr>
              <w:spacing w:after="0" w:line="240" w:lineRule="auto"/>
              <w:rPr>
                <w:rFonts w:cstheme="minorHAnsi"/>
                <w:b/>
                <w:sz w:val="20"/>
                <w:szCs w:val="20"/>
              </w:rPr>
            </w:pPr>
            <w:r w:rsidRPr="00960F87">
              <w:rPr>
                <w:rFonts w:cstheme="minorHAnsi"/>
                <w:b/>
                <w:sz w:val="20"/>
                <w:szCs w:val="20"/>
              </w:rPr>
              <w:t>Partneri u provođenju aktivnosti:</w:t>
            </w:r>
          </w:p>
        </w:tc>
        <w:tc>
          <w:tcPr>
            <w:tcW w:w="2902" w:type="pct"/>
            <w:tcBorders>
              <w:top w:val="single" w:sz="4" w:space="0" w:color="000000"/>
              <w:left w:val="single" w:sz="4" w:space="0" w:color="000000"/>
              <w:bottom w:val="single" w:sz="4" w:space="0" w:color="000000"/>
              <w:right w:val="single" w:sz="4" w:space="0" w:color="000000"/>
            </w:tcBorders>
            <w:shd w:val="clear" w:color="auto" w:fill="auto"/>
          </w:tcPr>
          <w:p w14:paraId="4CC81CE1" w14:textId="1CB4F3B5" w:rsidR="00B407E5" w:rsidRPr="00960F87" w:rsidDel="00436CBA" w:rsidRDefault="00A27308" w:rsidP="0088193A">
            <w:pPr>
              <w:spacing w:after="0" w:line="240" w:lineRule="auto"/>
              <w:rPr>
                <w:rFonts w:cstheme="minorHAnsi"/>
                <w:sz w:val="20"/>
                <w:szCs w:val="20"/>
              </w:rPr>
            </w:pPr>
            <w:r w:rsidRPr="00960F87">
              <w:rPr>
                <w:rFonts w:cstheme="minorHAnsi"/>
                <w:sz w:val="20"/>
                <w:szCs w:val="20"/>
              </w:rPr>
              <w:t>Lokalna razvojna agencija Grada Belišća</w:t>
            </w:r>
          </w:p>
        </w:tc>
      </w:tr>
      <w:tr w:rsidR="00B407E5" w:rsidRPr="00960F87" w14:paraId="5A8D5E25"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51D5E07A" w14:textId="77777777" w:rsidR="00B407E5" w:rsidRPr="00960F87" w:rsidRDefault="00B407E5" w:rsidP="0088193A">
            <w:pPr>
              <w:spacing w:after="0" w:line="240" w:lineRule="auto"/>
              <w:rPr>
                <w:rFonts w:cstheme="minorHAnsi"/>
                <w:b/>
                <w:sz w:val="20"/>
                <w:szCs w:val="20"/>
              </w:rPr>
            </w:pPr>
            <w:r w:rsidRPr="00960F87">
              <w:rPr>
                <w:rFonts w:cstheme="minorHAnsi"/>
                <w:b/>
                <w:sz w:val="20"/>
                <w:szCs w:val="20"/>
              </w:rPr>
              <w:t>Ostali uključeni dionici:</w:t>
            </w:r>
          </w:p>
        </w:tc>
        <w:tc>
          <w:tcPr>
            <w:tcW w:w="2902" w:type="pct"/>
            <w:tcBorders>
              <w:top w:val="single" w:sz="4" w:space="0" w:color="000000"/>
              <w:left w:val="single" w:sz="4" w:space="0" w:color="000000"/>
              <w:bottom w:val="single" w:sz="4" w:space="0" w:color="000000"/>
              <w:right w:val="single" w:sz="4" w:space="0" w:color="000000"/>
            </w:tcBorders>
            <w:shd w:val="clear" w:color="auto" w:fill="auto"/>
          </w:tcPr>
          <w:p w14:paraId="15117A4B" w14:textId="1EC576F7" w:rsidR="00B407E5" w:rsidRPr="00960F87" w:rsidRDefault="00F459EE" w:rsidP="0088193A">
            <w:pPr>
              <w:spacing w:after="0" w:line="240" w:lineRule="auto"/>
              <w:rPr>
                <w:rFonts w:cstheme="minorHAnsi"/>
                <w:sz w:val="20"/>
                <w:szCs w:val="20"/>
              </w:rPr>
            </w:pPr>
            <w:r w:rsidRPr="00960F87">
              <w:rPr>
                <w:rFonts w:cstheme="minorHAnsi"/>
                <w:sz w:val="20"/>
                <w:szCs w:val="20"/>
              </w:rPr>
              <w:t>Gradske ustanove</w:t>
            </w:r>
          </w:p>
        </w:tc>
      </w:tr>
      <w:tr w:rsidR="00B407E5" w:rsidRPr="00960F87" w14:paraId="58A5BB80"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7C61958B" w14:textId="77777777" w:rsidR="00B407E5" w:rsidRPr="00960F87" w:rsidRDefault="00B407E5" w:rsidP="0088193A">
            <w:pPr>
              <w:spacing w:after="0" w:line="240" w:lineRule="auto"/>
              <w:rPr>
                <w:rFonts w:cstheme="minorHAnsi"/>
                <w:b/>
                <w:sz w:val="20"/>
                <w:szCs w:val="20"/>
              </w:rPr>
            </w:pPr>
            <w:r w:rsidRPr="00960F87">
              <w:rPr>
                <w:rFonts w:cstheme="minorHAnsi"/>
                <w:b/>
                <w:sz w:val="20"/>
                <w:szCs w:val="20"/>
              </w:rPr>
              <w:t>Početak/kraj provedbe (godine)</w:t>
            </w:r>
          </w:p>
        </w:tc>
        <w:tc>
          <w:tcPr>
            <w:tcW w:w="2902" w:type="pct"/>
            <w:tcBorders>
              <w:top w:val="single" w:sz="4" w:space="0" w:color="000000"/>
              <w:left w:val="single" w:sz="4" w:space="0" w:color="000000"/>
              <w:bottom w:val="single" w:sz="4" w:space="0" w:color="000000"/>
              <w:right w:val="single" w:sz="4" w:space="0" w:color="000000"/>
            </w:tcBorders>
            <w:shd w:val="clear" w:color="auto" w:fill="auto"/>
          </w:tcPr>
          <w:p w14:paraId="46B2E91C" w14:textId="76DF3FD8" w:rsidR="00B407E5" w:rsidRPr="00960F87" w:rsidRDefault="002B4887" w:rsidP="0088193A">
            <w:pPr>
              <w:spacing w:after="0" w:line="240" w:lineRule="auto"/>
              <w:rPr>
                <w:rFonts w:cstheme="minorHAnsi"/>
                <w:b/>
                <w:sz w:val="20"/>
                <w:szCs w:val="20"/>
              </w:rPr>
            </w:pPr>
            <w:r w:rsidRPr="00960F87">
              <w:rPr>
                <w:rFonts w:cstheme="minorHAnsi"/>
                <w:b/>
                <w:sz w:val="20"/>
                <w:szCs w:val="20"/>
              </w:rPr>
              <w:t>Kontinuirano</w:t>
            </w:r>
          </w:p>
        </w:tc>
      </w:tr>
      <w:tr w:rsidR="00B407E5" w:rsidRPr="00960F87" w14:paraId="5AE8E50B"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6916FFA7" w14:textId="77777777" w:rsidR="00B407E5" w:rsidRPr="00960F87" w:rsidRDefault="00B407E5" w:rsidP="0088193A">
            <w:pPr>
              <w:spacing w:after="0" w:line="240" w:lineRule="auto"/>
              <w:rPr>
                <w:rFonts w:cstheme="minorHAnsi"/>
                <w:b/>
                <w:sz w:val="20"/>
                <w:szCs w:val="20"/>
              </w:rPr>
            </w:pPr>
            <w:r w:rsidRPr="00960F87">
              <w:rPr>
                <w:rFonts w:cstheme="minorHAnsi"/>
                <w:b/>
                <w:sz w:val="20"/>
                <w:szCs w:val="20"/>
              </w:rPr>
              <w:t>Procjena uštede (MWh)</w:t>
            </w:r>
          </w:p>
        </w:tc>
        <w:tc>
          <w:tcPr>
            <w:tcW w:w="2902" w:type="pct"/>
            <w:tcBorders>
              <w:top w:val="single" w:sz="4" w:space="0" w:color="000000"/>
              <w:left w:val="single" w:sz="4" w:space="0" w:color="000000"/>
              <w:bottom w:val="single" w:sz="4" w:space="0" w:color="000000"/>
              <w:right w:val="single" w:sz="4" w:space="0" w:color="000000"/>
            </w:tcBorders>
            <w:shd w:val="clear" w:color="auto" w:fill="auto"/>
          </w:tcPr>
          <w:p w14:paraId="325AA7EC" w14:textId="000C4D98" w:rsidR="00B407E5" w:rsidRPr="00960F87" w:rsidRDefault="00A1281F" w:rsidP="0088193A">
            <w:pPr>
              <w:spacing w:after="0" w:line="240" w:lineRule="auto"/>
              <w:rPr>
                <w:rFonts w:cstheme="minorHAnsi"/>
                <w:b/>
                <w:sz w:val="20"/>
                <w:szCs w:val="20"/>
              </w:rPr>
            </w:pPr>
            <w:r w:rsidRPr="00A1281F">
              <w:rPr>
                <w:rFonts w:cstheme="minorHAnsi"/>
                <w:b/>
                <w:sz w:val="20"/>
                <w:szCs w:val="20"/>
              </w:rPr>
              <w:t>45,625</w:t>
            </w:r>
          </w:p>
        </w:tc>
      </w:tr>
      <w:tr w:rsidR="00B407E5" w:rsidRPr="00960F87" w14:paraId="1DBBD72A"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33A7CECF" w14:textId="77777777" w:rsidR="00B407E5" w:rsidRPr="00960F87" w:rsidRDefault="00B407E5" w:rsidP="0088193A">
            <w:pPr>
              <w:spacing w:after="0" w:line="240" w:lineRule="auto"/>
              <w:rPr>
                <w:rFonts w:cstheme="minorHAnsi"/>
                <w:b/>
                <w:sz w:val="20"/>
                <w:szCs w:val="20"/>
              </w:rPr>
            </w:pPr>
            <w:r w:rsidRPr="00960F87">
              <w:rPr>
                <w:rFonts w:cstheme="minorHAnsi"/>
                <w:b/>
                <w:sz w:val="20"/>
                <w:szCs w:val="20"/>
              </w:rPr>
              <w:t>Procjena smanjenja emisije (t CO</w:t>
            </w:r>
            <w:r w:rsidRPr="005375F0">
              <w:rPr>
                <w:rFonts w:cstheme="minorHAnsi"/>
                <w:b/>
                <w:sz w:val="20"/>
                <w:szCs w:val="20"/>
                <w:vertAlign w:val="subscript"/>
              </w:rPr>
              <w:t>2</w:t>
            </w:r>
            <w:r w:rsidRPr="00960F87">
              <w:rPr>
                <w:rFonts w:cstheme="minorHAnsi"/>
                <w:b/>
                <w:sz w:val="20"/>
                <w:szCs w:val="20"/>
              </w:rPr>
              <w:t>eq)</w:t>
            </w:r>
          </w:p>
        </w:tc>
        <w:tc>
          <w:tcPr>
            <w:tcW w:w="2902" w:type="pct"/>
            <w:tcBorders>
              <w:top w:val="single" w:sz="4" w:space="0" w:color="000000"/>
              <w:left w:val="single" w:sz="4" w:space="0" w:color="000000"/>
              <w:bottom w:val="single" w:sz="4" w:space="0" w:color="000000"/>
              <w:right w:val="single" w:sz="4" w:space="0" w:color="000000"/>
            </w:tcBorders>
            <w:shd w:val="clear" w:color="auto" w:fill="auto"/>
          </w:tcPr>
          <w:p w14:paraId="47B59FAF" w14:textId="62043698" w:rsidR="00B407E5" w:rsidRPr="00960F87" w:rsidRDefault="00BE7D80" w:rsidP="0088193A">
            <w:pPr>
              <w:spacing w:after="0" w:line="240" w:lineRule="auto"/>
              <w:rPr>
                <w:rFonts w:cstheme="minorHAnsi"/>
                <w:b/>
                <w:sz w:val="20"/>
                <w:szCs w:val="20"/>
              </w:rPr>
            </w:pPr>
            <w:r w:rsidRPr="00BE7D80">
              <w:rPr>
                <w:rFonts w:cstheme="minorHAnsi"/>
                <w:b/>
                <w:sz w:val="20"/>
                <w:szCs w:val="20"/>
              </w:rPr>
              <w:t>9,76</w:t>
            </w:r>
          </w:p>
        </w:tc>
      </w:tr>
      <w:tr w:rsidR="00B407E5" w:rsidRPr="00960F87" w14:paraId="2E7B6AEE"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4A3A30E3" w14:textId="77777777" w:rsidR="00B407E5" w:rsidRPr="00960F87" w:rsidRDefault="00B407E5" w:rsidP="0088193A">
            <w:pPr>
              <w:spacing w:after="0" w:line="240" w:lineRule="auto"/>
              <w:rPr>
                <w:rFonts w:cstheme="minorHAnsi"/>
                <w:b/>
                <w:sz w:val="20"/>
                <w:szCs w:val="20"/>
              </w:rPr>
            </w:pPr>
            <w:r w:rsidRPr="00960F87">
              <w:rPr>
                <w:rFonts w:cstheme="minorHAnsi"/>
                <w:b/>
                <w:sz w:val="20"/>
                <w:szCs w:val="20"/>
              </w:rPr>
              <w:t>Mogući izvor sredstava za provedbu</w:t>
            </w:r>
          </w:p>
        </w:tc>
        <w:tc>
          <w:tcPr>
            <w:tcW w:w="2902" w:type="pct"/>
            <w:tcBorders>
              <w:top w:val="single" w:sz="4" w:space="0" w:color="000000"/>
              <w:left w:val="single" w:sz="4" w:space="0" w:color="000000"/>
              <w:bottom w:val="single" w:sz="4" w:space="0" w:color="000000"/>
              <w:right w:val="single" w:sz="4" w:space="0" w:color="000000"/>
            </w:tcBorders>
            <w:shd w:val="clear" w:color="auto" w:fill="auto"/>
          </w:tcPr>
          <w:p w14:paraId="7CB45DB2" w14:textId="473073BB" w:rsidR="00B407E5" w:rsidRPr="00960F87" w:rsidRDefault="00B407E5" w:rsidP="0088193A">
            <w:pPr>
              <w:spacing w:after="0" w:line="240" w:lineRule="auto"/>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Belišća</w:t>
            </w:r>
          </w:p>
        </w:tc>
      </w:tr>
      <w:tr w:rsidR="00B407E5" w:rsidRPr="00960F87" w14:paraId="3BBB4ABE"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4FC1EA47" w14:textId="77777777" w:rsidR="00B407E5" w:rsidRPr="00960F87" w:rsidRDefault="00B407E5" w:rsidP="0088193A">
            <w:pPr>
              <w:spacing w:after="0" w:line="240" w:lineRule="auto"/>
              <w:rPr>
                <w:rFonts w:cstheme="minorHAnsi"/>
                <w:b/>
                <w:sz w:val="20"/>
                <w:szCs w:val="20"/>
              </w:rPr>
            </w:pPr>
            <w:r w:rsidRPr="00960F87">
              <w:rPr>
                <w:rFonts w:cstheme="minorHAnsi"/>
                <w:b/>
                <w:sz w:val="20"/>
                <w:szCs w:val="20"/>
              </w:rPr>
              <w:t>Kratki opis/komentar</w:t>
            </w:r>
          </w:p>
        </w:tc>
        <w:tc>
          <w:tcPr>
            <w:tcW w:w="2902" w:type="pct"/>
            <w:tcBorders>
              <w:top w:val="single" w:sz="4" w:space="0" w:color="000000"/>
              <w:left w:val="single" w:sz="4" w:space="0" w:color="000000"/>
              <w:bottom w:val="single" w:sz="4" w:space="0" w:color="000000"/>
              <w:right w:val="single" w:sz="4" w:space="0" w:color="000000"/>
            </w:tcBorders>
            <w:shd w:val="clear" w:color="auto" w:fill="auto"/>
          </w:tcPr>
          <w:p w14:paraId="5D457A03" w14:textId="77777777" w:rsidR="00B407E5" w:rsidRPr="00960F87" w:rsidRDefault="00B407E5" w:rsidP="0088193A">
            <w:pPr>
              <w:spacing w:after="0" w:line="240" w:lineRule="auto"/>
              <w:rPr>
                <w:rFonts w:cstheme="minorHAnsi"/>
                <w:sz w:val="20"/>
                <w:szCs w:val="20"/>
              </w:rPr>
            </w:pPr>
            <w:r w:rsidRPr="00960F87">
              <w:rPr>
                <w:rFonts w:cstheme="minorHAnsi"/>
                <w:sz w:val="20"/>
                <w:szCs w:val="20"/>
              </w:rPr>
              <w:t>Mjera obuhvaća cijeli niz obrazovnih aktivnosti koje se redovno provode:</w:t>
            </w:r>
          </w:p>
          <w:p w14:paraId="4D66A539" w14:textId="03BB44FE" w:rsidR="00B407E5" w:rsidRPr="00960F87" w:rsidRDefault="00B407E5">
            <w:pPr>
              <w:pStyle w:val="ListParagraph"/>
              <w:numPr>
                <w:ilvl w:val="0"/>
                <w:numId w:val="42"/>
              </w:numPr>
              <w:spacing w:after="0" w:line="240" w:lineRule="auto"/>
              <w:rPr>
                <w:rFonts w:cstheme="minorHAnsi"/>
                <w:sz w:val="20"/>
                <w:szCs w:val="20"/>
              </w:rPr>
            </w:pPr>
            <w:r w:rsidRPr="00960F87">
              <w:rPr>
                <w:rFonts w:cstheme="minorHAnsi"/>
                <w:sz w:val="20"/>
                <w:szCs w:val="20"/>
              </w:rPr>
              <w:t xml:space="preserve">Organizacija </w:t>
            </w:r>
            <w:r w:rsidR="00F459EE" w:rsidRPr="00960F87">
              <w:rPr>
                <w:rFonts w:cstheme="minorHAnsi"/>
                <w:sz w:val="20"/>
                <w:szCs w:val="20"/>
              </w:rPr>
              <w:t>edukativnih</w:t>
            </w:r>
            <w:r w:rsidRPr="00960F87">
              <w:rPr>
                <w:rFonts w:cstheme="minorHAnsi"/>
                <w:sz w:val="20"/>
                <w:szCs w:val="20"/>
              </w:rPr>
              <w:t xml:space="preserve"> radionica o načinima</w:t>
            </w:r>
            <w:r w:rsidR="00F459EE" w:rsidRPr="00960F87">
              <w:rPr>
                <w:rFonts w:cstheme="minorHAnsi"/>
                <w:sz w:val="20"/>
                <w:szCs w:val="20"/>
              </w:rPr>
              <w:t>,</w:t>
            </w:r>
            <w:r w:rsidRPr="00960F87">
              <w:rPr>
                <w:rFonts w:cstheme="minorHAnsi"/>
                <w:sz w:val="20"/>
                <w:szCs w:val="20"/>
              </w:rPr>
              <w:t xml:space="preserve"> </w:t>
            </w:r>
            <w:r w:rsidR="00F459EE" w:rsidRPr="00960F87">
              <w:rPr>
                <w:rFonts w:cstheme="minorHAnsi"/>
                <w:sz w:val="20"/>
                <w:szCs w:val="20"/>
              </w:rPr>
              <w:t>metodama i mjerama energetske učinkovitosti i ušteda energije</w:t>
            </w:r>
            <w:r w:rsidRPr="00960F87">
              <w:rPr>
                <w:rFonts w:cstheme="minorHAnsi"/>
                <w:sz w:val="20"/>
                <w:szCs w:val="20"/>
              </w:rPr>
              <w:t>;</w:t>
            </w:r>
          </w:p>
          <w:p w14:paraId="75DD5744" w14:textId="77777777" w:rsidR="00B407E5" w:rsidRPr="00960F87" w:rsidRDefault="00B407E5">
            <w:pPr>
              <w:pStyle w:val="ListParagraph"/>
              <w:numPr>
                <w:ilvl w:val="0"/>
                <w:numId w:val="42"/>
              </w:numPr>
              <w:spacing w:after="0" w:line="240" w:lineRule="auto"/>
              <w:rPr>
                <w:rFonts w:cstheme="minorHAnsi"/>
                <w:sz w:val="20"/>
                <w:szCs w:val="20"/>
              </w:rPr>
            </w:pPr>
            <w:r w:rsidRPr="00960F87">
              <w:rPr>
                <w:rFonts w:cstheme="minorHAnsi"/>
                <w:sz w:val="20"/>
                <w:szCs w:val="20"/>
              </w:rPr>
              <w:t>Izrada i distribucija obrazovnih materijala (letaka, brošura, postera, naljepnica, i sl.)</w:t>
            </w:r>
          </w:p>
          <w:p w14:paraId="4769CA8E" w14:textId="48363E7E" w:rsidR="00B407E5" w:rsidRPr="00960F87" w:rsidRDefault="00B407E5">
            <w:pPr>
              <w:pStyle w:val="ListParagraph"/>
              <w:numPr>
                <w:ilvl w:val="0"/>
                <w:numId w:val="42"/>
              </w:numPr>
              <w:spacing w:after="0" w:line="240" w:lineRule="auto"/>
              <w:rPr>
                <w:rFonts w:cstheme="minorHAnsi"/>
                <w:sz w:val="20"/>
                <w:szCs w:val="20"/>
              </w:rPr>
            </w:pPr>
            <w:r w:rsidRPr="00960F87">
              <w:rPr>
                <w:rFonts w:cstheme="minorHAnsi"/>
                <w:sz w:val="20"/>
                <w:szCs w:val="20"/>
              </w:rPr>
              <w:t xml:space="preserve">Organizacija </w:t>
            </w:r>
            <w:r w:rsidR="00F459EE" w:rsidRPr="00960F87">
              <w:rPr>
                <w:rFonts w:cstheme="minorHAnsi"/>
                <w:sz w:val="20"/>
                <w:szCs w:val="20"/>
              </w:rPr>
              <w:t>motivacijskih događanja poput natjecanja</w:t>
            </w:r>
            <w:r w:rsidR="006F0E3F" w:rsidRPr="00960F87">
              <w:rPr>
                <w:rFonts w:cstheme="minorHAnsi"/>
                <w:sz w:val="20"/>
                <w:szCs w:val="20"/>
              </w:rPr>
              <w:t xml:space="preserve"> (npr. među odjelima, katovima ili zgradama tko će najviše smanjiti potrošnju energije u određenom periodu) i promotivnih događanja</w:t>
            </w:r>
            <w:r w:rsidRPr="00960F87">
              <w:rPr>
                <w:rFonts w:cstheme="minorHAnsi"/>
                <w:sz w:val="20"/>
                <w:szCs w:val="20"/>
              </w:rPr>
              <w:t>.</w:t>
            </w:r>
          </w:p>
          <w:p w14:paraId="68941942" w14:textId="0C34BF86" w:rsidR="00E832CA" w:rsidRPr="00960F87" w:rsidRDefault="00E832CA">
            <w:pPr>
              <w:pStyle w:val="ListParagraph"/>
              <w:numPr>
                <w:ilvl w:val="0"/>
                <w:numId w:val="42"/>
              </w:numPr>
              <w:spacing w:after="0" w:line="240" w:lineRule="auto"/>
              <w:rPr>
                <w:rFonts w:cstheme="minorHAnsi"/>
                <w:sz w:val="20"/>
                <w:szCs w:val="20"/>
              </w:rPr>
            </w:pPr>
            <w:r w:rsidRPr="00960F87">
              <w:rPr>
                <w:rFonts w:cstheme="minorHAnsi"/>
                <w:sz w:val="20"/>
                <w:szCs w:val="20"/>
              </w:rPr>
              <w:t xml:space="preserve">Provedbu Provedba sustavnog upravljanja energijom (npr. prema ISO50001, </w:t>
            </w:r>
            <w:r w:rsidR="00E473A0" w:rsidRPr="00960F87">
              <w:rPr>
                <w:rFonts w:cstheme="minorHAnsi"/>
                <w:sz w:val="20"/>
                <w:szCs w:val="20"/>
              </w:rPr>
              <w:t>EMAS i sl. standardu)</w:t>
            </w:r>
          </w:p>
          <w:p w14:paraId="408C975B" w14:textId="77777777" w:rsidR="00B407E5" w:rsidRPr="00960F87" w:rsidRDefault="00B407E5" w:rsidP="0088193A">
            <w:pPr>
              <w:spacing w:after="0" w:line="240" w:lineRule="auto"/>
              <w:rPr>
                <w:rFonts w:cstheme="minorHAnsi"/>
                <w:sz w:val="20"/>
                <w:szCs w:val="20"/>
              </w:rPr>
            </w:pPr>
            <w:r w:rsidRPr="00960F87">
              <w:rPr>
                <w:rFonts w:cstheme="minorHAnsi"/>
                <w:sz w:val="20"/>
                <w:szCs w:val="20"/>
              </w:rPr>
              <w:t>Osim obrazovnih aktivnosti u okviru ove mjere potrebno je uvesti i poticajnu shemu za štednju energije (primjerice shema 50/50) u sklopu čega dio financijskih sredstava od ostvarene uštede u energiji ostaje na raspolaganju pojedinom objektu u kojem je ušteda ostvarena.</w:t>
            </w:r>
          </w:p>
          <w:p w14:paraId="05AC3D60" w14:textId="6CD25DC7" w:rsidR="00B407E5" w:rsidRPr="00960F87" w:rsidRDefault="00B407E5" w:rsidP="0088193A">
            <w:pPr>
              <w:spacing w:after="0" w:line="240" w:lineRule="auto"/>
              <w:rPr>
                <w:rFonts w:cstheme="minorHAnsi"/>
                <w:sz w:val="20"/>
                <w:szCs w:val="20"/>
              </w:rPr>
            </w:pPr>
            <w:r w:rsidRPr="00960F87">
              <w:rPr>
                <w:rFonts w:cstheme="minorHAnsi"/>
                <w:sz w:val="20"/>
                <w:szCs w:val="20"/>
              </w:rPr>
              <w:t xml:space="preserve">Uštede energije provedbom mjera usmjerenih na podizanje svijesti i obrazovanje djelatnika u zgradama u vlasništvu Grada je </w:t>
            </w:r>
            <w:r w:rsidR="00F3747C" w:rsidRPr="00960F87">
              <w:rPr>
                <w:rFonts w:cstheme="minorHAnsi"/>
                <w:sz w:val="20"/>
                <w:szCs w:val="20"/>
              </w:rPr>
              <w:t>zahtjevno je precizno kvantificirati</w:t>
            </w:r>
            <w:r w:rsidRPr="00960F87">
              <w:rPr>
                <w:rFonts w:cstheme="minorHAnsi"/>
                <w:sz w:val="20"/>
                <w:szCs w:val="20"/>
              </w:rPr>
              <w:t xml:space="preserve">. Prema iskustvima drugih europskih gradova pretpostavljeno je da će kontinuirane </w:t>
            </w:r>
            <w:r w:rsidRPr="00960F87">
              <w:rPr>
                <w:rFonts w:cstheme="minorHAnsi"/>
                <w:sz w:val="20"/>
                <w:szCs w:val="20"/>
              </w:rPr>
              <w:lastRenderedPageBreak/>
              <w:t xml:space="preserve">obrazovne, promotivne i informativne aktivnosti u narednom </w:t>
            </w:r>
            <w:r w:rsidR="00F3747C" w:rsidRPr="00960F87">
              <w:rPr>
                <w:rFonts w:cstheme="minorHAnsi"/>
                <w:sz w:val="20"/>
                <w:szCs w:val="20"/>
              </w:rPr>
              <w:t>višegodišnjem</w:t>
            </w:r>
            <w:r w:rsidRPr="00960F87">
              <w:rPr>
                <w:rFonts w:cstheme="minorHAnsi"/>
                <w:sz w:val="20"/>
                <w:szCs w:val="20"/>
              </w:rPr>
              <w:t xml:space="preserve"> razdoblju rezultirati uštedom toplinske energije od 7</w:t>
            </w:r>
            <w:r w:rsidR="00591E0F" w:rsidRPr="00960F87">
              <w:rPr>
                <w:rFonts w:cstheme="minorHAnsi"/>
                <w:sz w:val="20"/>
                <w:szCs w:val="20"/>
              </w:rPr>
              <w:t xml:space="preserve"> </w:t>
            </w:r>
            <w:r w:rsidRPr="00960F87">
              <w:rPr>
                <w:rFonts w:cstheme="minorHAnsi"/>
                <w:sz w:val="20"/>
                <w:szCs w:val="20"/>
              </w:rPr>
              <w:t>% i električne od 5</w:t>
            </w:r>
            <w:r w:rsidR="00591E0F" w:rsidRPr="00960F87">
              <w:rPr>
                <w:rFonts w:cstheme="minorHAnsi"/>
                <w:sz w:val="20"/>
                <w:szCs w:val="20"/>
              </w:rPr>
              <w:t xml:space="preserve"> </w:t>
            </w:r>
            <w:r w:rsidRPr="00960F87">
              <w:rPr>
                <w:rFonts w:cstheme="minorHAnsi"/>
                <w:sz w:val="20"/>
                <w:szCs w:val="20"/>
              </w:rPr>
              <w:t xml:space="preserve">% u odnosu na referentnu </w:t>
            </w:r>
            <w:r w:rsidR="00F71E18">
              <w:rPr>
                <w:rFonts w:cstheme="minorHAnsi"/>
                <w:sz w:val="20"/>
                <w:szCs w:val="20"/>
              </w:rPr>
              <w:t>2009</w:t>
            </w:r>
            <w:r w:rsidRPr="00960F87">
              <w:rPr>
                <w:rFonts w:cstheme="minorHAnsi"/>
                <w:sz w:val="20"/>
                <w:szCs w:val="20"/>
              </w:rPr>
              <w:t>. godinu u zgradama u vlasništvu Grada.</w:t>
            </w:r>
          </w:p>
        </w:tc>
      </w:tr>
    </w:tbl>
    <w:p w14:paraId="38375D35" w14:textId="77777777" w:rsidR="006B161C" w:rsidRPr="00960F87" w:rsidRDefault="006B161C" w:rsidP="002A1A6B">
      <w:pPr>
        <w:rPr>
          <w:rFonts w:eastAsia="Calibri"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3"/>
        <w:gridCol w:w="5233"/>
      </w:tblGrid>
      <w:tr w:rsidR="00F62CC9" w:rsidRPr="00960F87" w14:paraId="441DE65A" w14:textId="77777777" w:rsidTr="00903AB7">
        <w:trPr>
          <w:trHeight w:val="20"/>
        </w:trPr>
        <w:tc>
          <w:tcPr>
            <w:tcW w:w="2098" w:type="pct"/>
            <w:shd w:val="clear" w:color="auto" w:fill="C6D9F1" w:themeFill="text2" w:themeFillTint="33"/>
          </w:tcPr>
          <w:p w14:paraId="13A8054D" w14:textId="77777777" w:rsidR="00F62CC9" w:rsidRPr="00960F87" w:rsidRDefault="00F62CC9" w:rsidP="005808FC">
            <w:pPr>
              <w:spacing w:after="0" w:line="240" w:lineRule="auto"/>
              <w:rPr>
                <w:rFonts w:cstheme="minorHAnsi"/>
                <w:b/>
                <w:sz w:val="20"/>
                <w:szCs w:val="20"/>
              </w:rPr>
            </w:pPr>
            <w:r w:rsidRPr="00960F87">
              <w:rPr>
                <w:rFonts w:cstheme="minorHAnsi"/>
                <w:b/>
                <w:sz w:val="20"/>
                <w:szCs w:val="20"/>
              </w:rPr>
              <w:t>Redni broj mjere</w:t>
            </w:r>
          </w:p>
        </w:tc>
        <w:tc>
          <w:tcPr>
            <w:tcW w:w="2902" w:type="pct"/>
            <w:shd w:val="clear" w:color="auto" w:fill="C6D9F1" w:themeFill="text2" w:themeFillTint="33"/>
          </w:tcPr>
          <w:p w14:paraId="2FE01F4F" w14:textId="1369B8DB" w:rsidR="00F62CC9" w:rsidRPr="00960F87" w:rsidRDefault="00E20927" w:rsidP="005808FC">
            <w:pPr>
              <w:spacing w:after="0" w:line="240" w:lineRule="auto"/>
              <w:rPr>
                <w:rFonts w:cstheme="minorHAnsi"/>
                <w:b/>
                <w:sz w:val="20"/>
                <w:szCs w:val="20"/>
              </w:rPr>
            </w:pPr>
            <w:r w:rsidRPr="00960F87">
              <w:rPr>
                <w:rFonts w:cstheme="minorHAnsi"/>
                <w:b/>
                <w:sz w:val="20"/>
                <w:szCs w:val="20"/>
              </w:rPr>
              <w:t>2</w:t>
            </w:r>
          </w:p>
        </w:tc>
      </w:tr>
      <w:tr w:rsidR="00F62CC9" w:rsidRPr="00960F87" w14:paraId="7F4DA99B" w14:textId="77777777" w:rsidTr="00903AB7">
        <w:trPr>
          <w:trHeight w:val="20"/>
        </w:trPr>
        <w:tc>
          <w:tcPr>
            <w:tcW w:w="2098" w:type="pct"/>
            <w:shd w:val="clear" w:color="auto" w:fill="C6D9F1" w:themeFill="text2" w:themeFillTint="33"/>
          </w:tcPr>
          <w:p w14:paraId="4A1ADD91" w14:textId="77777777" w:rsidR="00F62CC9" w:rsidRPr="00960F87" w:rsidRDefault="00F62CC9" w:rsidP="005808FC">
            <w:pPr>
              <w:spacing w:after="0" w:line="240" w:lineRule="auto"/>
              <w:rPr>
                <w:rFonts w:cstheme="minorHAnsi"/>
                <w:b/>
                <w:sz w:val="20"/>
                <w:szCs w:val="20"/>
              </w:rPr>
            </w:pPr>
            <w:r w:rsidRPr="00960F87">
              <w:rPr>
                <w:rFonts w:cstheme="minorHAnsi"/>
                <w:b/>
                <w:sz w:val="20"/>
                <w:szCs w:val="20"/>
              </w:rPr>
              <w:br w:type="page"/>
              <w:t>Ime mjere/aktivnost</w:t>
            </w:r>
          </w:p>
        </w:tc>
        <w:tc>
          <w:tcPr>
            <w:tcW w:w="2902" w:type="pct"/>
            <w:shd w:val="clear" w:color="auto" w:fill="C6D9F1" w:themeFill="text2" w:themeFillTint="33"/>
          </w:tcPr>
          <w:p w14:paraId="03B2D979" w14:textId="24813645" w:rsidR="00F62CC9" w:rsidRPr="00960F87" w:rsidRDefault="002D098C" w:rsidP="00903AB7">
            <w:pPr>
              <w:spacing w:after="0" w:line="240" w:lineRule="auto"/>
              <w:rPr>
                <w:rFonts w:cstheme="minorHAnsi"/>
                <w:b/>
                <w:sz w:val="20"/>
                <w:szCs w:val="20"/>
              </w:rPr>
            </w:pPr>
            <w:r w:rsidRPr="00960F87">
              <w:rPr>
                <w:rFonts w:cstheme="minorHAnsi"/>
                <w:b/>
                <w:sz w:val="20"/>
                <w:szCs w:val="20"/>
              </w:rPr>
              <w:t xml:space="preserve">Obrazovanje i promocija energetske učinkovitosti i </w:t>
            </w:r>
            <w:r w:rsidR="00D17DE9" w:rsidRPr="00960F87">
              <w:rPr>
                <w:rFonts w:cstheme="minorHAnsi"/>
                <w:b/>
                <w:sz w:val="20"/>
                <w:szCs w:val="20"/>
              </w:rPr>
              <w:t>obnovljivih izvora energije</w:t>
            </w:r>
          </w:p>
        </w:tc>
      </w:tr>
      <w:tr w:rsidR="00F62CC9" w:rsidRPr="00960F87" w14:paraId="610C4526" w14:textId="77777777" w:rsidTr="00903AB7">
        <w:trPr>
          <w:trHeight w:val="232"/>
        </w:trPr>
        <w:tc>
          <w:tcPr>
            <w:tcW w:w="2098" w:type="pct"/>
            <w:shd w:val="clear" w:color="auto" w:fill="F2DBDB" w:themeFill="accent2" w:themeFillTint="33"/>
          </w:tcPr>
          <w:p w14:paraId="6170976B" w14:textId="77777777" w:rsidR="00F62CC9" w:rsidRPr="00960F87" w:rsidRDefault="00F62CC9" w:rsidP="00903AB7">
            <w:pPr>
              <w:spacing w:after="0" w:line="240" w:lineRule="auto"/>
              <w:rPr>
                <w:rFonts w:cstheme="minorHAnsi"/>
                <w:b/>
                <w:sz w:val="20"/>
                <w:szCs w:val="20"/>
              </w:rPr>
            </w:pPr>
            <w:r w:rsidRPr="00960F87">
              <w:rPr>
                <w:rFonts w:cstheme="minorHAnsi"/>
                <w:b/>
                <w:sz w:val="20"/>
                <w:szCs w:val="20"/>
              </w:rPr>
              <w:t>Nositelj aktivnosti :</w:t>
            </w:r>
          </w:p>
        </w:tc>
        <w:tc>
          <w:tcPr>
            <w:tcW w:w="2902" w:type="pct"/>
          </w:tcPr>
          <w:p w14:paraId="0910B569" w14:textId="12267164" w:rsidR="00F62CC9" w:rsidRPr="00960F87" w:rsidRDefault="008750C9" w:rsidP="001D424A">
            <w:p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F62CC9" w:rsidRPr="00960F87" w14:paraId="1CE275E1" w14:textId="77777777" w:rsidTr="00903AB7">
        <w:trPr>
          <w:trHeight w:val="20"/>
        </w:trPr>
        <w:tc>
          <w:tcPr>
            <w:tcW w:w="2098" w:type="pct"/>
            <w:shd w:val="clear" w:color="auto" w:fill="F2DBDB" w:themeFill="accent2" w:themeFillTint="33"/>
          </w:tcPr>
          <w:p w14:paraId="2EC5B200" w14:textId="77777777" w:rsidR="00F62CC9" w:rsidRPr="00960F87" w:rsidRDefault="00F62CC9" w:rsidP="00903AB7">
            <w:pPr>
              <w:spacing w:after="0" w:line="240" w:lineRule="auto"/>
              <w:rPr>
                <w:rFonts w:cstheme="minorHAnsi"/>
                <w:b/>
                <w:sz w:val="20"/>
                <w:szCs w:val="20"/>
              </w:rPr>
            </w:pPr>
            <w:r w:rsidRPr="00960F87">
              <w:rPr>
                <w:rFonts w:cstheme="minorHAnsi"/>
                <w:b/>
                <w:sz w:val="20"/>
                <w:szCs w:val="20"/>
              </w:rPr>
              <w:t>Partneri u provođenju aktivnosti:</w:t>
            </w:r>
          </w:p>
        </w:tc>
        <w:tc>
          <w:tcPr>
            <w:tcW w:w="2902" w:type="pct"/>
          </w:tcPr>
          <w:p w14:paraId="11E51850" w14:textId="6F5457FA" w:rsidR="00F62CC9" w:rsidRPr="00960F87" w:rsidDel="00436CBA" w:rsidRDefault="001D424A" w:rsidP="001D424A">
            <w:pPr>
              <w:spacing w:after="0" w:line="240" w:lineRule="auto"/>
              <w:rPr>
                <w:rFonts w:cstheme="minorHAnsi"/>
                <w:sz w:val="20"/>
                <w:szCs w:val="20"/>
              </w:rPr>
            </w:pPr>
            <w:r w:rsidRPr="00960F87">
              <w:rPr>
                <w:rFonts w:cstheme="minorHAnsi"/>
                <w:sz w:val="20"/>
                <w:szCs w:val="20"/>
              </w:rPr>
              <w:t>Udruge civilnog društva</w:t>
            </w:r>
          </w:p>
        </w:tc>
      </w:tr>
      <w:tr w:rsidR="00F62CC9" w:rsidRPr="00960F87" w14:paraId="2F50ED0B" w14:textId="77777777" w:rsidTr="00903AB7">
        <w:trPr>
          <w:trHeight w:val="20"/>
        </w:trPr>
        <w:tc>
          <w:tcPr>
            <w:tcW w:w="2098" w:type="pct"/>
            <w:shd w:val="clear" w:color="auto" w:fill="F2DBDB" w:themeFill="accent2" w:themeFillTint="33"/>
          </w:tcPr>
          <w:p w14:paraId="36D0F0C9" w14:textId="77777777" w:rsidR="00F62CC9" w:rsidRPr="00960F87" w:rsidRDefault="00F62CC9" w:rsidP="00903AB7">
            <w:pPr>
              <w:spacing w:after="0" w:line="240" w:lineRule="auto"/>
              <w:rPr>
                <w:rFonts w:cstheme="minorHAnsi"/>
                <w:b/>
                <w:sz w:val="20"/>
                <w:szCs w:val="20"/>
              </w:rPr>
            </w:pPr>
            <w:r w:rsidRPr="00960F87">
              <w:rPr>
                <w:rFonts w:cstheme="minorHAnsi"/>
                <w:b/>
                <w:sz w:val="20"/>
                <w:szCs w:val="20"/>
              </w:rPr>
              <w:t>Ostali uključeni dionici:</w:t>
            </w:r>
          </w:p>
        </w:tc>
        <w:tc>
          <w:tcPr>
            <w:tcW w:w="2902" w:type="pct"/>
          </w:tcPr>
          <w:p w14:paraId="3512DA64" w14:textId="2BCA9FC0" w:rsidR="004C3346" w:rsidRPr="00960F87" w:rsidRDefault="00AB60F1" w:rsidP="001D424A">
            <w:pPr>
              <w:spacing w:after="0" w:line="240" w:lineRule="auto"/>
              <w:rPr>
                <w:rFonts w:cstheme="minorHAnsi"/>
                <w:sz w:val="20"/>
                <w:szCs w:val="20"/>
              </w:rPr>
            </w:pPr>
            <w:r w:rsidRPr="00960F87">
              <w:rPr>
                <w:rFonts w:cstheme="minorHAnsi"/>
                <w:sz w:val="20"/>
                <w:szCs w:val="20"/>
              </w:rPr>
              <w:t>FZOEU</w:t>
            </w:r>
          </w:p>
        </w:tc>
      </w:tr>
      <w:tr w:rsidR="00F62CC9" w:rsidRPr="00960F87" w14:paraId="26AB930A" w14:textId="77777777" w:rsidTr="00903AB7">
        <w:trPr>
          <w:trHeight w:val="20"/>
        </w:trPr>
        <w:tc>
          <w:tcPr>
            <w:tcW w:w="2098" w:type="pct"/>
            <w:shd w:val="clear" w:color="auto" w:fill="F2DBDB" w:themeFill="accent2" w:themeFillTint="33"/>
          </w:tcPr>
          <w:p w14:paraId="4EA29A1C" w14:textId="77777777" w:rsidR="00F62CC9" w:rsidRPr="00960F87" w:rsidRDefault="00F62CC9" w:rsidP="00903AB7">
            <w:pPr>
              <w:spacing w:after="0" w:line="240" w:lineRule="auto"/>
              <w:rPr>
                <w:rFonts w:cstheme="minorHAnsi"/>
                <w:b/>
                <w:sz w:val="20"/>
                <w:szCs w:val="20"/>
              </w:rPr>
            </w:pPr>
            <w:r w:rsidRPr="00960F87">
              <w:rPr>
                <w:rFonts w:cstheme="minorHAnsi"/>
                <w:b/>
                <w:sz w:val="20"/>
                <w:szCs w:val="20"/>
              </w:rPr>
              <w:t>Početak/kraj provedbe (godine)</w:t>
            </w:r>
          </w:p>
        </w:tc>
        <w:tc>
          <w:tcPr>
            <w:tcW w:w="2902" w:type="pct"/>
          </w:tcPr>
          <w:p w14:paraId="4EFEF937" w14:textId="2C6925A3" w:rsidR="00F62CC9" w:rsidRPr="00960F87" w:rsidRDefault="00F62CC9" w:rsidP="005808FC">
            <w:pPr>
              <w:spacing w:after="0" w:line="240" w:lineRule="auto"/>
              <w:rPr>
                <w:rFonts w:cstheme="minorHAnsi"/>
                <w:b/>
                <w:sz w:val="20"/>
                <w:szCs w:val="20"/>
              </w:rPr>
            </w:pPr>
            <w:r w:rsidRPr="00960F87">
              <w:rPr>
                <w:rFonts w:cstheme="minorHAnsi"/>
                <w:b/>
                <w:sz w:val="20"/>
                <w:szCs w:val="20"/>
              </w:rPr>
              <w:t xml:space="preserve">Kontinuirano </w:t>
            </w:r>
          </w:p>
        </w:tc>
      </w:tr>
      <w:tr w:rsidR="00271FE8" w:rsidRPr="00960F87" w14:paraId="3DD2B593" w14:textId="77777777" w:rsidTr="00903AB7">
        <w:trPr>
          <w:trHeight w:val="20"/>
        </w:trPr>
        <w:tc>
          <w:tcPr>
            <w:tcW w:w="2098" w:type="pct"/>
            <w:shd w:val="clear" w:color="auto" w:fill="F2DBDB" w:themeFill="accent2" w:themeFillTint="33"/>
          </w:tcPr>
          <w:p w14:paraId="117097C6" w14:textId="77777777" w:rsidR="00271FE8" w:rsidRPr="00960F87" w:rsidRDefault="00271FE8" w:rsidP="00903AB7">
            <w:pPr>
              <w:spacing w:after="0" w:line="240" w:lineRule="auto"/>
              <w:rPr>
                <w:rFonts w:cstheme="minorHAnsi"/>
                <w:b/>
                <w:sz w:val="20"/>
                <w:szCs w:val="20"/>
              </w:rPr>
            </w:pPr>
            <w:r w:rsidRPr="00960F87">
              <w:rPr>
                <w:rFonts w:cstheme="minorHAnsi"/>
                <w:b/>
                <w:sz w:val="20"/>
                <w:szCs w:val="20"/>
              </w:rPr>
              <w:t>Procjena uštede (MWh)</w:t>
            </w:r>
          </w:p>
        </w:tc>
        <w:tc>
          <w:tcPr>
            <w:tcW w:w="2902" w:type="pct"/>
          </w:tcPr>
          <w:p w14:paraId="277B3CA8" w14:textId="748CE7D6" w:rsidR="00271FE8" w:rsidRPr="00960F87" w:rsidRDefault="003B1ACE" w:rsidP="00E6468F">
            <w:pPr>
              <w:spacing w:after="0" w:line="240" w:lineRule="auto"/>
              <w:rPr>
                <w:rFonts w:cstheme="minorHAnsi"/>
                <w:b/>
                <w:sz w:val="20"/>
                <w:szCs w:val="20"/>
              </w:rPr>
            </w:pPr>
            <w:r w:rsidRPr="003B1ACE">
              <w:rPr>
                <w:rFonts w:cstheme="minorHAnsi"/>
                <w:b/>
                <w:sz w:val="20"/>
                <w:szCs w:val="20"/>
              </w:rPr>
              <w:t>159</w:t>
            </w:r>
            <w:r>
              <w:rPr>
                <w:rFonts w:cstheme="minorHAnsi"/>
                <w:b/>
                <w:sz w:val="20"/>
                <w:szCs w:val="20"/>
              </w:rPr>
              <w:t>,00</w:t>
            </w:r>
          </w:p>
        </w:tc>
      </w:tr>
      <w:tr w:rsidR="00271FE8" w:rsidRPr="00960F87" w14:paraId="784812AC" w14:textId="77777777" w:rsidTr="00903AB7">
        <w:trPr>
          <w:trHeight w:val="20"/>
        </w:trPr>
        <w:tc>
          <w:tcPr>
            <w:tcW w:w="2098" w:type="pct"/>
            <w:shd w:val="clear" w:color="auto" w:fill="F2DBDB" w:themeFill="accent2" w:themeFillTint="33"/>
          </w:tcPr>
          <w:p w14:paraId="578C9940" w14:textId="19ABF759" w:rsidR="00271FE8" w:rsidRPr="00960F87" w:rsidRDefault="00271FE8" w:rsidP="003927A4">
            <w:pPr>
              <w:spacing w:after="0" w:line="240" w:lineRule="auto"/>
              <w:rPr>
                <w:rFonts w:cstheme="minorHAnsi"/>
                <w:b/>
                <w:sz w:val="20"/>
                <w:szCs w:val="20"/>
              </w:rPr>
            </w:pPr>
            <w:r w:rsidRPr="00960F87">
              <w:rPr>
                <w:rFonts w:cstheme="minorHAnsi"/>
                <w:b/>
                <w:sz w:val="20"/>
                <w:szCs w:val="20"/>
              </w:rPr>
              <w:t>Procjena smanjenja emisije</w:t>
            </w:r>
            <w:r w:rsidR="00AA6D1C" w:rsidRPr="00960F87">
              <w:rPr>
                <w:rFonts w:cstheme="minorHAnsi"/>
                <w:b/>
                <w:sz w:val="20"/>
                <w:szCs w:val="20"/>
              </w:rPr>
              <w:t xml:space="preserve"> </w:t>
            </w:r>
            <w:r w:rsidRPr="00960F87">
              <w:rPr>
                <w:rFonts w:cstheme="minorHAnsi"/>
                <w:b/>
                <w:sz w:val="20"/>
                <w:szCs w:val="20"/>
              </w:rPr>
              <w:t>(t CO</w:t>
            </w:r>
            <w:r w:rsidRPr="005375F0">
              <w:rPr>
                <w:rFonts w:cstheme="minorHAnsi"/>
                <w:b/>
                <w:sz w:val="20"/>
                <w:szCs w:val="20"/>
                <w:vertAlign w:val="subscript"/>
              </w:rPr>
              <w:t>2</w:t>
            </w:r>
            <w:r w:rsidRPr="00960F87">
              <w:rPr>
                <w:rFonts w:cstheme="minorHAnsi"/>
                <w:b/>
                <w:sz w:val="20"/>
                <w:szCs w:val="20"/>
              </w:rPr>
              <w:t>eq)</w:t>
            </w:r>
          </w:p>
        </w:tc>
        <w:tc>
          <w:tcPr>
            <w:tcW w:w="2902" w:type="pct"/>
          </w:tcPr>
          <w:p w14:paraId="47E005B7" w14:textId="5FD13C67" w:rsidR="00271FE8" w:rsidRPr="00960F87" w:rsidRDefault="003B1ACE" w:rsidP="00E6468F">
            <w:pPr>
              <w:spacing w:after="0" w:line="240" w:lineRule="auto"/>
              <w:rPr>
                <w:rFonts w:cstheme="minorHAnsi"/>
                <w:b/>
                <w:sz w:val="20"/>
                <w:szCs w:val="20"/>
              </w:rPr>
            </w:pPr>
            <w:r w:rsidRPr="003B1ACE">
              <w:rPr>
                <w:rFonts w:cstheme="minorHAnsi"/>
                <w:b/>
                <w:sz w:val="20"/>
                <w:szCs w:val="20"/>
              </w:rPr>
              <w:t>19,40</w:t>
            </w:r>
          </w:p>
        </w:tc>
      </w:tr>
      <w:tr w:rsidR="00F62CC9" w:rsidRPr="00960F87" w14:paraId="5545EB86" w14:textId="77777777" w:rsidTr="00903AB7">
        <w:trPr>
          <w:trHeight w:val="20"/>
        </w:trPr>
        <w:tc>
          <w:tcPr>
            <w:tcW w:w="2098" w:type="pct"/>
            <w:shd w:val="clear" w:color="auto" w:fill="F2DBDB" w:themeFill="accent2" w:themeFillTint="33"/>
          </w:tcPr>
          <w:p w14:paraId="00013E7C" w14:textId="77777777" w:rsidR="00F62CC9" w:rsidRPr="00960F87" w:rsidRDefault="00F62CC9" w:rsidP="00903AB7">
            <w:pPr>
              <w:spacing w:after="0" w:line="240" w:lineRule="auto"/>
              <w:rPr>
                <w:rFonts w:cstheme="minorHAnsi"/>
                <w:b/>
                <w:sz w:val="20"/>
                <w:szCs w:val="20"/>
              </w:rPr>
            </w:pPr>
            <w:r w:rsidRPr="00960F87">
              <w:rPr>
                <w:rFonts w:cstheme="minorHAnsi"/>
                <w:b/>
                <w:sz w:val="20"/>
                <w:szCs w:val="20"/>
              </w:rPr>
              <w:t>Mogući izvor sredstava za provedbu</w:t>
            </w:r>
          </w:p>
        </w:tc>
        <w:tc>
          <w:tcPr>
            <w:tcW w:w="2902" w:type="pct"/>
          </w:tcPr>
          <w:p w14:paraId="1BF64F79" w14:textId="7F1D81F9" w:rsidR="00AB60F1" w:rsidRPr="00960F87" w:rsidRDefault="00AB60F1" w:rsidP="00903AB7">
            <w:pPr>
              <w:spacing w:after="0" w:line="240" w:lineRule="auto"/>
              <w:rPr>
                <w:rFonts w:cstheme="minorHAnsi"/>
                <w:sz w:val="20"/>
                <w:szCs w:val="20"/>
              </w:rPr>
            </w:pPr>
            <w:r w:rsidRPr="00960F87">
              <w:rPr>
                <w:rFonts w:cstheme="minorHAnsi"/>
                <w:sz w:val="20"/>
                <w:szCs w:val="20"/>
              </w:rPr>
              <w:t>Proračun Grada</w:t>
            </w:r>
            <w:r w:rsidR="00647318" w:rsidRPr="00960F87">
              <w:rPr>
                <w:rFonts w:cstheme="minorHAnsi"/>
                <w:sz w:val="20"/>
                <w:szCs w:val="20"/>
              </w:rPr>
              <w:t xml:space="preserve"> </w:t>
            </w:r>
            <w:r w:rsidR="008D1CE9" w:rsidRPr="00960F87">
              <w:rPr>
                <w:rFonts w:cstheme="minorHAnsi"/>
                <w:sz w:val="20"/>
                <w:szCs w:val="20"/>
              </w:rPr>
              <w:t>Belišća</w:t>
            </w:r>
          </w:p>
          <w:p w14:paraId="7C0B5E6F" w14:textId="4CAC37EA" w:rsidR="002B4887" w:rsidRPr="00960F87" w:rsidRDefault="002B4887" w:rsidP="00903AB7">
            <w:pPr>
              <w:spacing w:after="0" w:line="240" w:lineRule="auto"/>
              <w:rPr>
                <w:rFonts w:cstheme="minorHAnsi"/>
                <w:sz w:val="20"/>
                <w:szCs w:val="20"/>
              </w:rPr>
            </w:pPr>
            <w:r w:rsidRPr="00960F87">
              <w:rPr>
                <w:rFonts w:cstheme="minorHAnsi"/>
                <w:sz w:val="20"/>
                <w:szCs w:val="20"/>
              </w:rPr>
              <w:t xml:space="preserve">Proračun </w:t>
            </w:r>
            <w:r w:rsidR="00A27308" w:rsidRPr="00960F87">
              <w:rPr>
                <w:rFonts w:cstheme="minorHAnsi"/>
                <w:sz w:val="20"/>
                <w:szCs w:val="20"/>
              </w:rPr>
              <w:t>Osječko-baranjske županije</w:t>
            </w:r>
          </w:p>
          <w:p w14:paraId="4E4557CB" w14:textId="5089DA39" w:rsidR="00F62CC9" w:rsidRPr="00960F87" w:rsidRDefault="002B4887" w:rsidP="00903AB7">
            <w:pPr>
              <w:spacing w:after="0" w:line="240" w:lineRule="auto"/>
              <w:rPr>
                <w:rFonts w:cstheme="minorHAnsi"/>
                <w:sz w:val="20"/>
                <w:szCs w:val="20"/>
              </w:rPr>
            </w:pPr>
            <w:r w:rsidRPr="00960F87">
              <w:rPr>
                <w:rFonts w:cstheme="minorHAnsi"/>
                <w:sz w:val="20"/>
                <w:szCs w:val="20"/>
              </w:rPr>
              <w:t>ESIF</w:t>
            </w:r>
          </w:p>
        </w:tc>
      </w:tr>
      <w:tr w:rsidR="00F62CC9" w:rsidRPr="00960F87" w14:paraId="7002E426" w14:textId="77777777" w:rsidTr="00903AB7">
        <w:trPr>
          <w:trHeight w:val="20"/>
        </w:trPr>
        <w:tc>
          <w:tcPr>
            <w:tcW w:w="2098" w:type="pct"/>
            <w:shd w:val="clear" w:color="auto" w:fill="F2DBDB" w:themeFill="accent2" w:themeFillTint="33"/>
          </w:tcPr>
          <w:p w14:paraId="6F23B4E8" w14:textId="77777777" w:rsidR="00F62CC9" w:rsidRPr="00960F87" w:rsidRDefault="00F62CC9" w:rsidP="00903AB7">
            <w:pPr>
              <w:spacing w:after="0" w:line="240" w:lineRule="auto"/>
              <w:rPr>
                <w:rFonts w:cstheme="minorHAnsi"/>
                <w:b/>
                <w:sz w:val="20"/>
                <w:szCs w:val="20"/>
              </w:rPr>
            </w:pPr>
            <w:r w:rsidRPr="00960F87">
              <w:rPr>
                <w:rFonts w:cstheme="minorHAnsi"/>
                <w:b/>
                <w:sz w:val="20"/>
                <w:szCs w:val="20"/>
              </w:rPr>
              <w:t>Kratki opis/komentar</w:t>
            </w:r>
          </w:p>
          <w:p w14:paraId="76695948" w14:textId="27A99ADF" w:rsidR="00C42549" w:rsidRPr="00960F87" w:rsidRDefault="00C42549" w:rsidP="00AD6BD5">
            <w:pPr>
              <w:spacing w:after="0" w:line="240" w:lineRule="auto"/>
              <w:rPr>
                <w:rFonts w:cstheme="minorHAnsi"/>
                <w:b/>
                <w:sz w:val="20"/>
                <w:szCs w:val="20"/>
              </w:rPr>
            </w:pPr>
          </w:p>
        </w:tc>
        <w:tc>
          <w:tcPr>
            <w:tcW w:w="2902" w:type="pct"/>
            <w:shd w:val="clear" w:color="auto" w:fill="auto"/>
          </w:tcPr>
          <w:p w14:paraId="3AEB2A36" w14:textId="494C43EA" w:rsidR="003C1370" w:rsidRPr="00960F87" w:rsidRDefault="003C1370" w:rsidP="00903AB7">
            <w:pPr>
              <w:spacing w:after="0" w:line="240" w:lineRule="auto"/>
              <w:rPr>
                <w:rFonts w:cstheme="minorHAnsi"/>
                <w:sz w:val="20"/>
                <w:szCs w:val="20"/>
              </w:rPr>
            </w:pPr>
            <w:r w:rsidRPr="00960F87">
              <w:rPr>
                <w:rFonts w:cstheme="minorHAnsi"/>
                <w:sz w:val="20"/>
                <w:szCs w:val="20"/>
              </w:rPr>
              <w:t>Ovom mjerom nastoji se povećati svijest građana o energetskoj učinkovitosti</w:t>
            </w:r>
            <w:r w:rsidR="00D17DE9" w:rsidRPr="00960F87">
              <w:rPr>
                <w:rFonts w:cstheme="minorHAnsi"/>
                <w:sz w:val="20"/>
                <w:szCs w:val="20"/>
              </w:rPr>
              <w:t xml:space="preserve"> i o obnovljivim izvorima energije te</w:t>
            </w:r>
            <w:r w:rsidRPr="00960F87">
              <w:rPr>
                <w:rFonts w:cstheme="minorHAnsi"/>
                <w:sz w:val="20"/>
                <w:szCs w:val="20"/>
              </w:rPr>
              <w:t xml:space="preserve"> </w:t>
            </w:r>
            <w:r w:rsidR="00D17DE9" w:rsidRPr="00960F87">
              <w:rPr>
                <w:rFonts w:cstheme="minorHAnsi"/>
                <w:sz w:val="20"/>
                <w:szCs w:val="20"/>
              </w:rPr>
              <w:t>o</w:t>
            </w:r>
            <w:r w:rsidRPr="00960F87">
              <w:rPr>
                <w:rFonts w:cstheme="minorHAnsi"/>
                <w:sz w:val="20"/>
                <w:szCs w:val="20"/>
              </w:rPr>
              <w:t xml:space="preserve"> učincima klimatskih promjena. Info kampanjom podići će se svijest ciljanih skupina o koristima i mogućnostima provedbe mjera energetske učinkovitosti </w:t>
            </w:r>
            <w:r w:rsidR="00D17DE9" w:rsidRPr="00960F87">
              <w:rPr>
                <w:rFonts w:cstheme="minorHAnsi"/>
                <w:sz w:val="20"/>
                <w:szCs w:val="20"/>
              </w:rPr>
              <w:t xml:space="preserve">i obnovljivih izvora energije </w:t>
            </w:r>
            <w:r w:rsidRPr="00960F87">
              <w:rPr>
                <w:rFonts w:cstheme="minorHAnsi"/>
                <w:sz w:val="20"/>
                <w:szCs w:val="20"/>
              </w:rPr>
              <w:t>putem energetskih usluga, informirati i obrazovati šira javnost o prednostima ulaganja u energetsku učinkovitost, načinima (su)financiranja, konkretnim postupcima i dostupnim savjetničkim uslugama.</w:t>
            </w:r>
          </w:p>
          <w:p w14:paraId="48E1B430" w14:textId="4BB4C1F5" w:rsidR="00933D49" w:rsidRPr="00960F87" w:rsidRDefault="003C1370" w:rsidP="003C1370">
            <w:pPr>
              <w:spacing w:after="0" w:line="240" w:lineRule="auto"/>
              <w:rPr>
                <w:rFonts w:cstheme="minorHAnsi"/>
                <w:sz w:val="20"/>
                <w:szCs w:val="20"/>
              </w:rPr>
            </w:pPr>
            <w:r w:rsidRPr="00960F87">
              <w:rPr>
                <w:rFonts w:cstheme="minorHAnsi"/>
                <w:sz w:val="20"/>
                <w:szCs w:val="20"/>
              </w:rPr>
              <w:t>Konkretne aktivnosti podrazumijevaju:</w:t>
            </w:r>
            <w:r w:rsidR="00933D49" w:rsidRPr="00960F87">
              <w:rPr>
                <w:rFonts w:cstheme="minorHAnsi"/>
                <w:sz w:val="20"/>
                <w:szCs w:val="20"/>
              </w:rPr>
              <w:t xml:space="preserve"> </w:t>
            </w:r>
          </w:p>
          <w:p w14:paraId="0F8B59DB" w14:textId="4D3AA997" w:rsidR="00E53100" w:rsidRPr="00960F87" w:rsidRDefault="00100B08" w:rsidP="00903AB7">
            <w:pPr>
              <w:spacing w:after="0" w:line="240" w:lineRule="auto"/>
              <w:rPr>
                <w:rFonts w:cstheme="minorHAnsi"/>
                <w:sz w:val="20"/>
                <w:szCs w:val="20"/>
              </w:rPr>
            </w:pPr>
            <w:r w:rsidRPr="002C5440">
              <w:rPr>
                <w:rFonts w:cstheme="minorHAnsi"/>
                <w:sz w:val="20"/>
                <w:szCs w:val="20"/>
              </w:rPr>
              <w:t xml:space="preserve">uspostavu info mjesta </w:t>
            </w:r>
            <w:r w:rsidR="008175DA" w:rsidRPr="002C5440">
              <w:rPr>
                <w:rFonts w:cstheme="minorHAnsi"/>
                <w:sz w:val="20"/>
                <w:szCs w:val="20"/>
              </w:rPr>
              <w:t xml:space="preserve">(tzv. One stop shop) </w:t>
            </w:r>
            <w:r w:rsidRPr="002C5440">
              <w:rPr>
                <w:rFonts w:cstheme="minorHAnsi"/>
                <w:sz w:val="20"/>
                <w:szCs w:val="20"/>
              </w:rPr>
              <w:t xml:space="preserve">u prostorima Grada na kojima građani mogu dobiti sve potrebne informacije o mogućnostima povećanja energetske učinkovitosti </w:t>
            </w:r>
            <w:r w:rsidR="00DF2830" w:rsidRPr="002C5440">
              <w:rPr>
                <w:rFonts w:cstheme="minorHAnsi"/>
                <w:sz w:val="20"/>
                <w:szCs w:val="20"/>
              </w:rPr>
              <w:t xml:space="preserve">i primjene obnovljivih izvora energije </w:t>
            </w:r>
            <w:r w:rsidRPr="002C5440">
              <w:rPr>
                <w:rFonts w:cstheme="minorHAnsi"/>
                <w:sz w:val="20"/>
                <w:szCs w:val="20"/>
              </w:rPr>
              <w:t>u kućanstvu, zamjene neučinkovitih sustava grijanja i hlađenja učinkovitijim sustavima</w:t>
            </w:r>
            <w:r w:rsidR="00D17DE9" w:rsidRPr="002C5440">
              <w:rPr>
                <w:rFonts w:cstheme="minorHAnsi"/>
                <w:sz w:val="20"/>
                <w:szCs w:val="20"/>
              </w:rPr>
              <w:t xml:space="preserve"> </w:t>
            </w:r>
            <w:r w:rsidRPr="002C5440">
              <w:rPr>
                <w:rFonts w:cstheme="minorHAnsi"/>
                <w:sz w:val="20"/>
                <w:szCs w:val="20"/>
              </w:rPr>
              <w:t>te ostalim mjerama povećanja energetske učinkovitosti i smanjenja energetskog siromaštva,</w:t>
            </w:r>
            <w:r w:rsidR="004E0862" w:rsidRPr="00960F87">
              <w:rPr>
                <w:rFonts w:cstheme="minorHAnsi"/>
                <w:sz w:val="20"/>
                <w:szCs w:val="20"/>
              </w:rPr>
              <w:t xml:space="preserve"> </w:t>
            </w:r>
            <w:r w:rsidRPr="00960F87">
              <w:rPr>
                <w:rFonts w:cstheme="minorHAnsi"/>
                <w:sz w:val="20"/>
                <w:szCs w:val="20"/>
              </w:rPr>
              <w:t>k</w:t>
            </w:r>
            <w:r w:rsidRPr="002C5440">
              <w:rPr>
                <w:rFonts w:cstheme="minorHAnsi"/>
                <w:sz w:val="20"/>
                <w:szCs w:val="20"/>
              </w:rPr>
              <w:t>onferencija o energetskoj učinkovitosti</w:t>
            </w:r>
            <w:r w:rsidR="004E0862" w:rsidRPr="00960F87">
              <w:rPr>
                <w:rFonts w:cstheme="minorHAnsi"/>
                <w:sz w:val="20"/>
                <w:szCs w:val="20"/>
              </w:rPr>
              <w:t>.</w:t>
            </w:r>
          </w:p>
        </w:tc>
      </w:tr>
    </w:tbl>
    <w:p w14:paraId="1F0F46D1" w14:textId="77777777" w:rsidR="00C9067B" w:rsidRPr="00960F87" w:rsidRDefault="00C9067B" w:rsidP="00903AB7">
      <w:pPr>
        <w:spacing w:after="0" w:line="240" w:lineRule="auto"/>
        <w:rPr>
          <w:rFonts w:cstheme="minorHAnsi"/>
          <w:b/>
          <w:sz w:val="20"/>
          <w:szCs w:val="20"/>
        </w:rPr>
      </w:pPr>
      <w:bookmarkStart w:id="178" w:name="_Toc33441688"/>
      <w:bookmarkStart w:id="179" w:name="_Toc33442142"/>
      <w:bookmarkEnd w:id="178"/>
      <w:bookmarkEnd w:id="17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5331"/>
      </w:tblGrid>
      <w:tr w:rsidR="00C42549" w:rsidRPr="00960F87" w14:paraId="4E9D2898" w14:textId="77777777" w:rsidTr="009A245A">
        <w:trPr>
          <w:trHeight w:val="20"/>
        </w:trPr>
        <w:tc>
          <w:tcPr>
            <w:tcW w:w="3685" w:type="dxa"/>
            <w:tcBorders>
              <w:top w:val="single" w:sz="4" w:space="0" w:color="000000"/>
              <w:left w:val="single" w:sz="4" w:space="0" w:color="000000"/>
              <w:bottom w:val="single" w:sz="4" w:space="0" w:color="000000"/>
              <w:right w:val="single" w:sz="4" w:space="0" w:color="000000"/>
            </w:tcBorders>
            <w:shd w:val="clear" w:color="auto" w:fill="F2DBDB"/>
          </w:tcPr>
          <w:p w14:paraId="242AE60E" w14:textId="77777777" w:rsidR="00C42549" w:rsidRPr="00960F87" w:rsidRDefault="00C42549" w:rsidP="00903AB7">
            <w:pPr>
              <w:spacing w:after="0" w:line="240" w:lineRule="auto"/>
              <w:rPr>
                <w:rFonts w:cstheme="minorHAnsi"/>
                <w:b/>
                <w:sz w:val="20"/>
                <w:szCs w:val="20"/>
              </w:rPr>
            </w:pPr>
            <w:r w:rsidRPr="00960F87">
              <w:rPr>
                <w:rFonts w:cstheme="minorHAnsi"/>
                <w:b/>
                <w:sz w:val="20"/>
                <w:szCs w:val="20"/>
              </w:rPr>
              <w:t>Redni broj mjere</w:t>
            </w:r>
          </w:p>
        </w:tc>
        <w:tc>
          <w:tcPr>
            <w:tcW w:w="5331" w:type="dxa"/>
            <w:tcBorders>
              <w:top w:val="single" w:sz="4" w:space="0" w:color="000000"/>
              <w:left w:val="single" w:sz="4" w:space="0" w:color="000000"/>
              <w:bottom w:val="single" w:sz="4" w:space="0" w:color="000000"/>
              <w:right w:val="single" w:sz="4" w:space="0" w:color="000000"/>
            </w:tcBorders>
            <w:shd w:val="clear" w:color="auto" w:fill="C6D9F1"/>
          </w:tcPr>
          <w:p w14:paraId="1CC8637B" w14:textId="77777777" w:rsidR="00C42549" w:rsidRPr="00960F87" w:rsidRDefault="00C42549" w:rsidP="0088193A">
            <w:pPr>
              <w:spacing w:after="0" w:line="240" w:lineRule="auto"/>
              <w:rPr>
                <w:rFonts w:cstheme="minorHAnsi"/>
                <w:b/>
                <w:sz w:val="20"/>
                <w:szCs w:val="20"/>
              </w:rPr>
            </w:pPr>
            <w:r w:rsidRPr="00960F87">
              <w:rPr>
                <w:rFonts w:cstheme="minorHAnsi"/>
                <w:b/>
                <w:sz w:val="20"/>
                <w:szCs w:val="20"/>
              </w:rPr>
              <w:t>3</w:t>
            </w:r>
          </w:p>
        </w:tc>
      </w:tr>
      <w:tr w:rsidR="00C42549" w:rsidRPr="00960F87" w14:paraId="6B1A4B3E" w14:textId="77777777" w:rsidTr="009A245A">
        <w:trPr>
          <w:trHeight w:val="20"/>
        </w:trPr>
        <w:tc>
          <w:tcPr>
            <w:tcW w:w="3685" w:type="dxa"/>
            <w:tcBorders>
              <w:top w:val="single" w:sz="4" w:space="0" w:color="000000"/>
              <w:left w:val="single" w:sz="4" w:space="0" w:color="000000"/>
              <w:bottom w:val="single" w:sz="4" w:space="0" w:color="000000"/>
              <w:right w:val="single" w:sz="4" w:space="0" w:color="000000"/>
            </w:tcBorders>
            <w:shd w:val="clear" w:color="auto" w:fill="F2DBDB"/>
          </w:tcPr>
          <w:p w14:paraId="7E2B30EC" w14:textId="77777777" w:rsidR="00C42549" w:rsidRPr="00960F87" w:rsidRDefault="00C42549" w:rsidP="00903AB7">
            <w:pPr>
              <w:spacing w:after="0" w:line="240" w:lineRule="auto"/>
              <w:rPr>
                <w:rFonts w:cstheme="minorHAnsi"/>
                <w:b/>
                <w:sz w:val="20"/>
                <w:szCs w:val="20"/>
              </w:rPr>
            </w:pPr>
            <w:r w:rsidRPr="00960F87">
              <w:rPr>
                <w:rFonts w:cstheme="minorHAnsi"/>
                <w:b/>
                <w:sz w:val="20"/>
                <w:szCs w:val="20"/>
              </w:rPr>
              <w:br w:type="page"/>
              <w:t>Ime mjere/aktivnost</w:t>
            </w:r>
          </w:p>
        </w:tc>
        <w:tc>
          <w:tcPr>
            <w:tcW w:w="5331" w:type="dxa"/>
            <w:tcBorders>
              <w:top w:val="single" w:sz="4" w:space="0" w:color="000000"/>
              <w:left w:val="single" w:sz="4" w:space="0" w:color="000000"/>
              <w:bottom w:val="single" w:sz="4" w:space="0" w:color="000000"/>
              <w:right w:val="single" w:sz="4" w:space="0" w:color="000000"/>
            </w:tcBorders>
            <w:shd w:val="clear" w:color="auto" w:fill="C6D9F1"/>
          </w:tcPr>
          <w:p w14:paraId="5A00C88A" w14:textId="6F3AD3A6" w:rsidR="00C42549" w:rsidRPr="00960F87" w:rsidRDefault="00C42549" w:rsidP="0088193A">
            <w:pPr>
              <w:spacing w:after="0" w:line="240" w:lineRule="auto"/>
              <w:rPr>
                <w:rFonts w:cstheme="minorHAnsi"/>
                <w:b/>
                <w:sz w:val="20"/>
                <w:szCs w:val="20"/>
              </w:rPr>
            </w:pPr>
            <w:r w:rsidRPr="00960F87">
              <w:rPr>
                <w:rFonts w:cstheme="minorHAnsi"/>
                <w:b/>
                <w:sz w:val="20"/>
                <w:szCs w:val="20"/>
              </w:rPr>
              <w:t>Promotivne, informativne i obrazovne mjere i aktivnosti vezane uz promet</w:t>
            </w:r>
          </w:p>
        </w:tc>
      </w:tr>
      <w:tr w:rsidR="00C42549" w:rsidRPr="00960F87" w14:paraId="49ED7D16" w14:textId="77777777" w:rsidTr="009A245A">
        <w:trPr>
          <w:trHeight w:val="20"/>
        </w:trPr>
        <w:tc>
          <w:tcPr>
            <w:tcW w:w="3685" w:type="dxa"/>
            <w:tcBorders>
              <w:top w:val="single" w:sz="4" w:space="0" w:color="000000"/>
              <w:left w:val="single" w:sz="4" w:space="0" w:color="000000"/>
              <w:bottom w:val="single" w:sz="4" w:space="0" w:color="000000"/>
              <w:right w:val="single" w:sz="4" w:space="0" w:color="000000"/>
            </w:tcBorders>
            <w:shd w:val="clear" w:color="auto" w:fill="F2DBDB"/>
          </w:tcPr>
          <w:p w14:paraId="6AC5860D" w14:textId="77777777" w:rsidR="00C42549" w:rsidRPr="00960F87" w:rsidRDefault="00C42549" w:rsidP="0088193A">
            <w:pPr>
              <w:spacing w:after="0" w:line="240" w:lineRule="auto"/>
              <w:ind w:left="142"/>
              <w:contextualSpacing/>
              <w:rPr>
                <w:rFonts w:cstheme="minorHAnsi"/>
                <w:b/>
                <w:sz w:val="20"/>
                <w:szCs w:val="20"/>
              </w:rPr>
            </w:pPr>
            <w:r w:rsidRPr="00960F87">
              <w:rPr>
                <w:rFonts w:cstheme="minorHAnsi"/>
                <w:b/>
                <w:sz w:val="20"/>
                <w:szCs w:val="20"/>
              </w:rPr>
              <w:t>Nositelj aktivnosti :</w:t>
            </w:r>
          </w:p>
        </w:tc>
        <w:tc>
          <w:tcPr>
            <w:tcW w:w="5331" w:type="dxa"/>
            <w:tcBorders>
              <w:top w:val="single" w:sz="4" w:space="0" w:color="000000"/>
              <w:left w:val="single" w:sz="4" w:space="0" w:color="000000"/>
              <w:bottom w:val="single" w:sz="4" w:space="0" w:color="000000"/>
              <w:right w:val="single" w:sz="4" w:space="0" w:color="000000"/>
            </w:tcBorders>
          </w:tcPr>
          <w:p w14:paraId="36B49CBB" w14:textId="0182347E" w:rsidR="00C42549" w:rsidRPr="00960F87" w:rsidRDefault="00C42549" w:rsidP="0088193A">
            <w:p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C42549" w:rsidRPr="00960F87" w14:paraId="52C83EB9" w14:textId="77777777" w:rsidTr="009A245A">
        <w:trPr>
          <w:trHeight w:val="20"/>
        </w:trPr>
        <w:tc>
          <w:tcPr>
            <w:tcW w:w="3685" w:type="dxa"/>
            <w:tcBorders>
              <w:top w:val="single" w:sz="4" w:space="0" w:color="000000"/>
              <w:left w:val="single" w:sz="4" w:space="0" w:color="000000"/>
              <w:bottom w:val="single" w:sz="4" w:space="0" w:color="000000"/>
              <w:right w:val="single" w:sz="4" w:space="0" w:color="000000"/>
            </w:tcBorders>
            <w:shd w:val="clear" w:color="auto" w:fill="F2DBDB"/>
          </w:tcPr>
          <w:p w14:paraId="36E495F3" w14:textId="77777777" w:rsidR="00C42549" w:rsidRPr="00960F87" w:rsidRDefault="00C42549" w:rsidP="0088193A">
            <w:pPr>
              <w:spacing w:after="0" w:line="240" w:lineRule="auto"/>
              <w:ind w:left="142"/>
              <w:contextualSpacing/>
              <w:rPr>
                <w:rFonts w:cstheme="minorHAnsi"/>
                <w:b/>
                <w:sz w:val="20"/>
                <w:szCs w:val="20"/>
              </w:rPr>
            </w:pPr>
            <w:r w:rsidRPr="00960F87">
              <w:rPr>
                <w:rFonts w:cstheme="minorHAnsi"/>
                <w:b/>
                <w:sz w:val="20"/>
                <w:szCs w:val="20"/>
              </w:rPr>
              <w:t>Partneri u provođenju aktivnosti</w:t>
            </w:r>
          </w:p>
        </w:tc>
        <w:tc>
          <w:tcPr>
            <w:tcW w:w="5331" w:type="dxa"/>
            <w:tcBorders>
              <w:top w:val="single" w:sz="4" w:space="0" w:color="000000"/>
              <w:left w:val="single" w:sz="4" w:space="0" w:color="000000"/>
              <w:bottom w:val="single" w:sz="4" w:space="0" w:color="000000"/>
              <w:right w:val="single" w:sz="4" w:space="0" w:color="000000"/>
            </w:tcBorders>
          </w:tcPr>
          <w:p w14:paraId="70C4C596" w14:textId="64F9E69C" w:rsidR="00C42549" w:rsidRPr="00960F87" w:rsidRDefault="00A27308" w:rsidP="0088193A">
            <w:pPr>
              <w:spacing w:after="0" w:line="240" w:lineRule="auto"/>
              <w:rPr>
                <w:rFonts w:cstheme="minorHAnsi"/>
                <w:sz w:val="20"/>
                <w:szCs w:val="20"/>
              </w:rPr>
            </w:pPr>
            <w:r w:rsidRPr="00960F87">
              <w:rPr>
                <w:rFonts w:cstheme="minorHAnsi"/>
                <w:sz w:val="20"/>
                <w:szCs w:val="20"/>
              </w:rPr>
              <w:t>Osječko-baranjska županija</w:t>
            </w:r>
          </w:p>
          <w:p w14:paraId="5C3E6346" w14:textId="77777777" w:rsidR="00C42549" w:rsidRPr="00960F87" w:rsidRDefault="00C42549" w:rsidP="0088193A">
            <w:pPr>
              <w:spacing w:after="0" w:line="240" w:lineRule="auto"/>
              <w:rPr>
                <w:rFonts w:cstheme="minorHAnsi"/>
                <w:sz w:val="20"/>
                <w:szCs w:val="20"/>
              </w:rPr>
            </w:pPr>
            <w:r w:rsidRPr="00960F87">
              <w:rPr>
                <w:rFonts w:cstheme="minorHAnsi"/>
                <w:sz w:val="20"/>
                <w:szCs w:val="20"/>
              </w:rPr>
              <w:t>HAK</w:t>
            </w:r>
          </w:p>
          <w:p w14:paraId="7A5966C3" w14:textId="7559AC58" w:rsidR="00C42549" w:rsidRPr="00960F87" w:rsidRDefault="00C42549" w:rsidP="0088193A">
            <w:pPr>
              <w:spacing w:after="0" w:line="240" w:lineRule="auto"/>
              <w:rPr>
                <w:rFonts w:cstheme="minorHAnsi"/>
                <w:sz w:val="20"/>
                <w:szCs w:val="20"/>
              </w:rPr>
            </w:pPr>
            <w:r w:rsidRPr="00960F87">
              <w:rPr>
                <w:rFonts w:cstheme="minorHAnsi"/>
                <w:sz w:val="20"/>
                <w:szCs w:val="20"/>
              </w:rPr>
              <w:t>Auto škole</w:t>
            </w:r>
          </w:p>
        </w:tc>
      </w:tr>
      <w:tr w:rsidR="00C42549" w:rsidRPr="00960F87" w14:paraId="49D2972D" w14:textId="77777777" w:rsidTr="009A245A">
        <w:trPr>
          <w:trHeight w:val="20"/>
        </w:trPr>
        <w:tc>
          <w:tcPr>
            <w:tcW w:w="3685" w:type="dxa"/>
            <w:tcBorders>
              <w:top w:val="single" w:sz="4" w:space="0" w:color="000000"/>
              <w:left w:val="single" w:sz="4" w:space="0" w:color="000000"/>
              <w:bottom w:val="single" w:sz="4" w:space="0" w:color="000000"/>
              <w:right w:val="single" w:sz="4" w:space="0" w:color="000000"/>
            </w:tcBorders>
            <w:shd w:val="clear" w:color="auto" w:fill="F2DBDB"/>
          </w:tcPr>
          <w:p w14:paraId="598E59B8" w14:textId="77777777" w:rsidR="00C42549" w:rsidRPr="00960F87" w:rsidRDefault="00C42549" w:rsidP="0088193A">
            <w:pPr>
              <w:spacing w:after="0" w:line="240" w:lineRule="auto"/>
              <w:ind w:left="142"/>
              <w:contextualSpacing/>
              <w:rPr>
                <w:rFonts w:cstheme="minorHAnsi"/>
                <w:b/>
                <w:sz w:val="20"/>
                <w:szCs w:val="20"/>
              </w:rPr>
            </w:pPr>
            <w:r w:rsidRPr="00960F87">
              <w:rPr>
                <w:rFonts w:cstheme="minorHAnsi"/>
                <w:b/>
                <w:sz w:val="20"/>
                <w:szCs w:val="20"/>
              </w:rPr>
              <w:t>Ostali uključeni dionici:</w:t>
            </w:r>
          </w:p>
        </w:tc>
        <w:tc>
          <w:tcPr>
            <w:tcW w:w="5331" w:type="dxa"/>
            <w:tcBorders>
              <w:top w:val="single" w:sz="4" w:space="0" w:color="000000"/>
              <w:left w:val="single" w:sz="4" w:space="0" w:color="000000"/>
              <w:bottom w:val="single" w:sz="4" w:space="0" w:color="000000"/>
              <w:right w:val="single" w:sz="4" w:space="0" w:color="000000"/>
            </w:tcBorders>
            <w:shd w:val="clear" w:color="auto" w:fill="auto"/>
          </w:tcPr>
          <w:p w14:paraId="4514CB93" w14:textId="0B4F8ECD" w:rsidR="00C42549" w:rsidRPr="00960F87" w:rsidRDefault="00C42549" w:rsidP="0088193A">
            <w:pPr>
              <w:spacing w:after="0" w:line="240" w:lineRule="auto"/>
              <w:rPr>
                <w:rFonts w:cstheme="minorHAnsi"/>
                <w:sz w:val="20"/>
                <w:szCs w:val="20"/>
              </w:rPr>
            </w:pPr>
          </w:p>
        </w:tc>
      </w:tr>
      <w:tr w:rsidR="00C42549" w:rsidRPr="00960F87" w14:paraId="4082E447" w14:textId="77777777" w:rsidTr="009A245A">
        <w:trPr>
          <w:trHeight w:val="20"/>
        </w:trPr>
        <w:tc>
          <w:tcPr>
            <w:tcW w:w="3685" w:type="dxa"/>
            <w:tcBorders>
              <w:top w:val="single" w:sz="4" w:space="0" w:color="000000"/>
              <w:left w:val="single" w:sz="4" w:space="0" w:color="000000"/>
              <w:bottom w:val="single" w:sz="4" w:space="0" w:color="000000"/>
              <w:right w:val="single" w:sz="4" w:space="0" w:color="000000"/>
            </w:tcBorders>
            <w:shd w:val="clear" w:color="auto" w:fill="F2DBDB"/>
          </w:tcPr>
          <w:p w14:paraId="2EFE6BD8" w14:textId="77777777" w:rsidR="00C42549" w:rsidRPr="00960F87" w:rsidRDefault="00C42549" w:rsidP="0088193A">
            <w:pPr>
              <w:spacing w:after="0" w:line="240" w:lineRule="auto"/>
              <w:ind w:left="142"/>
              <w:contextualSpacing/>
              <w:rPr>
                <w:rFonts w:cstheme="minorHAnsi"/>
                <w:b/>
                <w:sz w:val="20"/>
                <w:szCs w:val="20"/>
              </w:rPr>
            </w:pPr>
            <w:r w:rsidRPr="00960F87">
              <w:rPr>
                <w:rFonts w:cstheme="minorHAnsi"/>
                <w:b/>
                <w:sz w:val="20"/>
                <w:szCs w:val="20"/>
              </w:rPr>
              <w:t>Početak/kraj provedbe (godine)</w:t>
            </w:r>
          </w:p>
        </w:tc>
        <w:tc>
          <w:tcPr>
            <w:tcW w:w="5331" w:type="dxa"/>
            <w:tcBorders>
              <w:top w:val="single" w:sz="4" w:space="0" w:color="000000"/>
              <w:left w:val="single" w:sz="4" w:space="0" w:color="000000"/>
              <w:bottom w:val="single" w:sz="4" w:space="0" w:color="000000"/>
              <w:right w:val="single" w:sz="4" w:space="0" w:color="000000"/>
            </w:tcBorders>
          </w:tcPr>
          <w:p w14:paraId="717C16C8" w14:textId="6A80D19A" w:rsidR="00C42549" w:rsidRPr="00960F87" w:rsidRDefault="003979ED" w:rsidP="0088193A">
            <w:pPr>
              <w:spacing w:after="0" w:line="240" w:lineRule="auto"/>
              <w:rPr>
                <w:rFonts w:cstheme="minorHAnsi"/>
                <w:b/>
                <w:sz w:val="20"/>
                <w:szCs w:val="20"/>
              </w:rPr>
            </w:pPr>
            <w:r w:rsidRPr="00960F87">
              <w:rPr>
                <w:rFonts w:cstheme="minorHAnsi"/>
                <w:b/>
                <w:sz w:val="20"/>
                <w:szCs w:val="20"/>
              </w:rPr>
              <w:t>Kontinuirano</w:t>
            </w:r>
          </w:p>
        </w:tc>
      </w:tr>
      <w:tr w:rsidR="00C42549" w:rsidRPr="00960F87" w14:paraId="6D44A5A6" w14:textId="77777777" w:rsidTr="009A245A">
        <w:trPr>
          <w:trHeight w:val="20"/>
        </w:trPr>
        <w:tc>
          <w:tcPr>
            <w:tcW w:w="3685" w:type="dxa"/>
            <w:tcBorders>
              <w:top w:val="single" w:sz="4" w:space="0" w:color="000000"/>
              <w:left w:val="single" w:sz="4" w:space="0" w:color="000000"/>
              <w:bottom w:val="single" w:sz="4" w:space="0" w:color="000000"/>
              <w:right w:val="single" w:sz="4" w:space="0" w:color="000000"/>
            </w:tcBorders>
            <w:shd w:val="clear" w:color="auto" w:fill="F2DBDB"/>
          </w:tcPr>
          <w:p w14:paraId="787C47BD" w14:textId="77777777" w:rsidR="00C42549" w:rsidRPr="00960F87" w:rsidRDefault="00C42549" w:rsidP="0088193A">
            <w:pPr>
              <w:spacing w:after="0" w:line="240" w:lineRule="auto"/>
              <w:ind w:left="142"/>
              <w:contextualSpacing/>
              <w:rPr>
                <w:rFonts w:cstheme="minorHAnsi"/>
                <w:b/>
                <w:sz w:val="20"/>
                <w:szCs w:val="20"/>
              </w:rPr>
            </w:pPr>
            <w:r w:rsidRPr="00960F87">
              <w:rPr>
                <w:rFonts w:cstheme="minorHAnsi"/>
                <w:b/>
                <w:sz w:val="20"/>
                <w:szCs w:val="20"/>
              </w:rPr>
              <w:t>Procjena uštede (MWh)</w:t>
            </w:r>
          </w:p>
        </w:tc>
        <w:tc>
          <w:tcPr>
            <w:tcW w:w="5331" w:type="dxa"/>
            <w:tcBorders>
              <w:top w:val="single" w:sz="4" w:space="0" w:color="000000"/>
              <w:left w:val="single" w:sz="4" w:space="0" w:color="000000"/>
              <w:bottom w:val="single" w:sz="4" w:space="0" w:color="000000"/>
              <w:right w:val="single" w:sz="4" w:space="0" w:color="000000"/>
            </w:tcBorders>
            <w:shd w:val="clear" w:color="auto" w:fill="auto"/>
          </w:tcPr>
          <w:p w14:paraId="52D91698" w14:textId="00F7E2B5" w:rsidR="00C42549" w:rsidRPr="00960F87" w:rsidRDefault="006C4793" w:rsidP="0088193A">
            <w:pPr>
              <w:spacing w:after="0" w:line="240" w:lineRule="auto"/>
              <w:rPr>
                <w:rFonts w:cstheme="minorHAnsi"/>
                <w:b/>
                <w:sz w:val="20"/>
                <w:szCs w:val="20"/>
              </w:rPr>
            </w:pPr>
            <w:r w:rsidRPr="00960F87">
              <w:rPr>
                <w:rFonts w:cstheme="minorHAnsi"/>
                <w:b/>
                <w:sz w:val="20"/>
                <w:szCs w:val="20"/>
              </w:rPr>
              <w:t>/</w:t>
            </w:r>
          </w:p>
        </w:tc>
      </w:tr>
      <w:tr w:rsidR="00C42549" w:rsidRPr="00960F87" w14:paraId="0466608F" w14:textId="77777777" w:rsidTr="009A245A">
        <w:trPr>
          <w:trHeight w:val="20"/>
        </w:trPr>
        <w:tc>
          <w:tcPr>
            <w:tcW w:w="3685" w:type="dxa"/>
            <w:tcBorders>
              <w:top w:val="single" w:sz="4" w:space="0" w:color="000000"/>
              <w:left w:val="single" w:sz="4" w:space="0" w:color="000000"/>
              <w:bottom w:val="single" w:sz="4" w:space="0" w:color="000000"/>
              <w:right w:val="single" w:sz="4" w:space="0" w:color="000000"/>
            </w:tcBorders>
            <w:shd w:val="clear" w:color="auto" w:fill="F2DBDB"/>
          </w:tcPr>
          <w:p w14:paraId="7D93C8BD" w14:textId="6D83AD1A" w:rsidR="00C42549" w:rsidRPr="00960F87" w:rsidRDefault="00C42549" w:rsidP="00906DB8">
            <w:pPr>
              <w:spacing w:after="0" w:line="240" w:lineRule="auto"/>
              <w:ind w:left="142"/>
              <w:contextualSpacing/>
              <w:rPr>
                <w:rFonts w:cstheme="minorHAnsi"/>
                <w:b/>
                <w:sz w:val="20"/>
                <w:szCs w:val="20"/>
              </w:rPr>
            </w:pPr>
            <w:r w:rsidRPr="00960F87">
              <w:rPr>
                <w:rFonts w:cstheme="minorHAnsi"/>
                <w:b/>
                <w:sz w:val="20"/>
                <w:szCs w:val="20"/>
              </w:rPr>
              <w:t>Procjena smanjenja emisije (t CO</w:t>
            </w:r>
            <w:r w:rsidRPr="00906DB8">
              <w:rPr>
                <w:rFonts w:cstheme="minorHAnsi"/>
                <w:b/>
                <w:sz w:val="20"/>
                <w:szCs w:val="20"/>
                <w:vertAlign w:val="subscript"/>
              </w:rPr>
              <w:t>2</w:t>
            </w:r>
            <w:r w:rsidRPr="00960F87">
              <w:rPr>
                <w:rFonts w:cstheme="minorHAnsi"/>
                <w:b/>
                <w:sz w:val="20"/>
                <w:szCs w:val="20"/>
              </w:rPr>
              <w:t>eq)</w:t>
            </w:r>
          </w:p>
        </w:tc>
        <w:tc>
          <w:tcPr>
            <w:tcW w:w="5331" w:type="dxa"/>
            <w:tcBorders>
              <w:top w:val="single" w:sz="4" w:space="0" w:color="000000"/>
              <w:left w:val="single" w:sz="4" w:space="0" w:color="000000"/>
              <w:bottom w:val="single" w:sz="4" w:space="0" w:color="000000"/>
              <w:right w:val="single" w:sz="4" w:space="0" w:color="000000"/>
            </w:tcBorders>
            <w:shd w:val="clear" w:color="auto" w:fill="auto"/>
          </w:tcPr>
          <w:p w14:paraId="2988E92E" w14:textId="40C0DF85" w:rsidR="00C42549" w:rsidRPr="00960F87" w:rsidRDefault="006C4793" w:rsidP="0088193A">
            <w:pPr>
              <w:spacing w:after="0" w:line="240" w:lineRule="auto"/>
              <w:rPr>
                <w:rFonts w:cstheme="minorHAnsi"/>
                <w:b/>
                <w:sz w:val="20"/>
                <w:szCs w:val="20"/>
              </w:rPr>
            </w:pPr>
            <w:r w:rsidRPr="00960F87">
              <w:rPr>
                <w:rFonts w:cstheme="minorHAnsi"/>
                <w:b/>
                <w:sz w:val="20"/>
                <w:szCs w:val="20"/>
              </w:rPr>
              <w:t>/</w:t>
            </w:r>
          </w:p>
        </w:tc>
      </w:tr>
      <w:tr w:rsidR="00C42549" w:rsidRPr="00960F87" w14:paraId="701BD60C" w14:textId="77777777" w:rsidTr="009A245A">
        <w:trPr>
          <w:trHeight w:val="20"/>
        </w:trPr>
        <w:tc>
          <w:tcPr>
            <w:tcW w:w="3685" w:type="dxa"/>
            <w:tcBorders>
              <w:top w:val="single" w:sz="4" w:space="0" w:color="000000"/>
              <w:left w:val="single" w:sz="4" w:space="0" w:color="000000"/>
              <w:bottom w:val="single" w:sz="4" w:space="0" w:color="000000"/>
              <w:right w:val="single" w:sz="4" w:space="0" w:color="000000"/>
            </w:tcBorders>
            <w:shd w:val="clear" w:color="auto" w:fill="F2DBDB"/>
          </w:tcPr>
          <w:p w14:paraId="6692EF11" w14:textId="77777777" w:rsidR="00C42549" w:rsidRPr="00960F87" w:rsidRDefault="00C42549" w:rsidP="0088193A">
            <w:pPr>
              <w:spacing w:after="0" w:line="240" w:lineRule="auto"/>
              <w:ind w:left="142"/>
              <w:contextualSpacing/>
              <w:rPr>
                <w:rFonts w:cstheme="minorHAnsi"/>
                <w:b/>
                <w:sz w:val="20"/>
                <w:szCs w:val="20"/>
              </w:rPr>
            </w:pPr>
            <w:r w:rsidRPr="00960F87">
              <w:rPr>
                <w:rFonts w:cstheme="minorHAnsi"/>
                <w:b/>
                <w:sz w:val="20"/>
                <w:szCs w:val="20"/>
              </w:rPr>
              <w:t>Izvor sredstava za provedbu</w:t>
            </w:r>
          </w:p>
        </w:tc>
        <w:tc>
          <w:tcPr>
            <w:tcW w:w="5331" w:type="dxa"/>
            <w:tcBorders>
              <w:top w:val="single" w:sz="4" w:space="0" w:color="000000"/>
              <w:left w:val="single" w:sz="4" w:space="0" w:color="000000"/>
              <w:bottom w:val="single" w:sz="4" w:space="0" w:color="000000"/>
              <w:right w:val="single" w:sz="4" w:space="0" w:color="000000"/>
            </w:tcBorders>
          </w:tcPr>
          <w:p w14:paraId="2DEA43F5" w14:textId="473EFA63" w:rsidR="00C42549" w:rsidRPr="00960F87" w:rsidRDefault="00C42549">
            <w:pPr>
              <w:pStyle w:val="ListParagraph"/>
              <w:numPr>
                <w:ilvl w:val="0"/>
                <w:numId w:val="38"/>
              </w:numPr>
              <w:spacing w:after="0" w:line="240" w:lineRule="auto"/>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Belišća</w:t>
            </w:r>
          </w:p>
          <w:p w14:paraId="23B84AD7" w14:textId="7896ADD6" w:rsidR="00C42549" w:rsidRPr="00960F87" w:rsidRDefault="00C42549">
            <w:pPr>
              <w:pStyle w:val="ListParagraph"/>
              <w:numPr>
                <w:ilvl w:val="0"/>
                <w:numId w:val="38"/>
              </w:numPr>
              <w:spacing w:after="0" w:line="240" w:lineRule="auto"/>
              <w:rPr>
                <w:rFonts w:cstheme="minorHAnsi"/>
                <w:sz w:val="20"/>
                <w:szCs w:val="20"/>
              </w:rPr>
            </w:pPr>
            <w:r w:rsidRPr="00960F87">
              <w:rPr>
                <w:rFonts w:cstheme="minorHAnsi"/>
                <w:sz w:val="20"/>
                <w:szCs w:val="20"/>
              </w:rPr>
              <w:t xml:space="preserve">Proračun </w:t>
            </w:r>
            <w:r w:rsidR="00A27308" w:rsidRPr="00960F87">
              <w:rPr>
                <w:rFonts w:cstheme="minorHAnsi"/>
                <w:sz w:val="20"/>
                <w:szCs w:val="20"/>
              </w:rPr>
              <w:t>Osječko-baranjske županije</w:t>
            </w:r>
          </w:p>
        </w:tc>
      </w:tr>
      <w:tr w:rsidR="00C42549" w:rsidRPr="00960F87" w14:paraId="3A12DD3B" w14:textId="77777777" w:rsidTr="009A245A">
        <w:trPr>
          <w:trHeight w:val="20"/>
        </w:trPr>
        <w:tc>
          <w:tcPr>
            <w:tcW w:w="3685" w:type="dxa"/>
            <w:tcBorders>
              <w:top w:val="single" w:sz="4" w:space="0" w:color="000000"/>
              <w:left w:val="single" w:sz="4" w:space="0" w:color="000000"/>
              <w:bottom w:val="single" w:sz="4" w:space="0" w:color="000000"/>
              <w:right w:val="single" w:sz="4" w:space="0" w:color="000000"/>
            </w:tcBorders>
            <w:shd w:val="clear" w:color="auto" w:fill="F2DBDB"/>
          </w:tcPr>
          <w:p w14:paraId="76EF702F" w14:textId="77777777" w:rsidR="00C42549" w:rsidRPr="00960F87" w:rsidRDefault="00C42549" w:rsidP="0088193A">
            <w:pPr>
              <w:spacing w:after="0" w:line="240" w:lineRule="auto"/>
              <w:ind w:left="142"/>
              <w:contextualSpacing/>
              <w:rPr>
                <w:rFonts w:cstheme="minorHAnsi"/>
                <w:b/>
                <w:sz w:val="20"/>
                <w:szCs w:val="20"/>
              </w:rPr>
            </w:pPr>
            <w:r w:rsidRPr="00960F87">
              <w:rPr>
                <w:rFonts w:cstheme="minorHAnsi"/>
                <w:b/>
                <w:sz w:val="20"/>
                <w:szCs w:val="20"/>
              </w:rPr>
              <w:t>Kratki opis/komentar</w:t>
            </w:r>
          </w:p>
        </w:tc>
        <w:tc>
          <w:tcPr>
            <w:tcW w:w="5331" w:type="dxa"/>
            <w:tcBorders>
              <w:top w:val="single" w:sz="4" w:space="0" w:color="000000"/>
              <w:left w:val="single" w:sz="4" w:space="0" w:color="000000"/>
              <w:bottom w:val="single" w:sz="4" w:space="0" w:color="000000"/>
              <w:right w:val="single" w:sz="4" w:space="0" w:color="000000"/>
            </w:tcBorders>
          </w:tcPr>
          <w:p w14:paraId="2027D563" w14:textId="16F967EA" w:rsidR="00C42549" w:rsidRPr="00960F87" w:rsidRDefault="003B08DE" w:rsidP="0088193A">
            <w:pPr>
              <w:spacing w:after="0" w:line="240" w:lineRule="auto"/>
              <w:rPr>
                <w:rFonts w:cstheme="minorHAnsi"/>
                <w:sz w:val="20"/>
                <w:szCs w:val="20"/>
              </w:rPr>
            </w:pPr>
            <w:r w:rsidRPr="00960F87">
              <w:rPr>
                <w:rFonts w:cstheme="minorHAnsi"/>
                <w:sz w:val="20"/>
                <w:szCs w:val="20"/>
              </w:rPr>
              <w:t>Promotivne, informativne i obrazovne mjere i aktivnosti u cilju unapređenja kvalitete prometa i smanjenja emisija CO</w:t>
            </w:r>
            <w:r w:rsidRPr="00960F87">
              <w:rPr>
                <w:rFonts w:cstheme="minorHAnsi"/>
                <w:sz w:val="20"/>
                <w:szCs w:val="20"/>
                <w:vertAlign w:val="subscript"/>
              </w:rPr>
              <w:t>2</w:t>
            </w:r>
            <w:r w:rsidRPr="00960F87">
              <w:rPr>
                <w:rFonts w:cstheme="minorHAnsi"/>
                <w:sz w:val="20"/>
                <w:szCs w:val="20"/>
              </w:rPr>
              <w:t xml:space="preserve"> u </w:t>
            </w:r>
            <w:r w:rsidR="008D1CE9" w:rsidRPr="00960F87">
              <w:rPr>
                <w:rFonts w:cstheme="minorHAnsi"/>
                <w:sz w:val="20"/>
                <w:szCs w:val="20"/>
              </w:rPr>
              <w:t>Belišću</w:t>
            </w:r>
            <w:r w:rsidRPr="00960F87">
              <w:rPr>
                <w:rFonts w:cstheme="minorHAnsi"/>
                <w:sz w:val="20"/>
                <w:szCs w:val="20"/>
              </w:rPr>
              <w:t xml:space="preserve"> </w:t>
            </w:r>
            <w:r w:rsidR="003979ED" w:rsidRPr="00960F87">
              <w:rPr>
                <w:rFonts w:cstheme="minorHAnsi"/>
                <w:sz w:val="20"/>
                <w:szCs w:val="20"/>
              </w:rPr>
              <w:t>uključuju</w:t>
            </w:r>
            <w:r w:rsidRPr="00960F87">
              <w:rPr>
                <w:rFonts w:cstheme="minorHAnsi"/>
                <w:sz w:val="20"/>
                <w:szCs w:val="20"/>
              </w:rPr>
              <w:t>:</w:t>
            </w:r>
          </w:p>
          <w:p w14:paraId="1BB98141" w14:textId="41707434" w:rsidR="003B08DE" w:rsidRPr="00960F87" w:rsidRDefault="003B08DE">
            <w:pPr>
              <w:pStyle w:val="ListParagraph"/>
              <w:numPr>
                <w:ilvl w:val="0"/>
                <w:numId w:val="48"/>
              </w:numPr>
              <w:spacing w:after="0" w:line="240" w:lineRule="auto"/>
              <w:rPr>
                <w:rFonts w:cstheme="minorHAnsi"/>
                <w:sz w:val="20"/>
                <w:szCs w:val="20"/>
              </w:rPr>
            </w:pPr>
            <w:r w:rsidRPr="00960F87">
              <w:rPr>
                <w:rFonts w:cstheme="minorHAnsi"/>
                <w:sz w:val="20"/>
                <w:szCs w:val="20"/>
              </w:rPr>
              <w:t>Informiranje i treniranje ekološki prihvatljivog načina vožnje (auto škole);</w:t>
            </w:r>
          </w:p>
          <w:p w14:paraId="1226C7FC" w14:textId="5C0A692B" w:rsidR="003B08DE" w:rsidRPr="00960F87" w:rsidRDefault="00C617B3">
            <w:pPr>
              <w:pStyle w:val="ListParagraph"/>
              <w:numPr>
                <w:ilvl w:val="0"/>
                <w:numId w:val="48"/>
              </w:numPr>
              <w:spacing w:after="0" w:line="240" w:lineRule="auto"/>
              <w:rPr>
                <w:rFonts w:cstheme="minorHAnsi"/>
                <w:sz w:val="20"/>
                <w:szCs w:val="20"/>
              </w:rPr>
            </w:pPr>
            <w:r w:rsidRPr="00960F87">
              <w:rPr>
                <w:rFonts w:cstheme="minorHAnsi"/>
                <w:sz w:val="20"/>
                <w:szCs w:val="20"/>
              </w:rPr>
              <w:lastRenderedPageBreak/>
              <w:t>Promoviranje upotrebe alternativnih goriva</w:t>
            </w:r>
            <w:r w:rsidR="00005EB9" w:rsidRPr="00960F87">
              <w:rPr>
                <w:rFonts w:cstheme="minorHAnsi"/>
                <w:sz w:val="20"/>
                <w:szCs w:val="20"/>
              </w:rPr>
              <w:t xml:space="preserve"> (električna energija i vodik)</w:t>
            </w:r>
            <w:r w:rsidRPr="00960F87">
              <w:rPr>
                <w:rFonts w:cstheme="minorHAnsi"/>
                <w:sz w:val="20"/>
                <w:szCs w:val="20"/>
              </w:rPr>
              <w:t>;</w:t>
            </w:r>
          </w:p>
          <w:p w14:paraId="16FD8BC2" w14:textId="66B712D8" w:rsidR="00C617B3" w:rsidRPr="00960F87" w:rsidRDefault="00C617B3">
            <w:pPr>
              <w:pStyle w:val="ListParagraph"/>
              <w:numPr>
                <w:ilvl w:val="0"/>
                <w:numId w:val="48"/>
              </w:numPr>
              <w:spacing w:after="0" w:line="240" w:lineRule="auto"/>
              <w:jc w:val="left"/>
              <w:rPr>
                <w:rFonts w:cstheme="minorHAnsi"/>
                <w:sz w:val="20"/>
                <w:szCs w:val="20"/>
              </w:rPr>
            </w:pPr>
            <w:r w:rsidRPr="00960F87">
              <w:rPr>
                <w:rFonts w:cstheme="minorHAnsi"/>
                <w:sz w:val="20"/>
                <w:szCs w:val="20"/>
              </w:rPr>
              <w:t xml:space="preserve">Organizacija informativno-demonstracijskih radionica za građane o korištenju vozila na alternativna goriva (električna energija, </w:t>
            </w:r>
            <w:r w:rsidR="00005EB9" w:rsidRPr="00960F87">
              <w:rPr>
                <w:rFonts w:cstheme="minorHAnsi"/>
                <w:sz w:val="20"/>
                <w:szCs w:val="20"/>
              </w:rPr>
              <w:t>vodik</w:t>
            </w:r>
            <w:r w:rsidRPr="00960F87">
              <w:rPr>
                <w:rFonts w:cstheme="minorHAnsi"/>
                <w:sz w:val="20"/>
                <w:szCs w:val="20"/>
              </w:rPr>
              <w:t xml:space="preserve">, biogoriva) uz mogućnost </w:t>
            </w:r>
            <w:r w:rsidR="00005EB9" w:rsidRPr="00960F87">
              <w:rPr>
                <w:rFonts w:cstheme="minorHAnsi"/>
                <w:sz w:val="20"/>
                <w:szCs w:val="20"/>
              </w:rPr>
              <w:t>testiranja pokaznih</w:t>
            </w:r>
            <w:r w:rsidRPr="00960F87">
              <w:rPr>
                <w:rFonts w:cstheme="minorHAnsi"/>
                <w:sz w:val="20"/>
                <w:szCs w:val="20"/>
              </w:rPr>
              <w:t xml:space="preserve"> vozila na alternativna goriva;</w:t>
            </w:r>
          </w:p>
          <w:p w14:paraId="20B0EA8C" w14:textId="57537A71" w:rsidR="00C617B3" w:rsidRPr="00960F87" w:rsidRDefault="00C617B3">
            <w:pPr>
              <w:pStyle w:val="ListParagraph"/>
              <w:numPr>
                <w:ilvl w:val="0"/>
                <w:numId w:val="48"/>
              </w:numPr>
              <w:spacing w:after="0" w:line="240" w:lineRule="auto"/>
              <w:rPr>
                <w:rFonts w:cstheme="minorHAnsi"/>
                <w:sz w:val="20"/>
                <w:szCs w:val="20"/>
              </w:rPr>
            </w:pPr>
            <w:r w:rsidRPr="00960F87">
              <w:rPr>
                <w:rFonts w:cstheme="minorHAnsi"/>
                <w:sz w:val="20"/>
                <w:szCs w:val="20"/>
              </w:rPr>
              <w:t>Organizacija Tjedna mobilnosti u Gradu (</w:t>
            </w:r>
            <w:proofErr w:type="spellStart"/>
            <w:r w:rsidRPr="00960F87">
              <w:rPr>
                <w:rFonts w:cstheme="minorHAnsi"/>
                <w:sz w:val="20"/>
                <w:szCs w:val="20"/>
              </w:rPr>
              <w:t>Mobility</w:t>
            </w:r>
            <w:proofErr w:type="spellEnd"/>
            <w:r w:rsidRPr="00960F87">
              <w:rPr>
                <w:rFonts w:cstheme="minorHAnsi"/>
                <w:sz w:val="20"/>
                <w:szCs w:val="20"/>
              </w:rPr>
              <w:t xml:space="preserve"> </w:t>
            </w:r>
            <w:proofErr w:type="spellStart"/>
            <w:r w:rsidRPr="00960F87">
              <w:rPr>
                <w:rFonts w:cstheme="minorHAnsi"/>
                <w:sz w:val="20"/>
                <w:szCs w:val="20"/>
              </w:rPr>
              <w:t>Week</w:t>
            </w:r>
            <w:proofErr w:type="spellEnd"/>
            <w:r w:rsidRPr="00960F87">
              <w:rPr>
                <w:rFonts w:cstheme="minorHAnsi"/>
                <w:sz w:val="20"/>
                <w:szCs w:val="20"/>
              </w:rPr>
              <w:t>);</w:t>
            </w:r>
          </w:p>
          <w:p w14:paraId="388D17E5" w14:textId="6893D9A0" w:rsidR="00C617B3" w:rsidRPr="00960F87" w:rsidRDefault="00C617B3">
            <w:pPr>
              <w:pStyle w:val="ListParagraph"/>
              <w:numPr>
                <w:ilvl w:val="0"/>
                <w:numId w:val="48"/>
              </w:numPr>
              <w:spacing w:after="0" w:line="240" w:lineRule="auto"/>
              <w:rPr>
                <w:rFonts w:cstheme="minorHAnsi"/>
                <w:sz w:val="20"/>
                <w:szCs w:val="20"/>
              </w:rPr>
            </w:pPr>
            <w:r w:rsidRPr="00960F87">
              <w:rPr>
                <w:rFonts w:cstheme="minorHAnsi"/>
                <w:sz w:val="20"/>
                <w:szCs w:val="20"/>
              </w:rPr>
              <w:t>Organizacija tribina, radionica i okruglih stolova, provođenje anketa i istraživanja, distribucija informativnog i promotivnog materijala i dr.</w:t>
            </w:r>
            <w:r w:rsidR="008B2917" w:rsidRPr="00960F87">
              <w:rPr>
                <w:rFonts w:cstheme="minorHAnsi"/>
                <w:sz w:val="20"/>
                <w:szCs w:val="20"/>
              </w:rPr>
              <w:t xml:space="preserve"> o održivoj mobilnosti i održivom prometu</w:t>
            </w:r>
            <w:r w:rsidRPr="00960F87">
              <w:rPr>
                <w:rFonts w:cstheme="minorHAnsi"/>
                <w:sz w:val="20"/>
                <w:szCs w:val="20"/>
              </w:rPr>
              <w:t>;</w:t>
            </w:r>
          </w:p>
          <w:p w14:paraId="5342B1BB" w14:textId="77777777" w:rsidR="008B2917" w:rsidRPr="00960F87" w:rsidRDefault="008B2917">
            <w:pPr>
              <w:pStyle w:val="ListParagraph"/>
              <w:numPr>
                <w:ilvl w:val="0"/>
                <w:numId w:val="48"/>
              </w:numPr>
              <w:spacing w:after="0" w:line="240" w:lineRule="auto"/>
              <w:rPr>
                <w:rFonts w:cstheme="minorHAnsi"/>
                <w:sz w:val="20"/>
                <w:szCs w:val="20"/>
              </w:rPr>
            </w:pPr>
            <w:r w:rsidRPr="00960F87">
              <w:rPr>
                <w:rFonts w:cstheme="minorHAnsi"/>
                <w:sz w:val="20"/>
                <w:szCs w:val="20"/>
              </w:rPr>
              <w:t>Organizacija k</w:t>
            </w:r>
            <w:r w:rsidR="00774E7C" w:rsidRPr="00960F87">
              <w:rPr>
                <w:rFonts w:cstheme="minorHAnsi"/>
                <w:sz w:val="20"/>
                <w:szCs w:val="20"/>
              </w:rPr>
              <w:t>ampanja:</w:t>
            </w:r>
          </w:p>
          <w:p w14:paraId="212BF8D3" w14:textId="77777777" w:rsidR="008B2917" w:rsidRPr="00960F87" w:rsidRDefault="00774E7C" w:rsidP="0088193A">
            <w:pPr>
              <w:pStyle w:val="ListParagraph"/>
              <w:numPr>
                <w:ilvl w:val="3"/>
                <w:numId w:val="16"/>
              </w:numPr>
              <w:spacing w:after="0" w:line="240" w:lineRule="auto"/>
              <w:ind w:left="735" w:hanging="142"/>
              <w:rPr>
                <w:rFonts w:cstheme="minorHAnsi"/>
                <w:sz w:val="20"/>
                <w:szCs w:val="20"/>
              </w:rPr>
            </w:pPr>
            <w:r w:rsidRPr="00960F87">
              <w:rPr>
                <w:rFonts w:cstheme="minorHAnsi"/>
                <w:sz w:val="20"/>
                <w:szCs w:val="20"/>
              </w:rPr>
              <w:t>Jedan dan u tjednu bez automobila;</w:t>
            </w:r>
          </w:p>
          <w:p w14:paraId="6D463958" w14:textId="2800BD37" w:rsidR="003B08DE" w:rsidRPr="00960F87" w:rsidRDefault="00774E7C" w:rsidP="0088193A">
            <w:pPr>
              <w:pStyle w:val="ListParagraph"/>
              <w:numPr>
                <w:ilvl w:val="3"/>
                <w:numId w:val="16"/>
              </w:numPr>
              <w:spacing w:after="0" w:line="240" w:lineRule="auto"/>
              <w:ind w:left="735" w:hanging="142"/>
              <w:rPr>
                <w:rFonts w:cstheme="minorHAnsi"/>
                <w:sz w:val="20"/>
                <w:szCs w:val="20"/>
              </w:rPr>
            </w:pPr>
            <w:r w:rsidRPr="00960F87">
              <w:rPr>
                <w:rFonts w:cstheme="minorHAnsi"/>
                <w:sz w:val="20"/>
                <w:szCs w:val="20"/>
              </w:rPr>
              <w:t>Biciklom je zdravije!</w:t>
            </w:r>
            <w:r w:rsidR="009549C2" w:rsidRPr="00960F87">
              <w:rPr>
                <w:rFonts w:cstheme="minorHAnsi"/>
                <w:sz w:val="20"/>
                <w:szCs w:val="20"/>
              </w:rPr>
              <w:t xml:space="preserve"> I dr.</w:t>
            </w:r>
          </w:p>
        </w:tc>
      </w:tr>
    </w:tbl>
    <w:p w14:paraId="2C77DC9B" w14:textId="5DDE59F9" w:rsidR="00C42549" w:rsidRPr="0015787F" w:rsidRDefault="003075A8" w:rsidP="0015787F">
      <w:pPr>
        <w:pStyle w:val="Heading3"/>
      </w:pPr>
      <w:r w:rsidRPr="0015787F">
        <w:lastRenderedPageBreak/>
        <w:t>Javne i stambene zgrade</w:t>
      </w:r>
    </w:p>
    <w:p w14:paraId="65E748A8" w14:textId="082C8B80" w:rsidR="00F62CC9" w:rsidRPr="00960F87" w:rsidRDefault="0089101B" w:rsidP="0015787F">
      <w:pPr>
        <w:pStyle w:val="Heading4"/>
      </w:pPr>
      <w:r w:rsidRPr="00960F87">
        <w:t xml:space="preserve">Zgrade </w:t>
      </w:r>
      <w:r w:rsidR="00F72603" w:rsidRPr="00960F87">
        <w:t xml:space="preserve">u vlasništvu Grada </w:t>
      </w:r>
      <w:r w:rsidR="008D1CE9" w:rsidRPr="00960F87">
        <w:t>Belišća</w:t>
      </w:r>
    </w:p>
    <w:p w14:paraId="66C34636" w14:textId="248E0B9C" w:rsidR="005F5F35" w:rsidRPr="00960F87" w:rsidRDefault="0089101B" w:rsidP="0089101B">
      <w:pPr>
        <w:rPr>
          <w:rFonts w:cstheme="minorHAnsi"/>
        </w:rPr>
      </w:pPr>
      <w:r w:rsidRPr="00960F87">
        <w:rPr>
          <w:rFonts w:cstheme="minorHAnsi"/>
        </w:rPr>
        <w:t>Zgrade javne namjene predstavljaju važan potencijal za uštede energije</w:t>
      </w:r>
      <w:r w:rsidR="000509A0" w:rsidRPr="00960F87">
        <w:rPr>
          <w:rFonts w:cstheme="minorHAnsi"/>
        </w:rPr>
        <w:t xml:space="preserve"> i </w:t>
      </w:r>
      <w:r w:rsidR="00272584" w:rsidRPr="00960F87">
        <w:rPr>
          <w:rFonts w:cstheme="minorHAnsi"/>
        </w:rPr>
        <w:t>smanjenje</w:t>
      </w:r>
      <w:r w:rsidRPr="00960F87">
        <w:rPr>
          <w:rFonts w:cstheme="minorHAnsi"/>
        </w:rPr>
        <w:t xml:space="preserve"> emisijam</w:t>
      </w:r>
      <w:r w:rsidR="00272584" w:rsidRPr="00960F87">
        <w:rPr>
          <w:rFonts w:cstheme="minorHAnsi"/>
        </w:rPr>
        <w:t>a</w:t>
      </w:r>
      <w:r w:rsidRPr="00960F87">
        <w:rPr>
          <w:rFonts w:cstheme="minorHAnsi"/>
        </w:rPr>
        <w:t xml:space="preserve"> CO</w:t>
      </w:r>
      <w:r w:rsidRPr="00960F87">
        <w:rPr>
          <w:rFonts w:cstheme="minorHAnsi"/>
          <w:vertAlign w:val="subscript"/>
        </w:rPr>
        <w:t>2</w:t>
      </w:r>
      <w:r w:rsidRPr="00960F87">
        <w:rPr>
          <w:rFonts w:cstheme="minorHAnsi"/>
        </w:rPr>
        <w:t xml:space="preserve"> te</w:t>
      </w:r>
      <w:r w:rsidR="00B25B9E" w:rsidRPr="00960F87">
        <w:rPr>
          <w:rFonts w:cstheme="minorHAnsi"/>
        </w:rPr>
        <w:t xml:space="preserve"> </w:t>
      </w:r>
      <w:r w:rsidRPr="00960F87">
        <w:rPr>
          <w:rFonts w:cstheme="minorHAnsi"/>
        </w:rPr>
        <w:t xml:space="preserve">ujedno služe kao primjer </w:t>
      </w:r>
      <w:r w:rsidR="00F72603" w:rsidRPr="00960F87">
        <w:rPr>
          <w:rFonts w:cstheme="minorHAnsi"/>
        </w:rPr>
        <w:t>dobre prakse</w:t>
      </w:r>
      <w:r w:rsidRPr="00960F87">
        <w:rPr>
          <w:rFonts w:cstheme="minorHAnsi"/>
        </w:rPr>
        <w:t>. Lokalna zajednica najbolje prikazuje provođenje energetske</w:t>
      </w:r>
      <w:r w:rsidR="000509A0" w:rsidRPr="00960F87">
        <w:rPr>
          <w:rFonts w:cstheme="minorHAnsi"/>
        </w:rPr>
        <w:t xml:space="preserve"> i </w:t>
      </w:r>
      <w:r w:rsidRPr="00960F87">
        <w:rPr>
          <w:rFonts w:cstheme="minorHAnsi"/>
        </w:rPr>
        <w:t>klimatske politike u načinu upravljanja vlastitom imovinom. Iz tog razloga upravo javne zgrade predstavljaju jedn</w:t>
      </w:r>
      <w:r w:rsidR="00272584" w:rsidRPr="00960F87">
        <w:rPr>
          <w:rFonts w:cstheme="minorHAnsi"/>
        </w:rPr>
        <w:t>u</w:t>
      </w:r>
      <w:r w:rsidRPr="00960F87">
        <w:rPr>
          <w:rFonts w:cstheme="minorHAnsi"/>
        </w:rPr>
        <w:t xml:space="preserve"> o</w:t>
      </w:r>
      <w:r w:rsidR="00272584" w:rsidRPr="00960F87">
        <w:rPr>
          <w:rFonts w:cstheme="minorHAnsi"/>
        </w:rPr>
        <w:t>d</w:t>
      </w:r>
      <w:r w:rsidRPr="00960F87">
        <w:rPr>
          <w:rFonts w:cstheme="minorHAnsi"/>
        </w:rPr>
        <w:t xml:space="preserve"> glavnih okosnica za implementiranje mjera energetske učinkovitosti</w:t>
      </w:r>
      <w:r w:rsidR="000509A0" w:rsidRPr="00960F87">
        <w:rPr>
          <w:rFonts w:cstheme="minorHAnsi"/>
        </w:rPr>
        <w:t xml:space="preserve"> i </w:t>
      </w:r>
      <w:r w:rsidRPr="00960F87">
        <w:rPr>
          <w:rFonts w:cstheme="minorHAnsi"/>
        </w:rPr>
        <w:t>samim time ublažavanja klimatskih promjena.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5330"/>
      </w:tblGrid>
      <w:tr w:rsidR="00197E63" w:rsidRPr="00960F87" w14:paraId="26C73613"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623EEA5F" w14:textId="77777777" w:rsidR="00197E63" w:rsidRPr="00960F87" w:rsidRDefault="00197E63" w:rsidP="0088193A">
            <w:pPr>
              <w:spacing w:after="0" w:line="240" w:lineRule="auto"/>
              <w:ind w:left="142"/>
              <w:contextualSpacing/>
              <w:rPr>
                <w:rFonts w:cstheme="minorHAnsi"/>
                <w:b/>
                <w:sz w:val="20"/>
                <w:szCs w:val="20"/>
              </w:rPr>
            </w:pPr>
            <w:r w:rsidRPr="00960F87">
              <w:rPr>
                <w:rFonts w:cstheme="minorHAnsi"/>
                <w:b/>
                <w:sz w:val="20"/>
                <w:szCs w:val="20"/>
              </w:rPr>
              <w:t>Redni broj mjere</w:t>
            </w:r>
          </w:p>
        </w:tc>
        <w:tc>
          <w:tcPr>
            <w:tcW w:w="2956" w:type="pct"/>
            <w:tcBorders>
              <w:top w:val="single" w:sz="4" w:space="0" w:color="000000"/>
              <w:left w:val="single" w:sz="4" w:space="0" w:color="000000"/>
              <w:bottom w:val="single" w:sz="4" w:space="0" w:color="000000"/>
              <w:right w:val="single" w:sz="4" w:space="0" w:color="000000"/>
            </w:tcBorders>
            <w:shd w:val="clear" w:color="auto" w:fill="C6D9F1"/>
          </w:tcPr>
          <w:p w14:paraId="22B221CB" w14:textId="77777777" w:rsidR="00197E63" w:rsidRPr="00960F87" w:rsidRDefault="00197E63" w:rsidP="0088193A">
            <w:pPr>
              <w:spacing w:after="0" w:line="240" w:lineRule="auto"/>
              <w:rPr>
                <w:rFonts w:cstheme="minorHAnsi"/>
                <w:b/>
                <w:sz w:val="20"/>
                <w:szCs w:val="20"/>
              </w:rPr>
            </w:pPr>
            <w:r w:rsidRPr="00960F87">
              <w:rPr>
                <w:rFonts w:cstheme="minorHAnsi"/>
                <w:b/>
                <w:sz w:val="20"/>
                <w:szCs w:val="20"/>
              </w:rPr>
              <w:t>4</w:t>
            </w:r>
          </w:p>
        </w:tc>
      </w:tr>
      <w:tr w:rsidR="00197E63" w:rsidRPr="00960F87" w14:paraId="06F066AC"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43723BC3" w14:textId="77777777" w:rsidR="00197E63" w:rsidRPr="00960F87" w:rsidRDefault="00197E63" w:rsidP="0088193A">
            <w:pPr>
              <w:spacing w:after="0" w:line="240" w:lineRule="auto"/>
              <w:ind w:left="142"/>
              <w:contextualSpacing/>
              <w:rPr>
                <w:rFonts w:cstheme="minorHAnsi"/>
                <w:b/>
                <w:sz w:val="20"/>
                <w:szCs w:val="20"/>
              </w:rPr>
            </w:pPr>
            <w:r w:rsidRPr="00960F87">
              <w:rPr>
                <w:rFonts w:cstheme="minorHAnsi"/>
                <w:b/>
                <w:sz w:val="20"/>
                <w:szCs w:val="20"/>
              </w:rPr>
              <w:br w:type="page"/>
              <w:t>Ime mjere/aktivnost</w:t>
            </w:r>
          </w:p>
        </w:tc>
        <w:tc>
          <w:tcPr>
            <w:tcW w:w="2956" w:type="pct"/>
            <w:tcBorders>
              <w:top w:val="single" w:sz="4" w:space="0" w:color="000000"/>
              <w:left w:val="single" w:sz="4" w:space="0" w:color="000000"/>
              <w:bottom w:val="single" w:sz="4" w:space="0" w:color="000000"/>
              <w:right w:val="single" w:sz="4" w:space="0" w:color="000000"/>
            </w:tcBorders>
            <w:shd w:val="clear" w:color="auto" w:fill="C6D9F1"/>
          </w:tcPr>
          <w:p w14:paraId="106B7EE9" w14:textId="259E1513" w:rsidR="00197E63" w:rsidRPr="00960F87" w:rsidRDefault="00197E63" w:rsidP="0088193A">
            <w:pPr>
              <w:spacing w:after="0" w:line="240" w:lineRule="auto"/>
              <w:rPr>
                <w:rFonts w:cstheme="minorHAnsi"/>
                <w:b/>
                <w:sz w:val="20"/>
                <w:szCs w:val="20"/>
              </w:rPr>
            </w:pPr>
            <w:r w:rsidRPr="00960F87">
              <w:rPr>
                <w:rFonts w:cstheme="minorHAnsi"/>
                <w:b/>
                <w:sz w:val="20"/>
                <w:szCs w:val="20"/>
              </w:rPr>
              <w:t xml:space="preserve">Uvođenje sustava automatskog nadzora i individualnog mjerenja potrošnje energije i vode </w:t>
            </w:r>
          </w:p>
        </w:tc>
      </w:tr>
      <w:tr w:rsidR="00197E63" w:rsidRPr="00960F87" w14:paraId="30C70F1A"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4F9F8689" w14:textId="77777777" w:rsidR="00197E63" w:rsidRPr="00960F87" w:rsidRDefault="00197E63" w:rsidP="0088193A">
            <w:pPr>
              <w:spacing w:after="0" w:line="240" w:lineRule="auto"/>
              <w:ind w:left="142"/>
              <w:contextualSpacing/>
              <w:rPr>
                <w:rFonts w:cstheme="minorHAnsi"/>
                <w:b/>
                <w:sz w:val="20"/>
                <w:szCs w:val="20"/>
              </w:rPr>
            </w:pPr>
            <w:r w:rsidRPr="00960F87">
              <w:rPr>
                <w:rFonts w:cstheme="minorHAnsi"/>
                <w:b/>
                <w:sz w:val="20"/>
                <w:szCs w:val="20"/>
              </w:rPr>
              <w:t>Nositelj aktivnosti :</w:t>
            </w:r>
          </w:p>
        </w:tc>
        <w:tc>
          <w:tcPr>
            <w:tcW w:w="2956" w:type="pct"/>
            <w:tcBorders>
              <w:top w:val="single" w:sz="4" w:space="0" w:color="000000"/>
              <w:left w:val="single" w:sz="4" w:space="0" w:color="000000"/>
              <w:bottom w:val="single" w:sz="4" w:space="0" w:color="000000"/>
              <w:right w:val="single" w:sz="4" w:space="0" w:color="000000"/>
            </w:tcBorders>
          </w:tcPr>
          <w:p w14:paraId="35F91C7F" w14:textId="432F4832" w:rsidR="00197E63" w:rsidRPr="00960F87" w:rsidRDefault="00197E63" w:rsidP="0088193A">
            <w:p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197E63" w:rsidRPr="00960F87" w14:paraId="5BB7C7FA"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1922EC56" w14:textId="77777777" w:rsidR="00197E63" w:rsidRPr="00960F87" w:rsidRDefault="00197E63" w:rsidP="0088193A">
            <w:pPr>
              <w:spacing w:after="0" w:line="240" w:lineRule="auto"/>
              <w:ind w:left="142"/>
              <w:contextualSpacing/>
              <w:rPr>
                <w:rFonts w:cstheme="minorHAnsi"/>
                <w:b/>
                <w:sz w:val="20"/>
                <w:szCs w:val="20"/>
              </w:rPr>
            </w:pPr>
            <w:r w:rsidRPr="00960F87">
              <w:rPr>
                <w:rFonts w:cstheme="minorHAnsi"/>
                <w:b/>
                <w:sz w:val="20"/>
                <w:szCs w:val="20"/>
              </w:rPr>
              <w:t>Ostali dionici uključeni u provedbu mjere:</w:t>
            </w:r>
          </w:p>
        </w:tc>
        <w:tc>
          <w:tcPr>
            <w:tcW w:w="2956" w:type="pct"/>
            <w:tcBorders>
              <w:top w:val="single" w:sz="4" w:space="0" w:color="000000"/>
              <w:left w:val="single" w:sz="4" w:space="0" w:color="000000"/>
              <w:bottom w:val="single" w:sz="4" w:space="0" w:color="000000"/>
              <w:right w:val="single" w:sz="4" w:space="0" w:color="000000"/>
            </w:tcBorders>
            <w:shd w:val="clear" w:color="auto" w:fill="auto"/>
          </w:tcPr>
          <w:p w14:paraId="6BD1690B" w14:textId="1C68649A" w:rsidR="00197E63" w:rsidRPr="00960F87" w:rsidRDefault="00BA73C2" w:rsidP="0088193A">
            <w:pPr>
              <w:spacing w:after="0"/>
              <w:rPr>
                <w:rFonts w:cstheme="minorHAnsi"/>
                <w:sz w:val="20"/>
                <w:szCs w:val="20"/>
              </w:rPr>
            </w:pPr>
            <w:r w:rsidRPr="00960F87">
              <w:rPr>
                <w:rFonts w:cstheme="minorHAnsi"/>
                <w:sz w:val="20"/>
                <w:szCs w:val="20"/>
              </w:rPr>
              <w:t>Hrvatske vode</w:t>
            </w:r>
          </w:p>
        </w:tc>
      </w:tr>
      <w:tr w:rsidR="00197E63" w:rsidRPr="00960F87" w14:paraId="7EE20995"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1EFE8B78" w14:textId="77777777" w:rsidR="00197E63" w:rsidRPr="00960F87" w:rsidRDefault="00197E63" w:rsidP="0088193A">
            <w:pPr>
              <w:spacing w:after="0" w:line="240" w:lineRule="auto"/>
              <w:ind w:left="142"/>
              <w:contextualSpacing/>
              <w:rPr>
                <w:rFonts w:cstheme="minorHAnsi"/>
                <w:b/>
                <w:sz w:val="20"/>
                <w:szCs w:val="20"/>
              </w:rPr>
            </w:pPr>
            <w:r w:rsidRPr="00960F87">
              <w:rPr>
                <w:rFonts w:cstheme="minorHAnsi"/>
                <w:b/>
                <w:sz w:val="20"/>
                <w:szCs w:val="20"/>
              </w:rPr>
              <w:t>Početak/kraj provedbe (godine)</w:t>
            </w:r>
          </w:p>
        </w:tc>
        <w:tc>
          <w:tcPr>
            <w:tcW w:w="2956" w:type="pct"/>
            <w:tcBorders>
              <w:top w:val="single" w:sz="4" w:space="0" w:color="000000"/>
              <w:left w:val="single" w:sz="4" w:space="0" w:color="000000"/>
              <w:bottom w:val="single" w:sz="4" w:space="0" w:color="000000"/>
              <w:right w:val="single" w:sz="4" w:space="0" w:color="000000"/>
            </w:tcBorders>
            <w:shd w:val="clear" w:color="auto" w:fill="auto"/>
          </w:tcPr>
          <w:p w14:paraId="26394A3F" w14:textId="77777777" w:rsidR="00197E63" w:rsidRPr="00960F87" w:rsidRDefault="00197E63" w:rsidP="0088193A">
            <w:pPr>
              <w:spacing w:after="0" w:line="240" w:lineRule="auto"/>
              <w:rPr>
                <w:rFonts w:cstheme="minorHAnsi"/>
                <w:b/>
                <w:sz w:val="20"/>
                <w:szCs w:val="20"/>
              </w:rPr>
            </w:pPr>
            <w:r w:rsidRPr="00960F87">
              <w:rPr>
                <w:rFonts w:cstheme="minorHAnsi"/>
                <w:b/>
                <w:sz w:val="20"/>
                <w:szCs w:val="20"/>
              </w:rPr>
              <w:t>2020.-2025.</w:t>
            </w:r>
          </w:p>
        </w:tc>
      </w:tr>
      <w:tr w:rsidR="00197E63" w:rsidRPr="00960F87" w14:paraId="0E0B5C02"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409689E5" w14:textId="77777777" w:rsidR="00197E63" w:rsidRPr="00960F87" w:rsidRDefault="00197E63" w:rsidP="0088193A">
            <w:pPr>
              <w:spacing w:after="0" w:line="240" w:lineRule="auto"/>
              <w:ind w:left="142"/>
              <w:contextualSpacing/>
              <w:rPr>
                <w:rFonts w:cstheme="minorHAnsi"/>
                <w:b/>
                <w:sz w:val="20"/>
                <w:szCs w:val="20"/>
              </w:rPr>
            </w:pPr>
            <w:r w:rsidRPr="00960F87">
              <w:rPr>
                <w:rFonts w:cstheme="minorHAnsi"/>
                <w:b/>
                <w:sz w:val="20"/>
                <w:szCs w:val="20"/>
              </w:rPr>
              <w:t>Procjena uštede (MWh)</w:t>
            </w:r>
          </w:p>
        </w:tc>
        <w:tc>
          <w:tcPr>
            <w:tcW w:w="2956" w:type="pct"/>
            <w:tcBorders>
              <w:top w:val="single" w:sz="4" w:space="0" w:color="000000"/>
              <w:left w:val="single" w:sz="4" w:space="0" w:color="000000"/>
              <w:bottom w:val="single" w:sz="4" w:space="0" w:color="000000"/>
              <w:right w:val="single" w:sz="4" w:space="0" w:color="000000"/>
            </w:tcBorders>
            <w:shd w:val="clear" w:color="auto" w:fill="auto"/>
          </w:tcPr>
          <w:p w14:paraId="6A34FE44" w14:textId="05E74A50" w:rsidR="00197E63" w:rsidRPr="00960F87" w:rsidRDefault="00883B68" w:rsidP="0088193A">
            <w:pPr>
              <w:spacing w:after="0" w:line="240" w:lineRule="auto"/>
              <w:rPr>
                <w:rFonts w:cstheme="minorHAnsi"/>
                <w:b/>
                <w:sz w:val="20"/>
                <w:szCs w:val="20"/>
              </w:rPr>
            </w:pPr>
            <w:r w:rsidRPr="00883B68">
              <w:rPr>
                <w:rFonts w:cstheme="minorHAnsi"/>
                <w:b/>
                <w:sz w:val="20"/>
                <w:szCs w:val="20"/>
              </w:rPr>
              <w:t xml:space="preserve">17,95 </w:t>
            </w:r>
          </w:p>
        </w:tc>
      </w:tr>
      <w:tr w:rsidR="00197E63" w:rsidRPr="00960F87" w14:paraId="527F5556"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64D58261" w14:textId="4FC49E56" w:rsidR="00197E63" w:rsidRPr="00960F87" w:rsidRDefault="00197E63" w:rsidP="00906DB8">
            <w:pPr>
              <w:spacing w:after="0" w:line="240" w:lineRule="auto"/>
              <w:ind w:left="142"/>
              <w:contextualSpacing/>
              <w:rPr>
                <w:rFonts w:cstheme="minorHAnsi"/>
                <w:b/>
                <w:sz w:val="20"/>
                <w:szCs w:val="20"/>
              </w:rPr>
            </w:pPr>
            <w:r w:rsidRPr="00960F87">
              <w:rPr>
                <w:rFonts w:cstheme="minorHAnsi"/>
                <w:b/>
                <w:sz w:val="20"/>
                <w:szCs w:val="20"/>
              </w:rPr>
              <w:t>Procjena smanjenja emisije (t CO</w:t>
            </w:r>
            <w:r w:rsidRPr="00906DB8">
              <w:rPr>
                <w:rFonts w:cstheme="minorHAnsi"/>
                <w:b/>
                <w:sz w:val="20"/>
                <w:szCs w:val="20"/>
                <w:vertAlign w:val="subscript"/>
              </w:rPr>
              <w:t>2</w:t>
            </w:r>
            <w:r w:rsidRPr="00960F87">
              <w:rPr>
                <w:rFonts w:cstheme="minorHAnsi"/>
                <w:b/>
                <w:sz w:val="20"/>
                <w:szCs w:val="20"/>
              </w:rPr>
              <w:t>eq)</w:t>
            </w:r>
          </w:p>
        </w:tc>
        <w:tc>
          <w:tcPr>
            <w:tcW w:w="2956" w:type="pct"/>
            <w:tcBorders>
              <w:top w:val="single" w:sz="4" w:space="0" w:color="000000"/>
              <w:left w:val="single" w:sz="4" w:space="0" w:color="000000"/>
              <w:bottom w:val="single" w:sz="4" w:space="0" w:color="000000"/>
              <w:right w:val="single" w:sz="4" w:space="0" w:color="000000"/>
            </w:tcBorders>
            <w:shd w:val="clear" w:color="auto" w:fill="auto"/>
          </w:tcPr>
          <w:p w14:paraId="6DF7B248" w14:textId="1821EBE0" w:rsidR="00197E63" w:rsidRPr="00960F87" w:rsidRDefault="00112F55" w:rsidP="0088193A">
            <w:pPr>
              <w:spacing w:after="0" w:line="240" w:lineRule="auto"/>
              <w:rPr>
                <w:rFonts w:cstheme="minorHAnsi"/>
                <w:b/>
                <w:sz w:val="20"/>
                <w:szCs w:val="20"/>
              </w:rPr>
            </w:pPr>
            <w:r w:rsidRPr="00112F55">
              <w:rPr>
                <w:rFonts w:cstheme="minorHAnsi"/>
                <w:b/>
                <w:sz w:val="20"/>
                <w:szCs w:val="20"/>
              </w:rPr>
              <w:t>3,76</w:t>
            </w:r>
          </w:p>
        </w:tc>
      </w:tr>
      <w:tr w:rsidR="00197E63" w:rsidRPr="00960F87" w14:paraId="78548724"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79F9B4B5" w14:textId="77777777" w:rsidR="00197E63" w:rsidRPr="00960F87" w:rsidRDefault="00197E63" w:rsidP="0088193A">
            <w:pPr>
              <w:spacing w:after="0" w:line="240" w:lineRule="auto"/>
              <w:ind w:left="142"/>
              <w:contextualSpacing/>
              <w:rPr>
                <w:rFonts w:cstheme="minorHAnsi"/>
                <w:b/>
                <w:sz w:val="20"/>
                <w:szCs w:val="20"/>
              </w:rPr>
            </w:pPr>
            <w:r w:rsidRPr="00960F87">
              <w:rPr>
                <w:rFonts w:cstheme="minorHAnsi"/>
                <w:b/>
                <w:sz w:val="20"/>
                <w:szCs w:val="20"/>
              </w:rPr>
              <w:t>Izvor sredstava za provedbu</w:t>
            </w:r>
          </w:p>
        </w:tc>
        <w:tc>
          <w:tcPr>
            <w:tcW w:w="2956" w:type="pct"/>
            <w:tcBorders>
              <w:top w:val="single" w:sz="4" w:space="0" w:color="000000"/>
              <w:left w:val="single" w:sz="4" w:space="0" w:color="000000"/>
              <w:bottom w:val="single" w:sz="4" w:space="0" w:color="000000"/>
              <w:right w:val="single" w:sz="4" w:space="0" w:color="000000"/>
            </w:tcBorders>
          </w:tcPr>
          <w:p w14:paraId="7B96763E" w14:textId="324119F4" w:rsidR="00197E63" w:rsidRPr="00960F87" w:rsidRDefault="00197E63">
            <w:pPr>
              <w:pStyle w:val="ListParagraph"/>
              <w:numPr>
                <w:ilvl w:val="0"/>
                <w:numId w:val="38"/>
              </w:numPr>
              <w:spacing w:after="0" w:line="240" w:lineRule="auto"/>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Belišća</w:t>
            </w:r>
          </w:p>
          <w:p w14:paraId="2697BE9C" w14:textId="77777777" w:rsidR="00F02232" w:rsidRPr="00960F87" w:rsidRDefault="00F02232">
            <w:pPr>
              <w:pStyle w:val="ListParagraph"/>
              <w:numPr>
                <w:ilvl w:val="0"/>
                <w:numId w:val="38"/>
              </w:numPr>
              <w:spacing w:after="0" w:line="240" w:lineRule="auto"/>
              <w:rPr>
                <w:rFonts w:cstheme="minorHAnsi"/>
                <w:sz w:val="20"/>
                <w:szCs w:val="20"/>
              </w:rPr>
            </w:pPr>
            <w:r w:rsidRPr="00960F87">
              <w:rPr>
                <w:rFonts w:cstheme="minorHAnsi"/>
                <w:sz w:val="20"/>
                <w:szCs w:val="20"/>
              </w:rPr>
              <w:t>HBOR</w:t>
            </w:r>
          </w:p>
          <w:p w14:paraId="66E35752" w14:textId="217BD499" w:rsidR="00197E63" w:rsidRPr="00960F87" w:rsidRDefault="00197E63">
            <w:pPr>
              <w:pStyle w:val="ListParagraph"/>
              <w:numPr>
                <w:ilvl w:val="0"/>
                <w:numId w:val="38"/>
              </w:numPr>
              <w:spacing w:after="0" w:line="240" w:lineRule="auto"/>
              <w:rPr>
                <w:rFonts w:cstheme="minorHAnsi"/>
                <w:sz w:val="20"/>
                <w:szCs w:val="20"/>
              </w:rPr>
            </w:pPr>
            <w:r w:rsidRPr="00960F87">
              <w:rPr>
                <w:rFonts w:cstheme="minorHAnsi"/>
                <w:sz w:val="20"/>
                <w:szCs w:val="20"/>
              </w:rPr>
              <w:t>FZOEU</w:t>
            </w:r>
          </w:p>
          <w:p w14:paraId="47935A69" w14:textId="77777777" w:rsidR="00197E63" w:rsidRPr="00960F87" w:rsidRDefault="00197E63">
            <w:pPr>
              <w:pStyle w:val="ListParagraph"/>
              <w:numPr>
                <w:ilvl w:val="0"/>
                <w:numId w:val="38"/>
              </w:numPr>
              <w:spacing w:after="0" w:line="240" w:lineRule="auto"/>
              <w:rPr>
                <w:rFonts w:cstheme="minorHAnsi"/>
                <w:sz w:val="20"/>
                <w:szCs w:val="20"/>
              </w:rPr>
            </w:pPr>
            <w:r w:rsidRPr="00960F87">
              <w:rPr>
                <w:rFonts w:cstheme="minorHAnsi"/>
                <w:sz w:val="20"/>
                <w:szCs w:val="20"/>
              </w:rPr>
              <w:t>ESCO</w:t>
            </w:r>
          </w:p>
          <w:p w14:paraId="37BA1215" w14:textId="2D5B59E9" w:rsidR="00C7382F" w:rsidRPr="00960F87" w:rsidRDefault="00C7382F">
            <w:pPr>
              <w:pStyle w:val="ListParagraph"/>
              <w:numPr>
                <w:ilvl w:val="0"/>
                <w:numId w:val="38"/>
              </w:numPr>
              <w:spacing w:after="0" w:line="240" w:lineRule="auto"/>
              <w:rPr>
                <w:rFonts w:cstheme="minorHAnsi"/>
                <w:sz w:val="20"/>
                <w:szCs w:val="20"/>
              </w:rPr>
            </w:pPr>
            <w:r w:rsidRPr="00960F87">
              <w:rPr>
                <w:rFonts w:cstheme="minorHAnsi"/>
                <w:sz w:val="20"/>
                <w:szCs w:val="20"/>
              </w:rPr>
              <w:t>EU sredstva</w:t>
            </w:r>
          </w:p>
        </w:tc>
      </w:tr>
      <w:tr w:rsidR="00197E63" w:rsidRPr="00960F87" w14:paraId="3CE5087F"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5DD17646" w14:textId="77777777" w:rsidR="00197E63" w:rsidRPr="00960F87" w:rsidRDefault="00197E63" w:rsidP="0088193A">
            <w:pPr>
              <w:spacing w:after="0" w:line="240" w:lineRule="auto"/>
              <w:ind w:left="142"/>
              <w:contextualSpacing/>
              <w:rPr>
                <w:rFonts w:cstheme="minorHAnsi"/>
                <w:b/>
                <w:sz w:val="20"/>
                <w:szCs w:val="20"/>
              </w:rPr>
            </w:pPr>
            <w:r w:rsidRPr="00960F87">
              <w:rPr>
                <w:rFonts w:cstheme="minorHAnsi"/>
                <w:b/>
                <w:sz w:val="20"/>
                <w:szCs w:val="20"/>
              </w:rPr>
              <w:t>Kratki opis/komentar</w:t>
            </w:r>
          </w:p>
        </w:tc>
        <w:tc>
          <w:tcPr>
            <w:tcW w:w="2956" w:type="pct"/>
            <w:tcBorders>
              <w:top w:val="single" w:sz="4" w:space="0" w:color="000000"/>
              <w:left w:val="single" w:sz="4" w:space="0" w:color="000000"/>
              <w:bottom w:val="single" w:sz="4" w:space="0" w:color="000000"/>
              <w:right w:val="single" w:sz="4" w:space="0" w:color="000000"/>
            </w:tcBorders>
          </w:tcPr>
          <w:p w14:paraId="380A716F" w14:textId="42D2B52C" w:rsidR="00F02232" w:rsidRPr="009A245A" w:rsidRDefault="00F02232" w:rsidP="0088193A">
            <w:pPr>
              <w:pStyle w:val="paragraph"/>
              <w:spacing w:before="0" w:beforeAutospacing="0" w:after="0" w:afterAutospacing="0"/>
              <w:jc w:val="both"/>
              <w:textAlignment w:val="baseline"/>
              <w:rPr>
                <w:rFonts w:asciiTheme="minorHAnsi" w:hAnsiTheme="minorHAnsi" w:cstheme="minorHAnsi"/>
                <w:sz w:val="20"/>
                <w:szCs w:val="20"/>
                <w:lang w:val="hr-HR"/>
              </w:rPr>
            </w:pPr>
            <w:r w:rsidRPr="009A245A">
              <w:rPr>
                <w:rStyle w:val="normaltextrun"/>
                <w:rFonts w:asciiTheme="minorHAnsi" w:eastAsiaTheme="majorEastAsia" w:hAnsiTheme="minorHAnsi" w:cstheme="minorHAnsi"/>
                <w:sz w:val="20"/>
                <w:szCs w:val="20"/>
                <w:lang w:val="hr-HR"/>
              </w:rPr>
              <w:t xml:space="preserve">Direktiva o energetskim svojstvima zgrade (2018.) uvodi pokazatelj pripremljenosti zgrade za pametne tehnologije kojim se procjenjuje spremnost zgrade da se prilagodi potrebama korisnika i mreže te </w:t>
            </w:r>
            <w:r w:rsidR="00691E05" w:rsidRPr="009A245A">
              <w:rPr>
                <w:rStyle w:val="normaltextrun"/>
                <w:rFonts w:asciiTheme="minorHAnsi" w:eastAsiaTheme="majorEastAsia" w:hAnsiTheme="minorHAnsi" w:cstheme="minorHAnsi"/>
                <w:sz w:val="20"/>
                <w:szCs w:val="20"/>
                <w:lang w:val="hr-HR"/>
              </w:rPr>
              <w:t>tako</w:t>
            </w:r>
            <w:r w:rsidRPr="009A245A">
              <w:rPr>
                <w:rStyle w:val="normaltextrun"/>
                <w:rFonts w:asciiTheme="minorHAnsi" w:eastAsiaTheme="majorEastAsia" w:hAnsiTheme="minorHAnsi" w:cstheme="minorHAnsi"/>
                <w:sz w:val="20"/>
                <w:szCs w:val="20"/>
                <w:lang w:val="hr-HR"/>
              </w:rPr>
              <w:t xml:space="preserve"> poveća stupanj energetske učinkovitosti i ostalih performansi građevine. Metodologija za izračun pokazatelja uzima u obzir sustave pametnog mjerenja, automatizacije i kontrole,</w:t>
            </w:r>
            <w:r w:rsidR="00586704" w:rsidRPr="009A245A">
              <w:rPr>
                <w:rStyle w:val="normaltextrun"/>
                <w:rFonts w:asciiTheme="minorHAnsi" w:eastAsiaTheme="majorEastAsia" w:hAnsiTheme="minorHAnsi" w:cstheme="minorHAnsi"/>
                <w:sz w:val="20"/>
                <w:szCs w:val="20"/>
                <w:lang w:val="hr-HR"/>
              </w:rPr>
              <w:t xml:space="preserve"> samo -regulirajuće </w:t>
            </w:r>
            <w:r w:rsidRPr="009A245A">
              <w:rPr>
                <w:rStyle w:val="normaltextrun"/>
                <w:rFonts w:asciiTheme="minorHAnsi" w:eastAsiaTheme="majorEastAsia" w:hAnsiTheme="minorHAnsi" w:cstheme="minorHAnsi"/>
                <w:sz w:val="20"/>
                <w:szCs w:val="20"/>
                <w:lang w:val="hr-HR"/>
              </w:rPr>
              <w:t>sustave i sustave regulacije temperature i kvalitete zraka, punionice za punjenje baterija električnih vozila, skladištenje energije i interoperabilnost svih navedenih sustava.</w:t>
            </w:r>
            <w:r w:rsidRPr="009A245A">
              <w:rPr>
                <w:rStyle w:val="eop"/>
                <w:rFonts w:asciiTheme="minorHAnsi" w:hAnsiTheme="minorHAnsi" w:cstheme="minorHAnsi"/>
                <w:sz w:val="20"/>
                <w:szCs w:val="20"/>
                <w:lang w:val="hr-HR"/>
              </w:rPr>
              <w:t> </w:t>
            </w:r>
          </w:p>
          <w:p w14:paraId="67976EDB" w14:textId="50F006BA" w:rsidR="00F02232" w:rsidRPr="009A245A" w:rsidRDefault="00F02232" w:rsidP="0088193A">
            <w:pPr>
              <w:pStyle w:val="paragraph"/>
              <w:spacing w:before="0" w:beforeAutospacing="0" w:after="0" w:afterAutospacing="0"/>
              <w:jc w:val="both"/>
              <w:textAlignment w:val="baseline"/>
              <w:rPr>
                <w:rStyle w:val="eop"/>
                <w:rFonts w:asciiTheme="minorHAnsi" w:hAnsiTheme="minorHAnsi" w:cstheme="minorHAnsi"/>
                <w:sz w:val="20"/>
                <w:szCs w:val="20"/>
                <w:lang w:val="hr-HR"/>
              </w:rPr>
            </w:pPr>
            <w:r w:rsidRPr="009A245A">
              <w:rPr>
                <w:rStyle w:val="normaltextrun"/>
                <w:rFonts w:asciiTheme="minorHAnsi" w:eastAsiaTheme="majorEastAsia" w:hAnsiTheme="minorHAnsi" w:cstheme="minorHAnsi"/>
                <w:sz w:val="20"/>
                <w:szCs w:val="20"/>
                <w:lang w:val="hr-HR"/>
              </w:rPr>
              <w:t>Mjera podrazumijeva ugradnju uređaja za daljinsko očitanje potrošnje energije u stvarnom vremenu, automatizaciju prikupljanja i analize podataka te provođenje mjera povećanja energetske učinkovitosti</w:t>
            </w:r>
            <w:r w:rsidR="00586704" w:rsidRPr="009A245A">
              <w:rPr>
                <w:rStyle w:val="normaltextrun"/>
                <w:rFonts w:asciiTheme="minorHAnsi" w:eastAsiaTheme="majorEastAsia" w:hAnsiTheme="minorHAnsi" w:cstheme="minorHAnsi"/>
                <w:sz w:val="20"/>
                <w:szCs w:val="20"/>
                <w:lang w:val="hr-HR"/>
              </w:rPr>
              <w:t xml:space="preserve"> što predviđa provođenje sljedećih aktivnosti:</w:t>
            </w:r>
          </w:p>
          <w:p w14:paraId="4D9E06B8" w14:textId="5D9BE8E2" w:rsidR="00F02232" w:rsidRPr="009A245A" w:rsidRDefault="00F02232">
            <w:pPr>
              <w:pStyle w:val="paragraph"/>
              <w:numPr>
                <w:ilvl w:val="0"/>
                <w:numId w:val="49"/>
              </w:numPr>
              <w:spacing w:before="0" w:beforeAutospacing="0" w:after="0" w:afterAutospacing="0"/>
              <w:jc w:val="both"/>
              <w:textAlignment w:val="baseline"/>
              <w:rPr>
                <w:rStyle w:val="normaltextrun"/>
                <w:rFonts w:asciiTheme="minorHAnsi" w:hAnsiTheme="minorHAnsi" w:cstheme="minorHAnsi"/>
                <w:sz w:val="20"/>
                <w:szCs w:val="20"/>
                <w:lang w:val="hr-HR"/>
              </w:rPr>
            </w:pPr>
            <w:r w:rsidRPr="009A245A">
              <w:rPr>
                <w:rStyle w:val="normaltextrun"/>
                <w:rFonts w:asciiTheme="minorHAnsi" w:eastAsiaTheme="majorEastAsia" w:hAnsiTheme="minorHAnsi" w:cstheme="minorHAnsi"/>
                <w:sz w:val="20"/>
                <w:szCs w:val="20"/>
                <w:lang w:val="hr-HR"/>
              </w:rPr>
              <w:lastRenderedPageBreak/>
              <w:t xml:space="preserve">uvođenje sustava daljinskog očitanja potrošnje </w:t>
            </w:r>
            <w:r w:rsidR="00586704" w:rsidRPr="009A245A">
              <w:rPr>
                <w:rStyle w:val="normaltextrun"/>
                <w:rFonts w:asciiTheme="minorHAnsi" w:eastAsiaTheme="majorEastAsia" w:hAnsiTheme="minorHAnsi" w:cstheme="minorHAnsi"/>
                <w:sz w:val="20"/>
                <w:szCs w:val="20"/>
                <w:lang w:val="hr-HR"/>
              </w:rPr>
              <w:t>energije i vode;</w:t>
            </w:r>
          </w:p>
          <w:p w14:paraId="7205F4E9" w14:textId="77777777" w:rsidR="00F02232" w:rsidRPr="009A245A" w:rsidRDefault="00F02232">
            <w:pPr>
              <w:pStyle w:val="paragraph"/>
              <w:numPr>
                <w:ilvl w:val="0"/>
                <w:numId w:val="49"/>
              </w:numPr>
              <w:spacing w:before="0" w:beforeAutospacing="0" w:after="0" w:afterAutospacing="0"/>
              <w:jc w:val="both"/>
              <w:textAlignment w:val="baseline"/>
              <w:rPr>
                <w:rStyle w:val="eop"/>
                <w:rFonts w:asciiTheme="minorHAnsi" w:hAnsiTheme="minorHAnsi" w:cstheme="minorHAnsi"/>
                <w:sz w:val="20"/>
                <w:szCs w:val="20"/>
                <w:lang w:val="hr-HR"/>
              </w:rPr>
            </w:pPr>
            <w:r w:rsidRPr="009A245A">
              <w:rPr>
                <w:rStyle w:val="normaltextrun"/>
                <w:rFonts w:asciiTheme="minorHAnsi" w:hAnsiTheme="minorHAnsi" w:cstheme="minorHAnsi"/>
                <w:sz w:val="20"/>
                <w:szCs w:val="20"/>
                <w:lang w:val="hr-HR"/>
              </w:rPr>
              <w:t>uvođenje sustava daljinskog očitanja temperature zraka, razine CO</w:t>
            </w:r>
            <w:r w:rsidRPr="009A245A">
              <w:rPr>
                <w:rStyle w:val="normaltextrun"/>
                <w:rFonts w:asciiTheme="minorHAnsi" w:hAnsiTheme="minorHAnsi" w:cstheme="minorHAnsi"/>
                <w:sz w:val="20"/>
                <w:szCs w:val="20"/>
                <w:vertAlign w:val="subscript"/>
                <w:lang w:val="hr-HR"/>
              </w:rPr>
              <w:t>2</w:t>
            </w:r>
            <w:r w:rsidRPr="009A245A">
              <w:rPr>
                <w:rStyle w:val="normaltextrun"/>
                <w:rFonts w:asciiTheme="minorHAnsi" w:hAnsiTheme="minorHAnsi" w:cstheme="minorHAnsi"/>
                <w:sz w:val="20"/>
                <w:szCs w:val="20"/>
                <w:lang w:val="hr-HR"/>
              </w:rPr>
              <w:t xml:space="preserve"> te buke</w:t>
            </w:r>
            <w:r w:rsidRPr="009A245A">
              <w:rPr>
                <w:rStyle w:val="normaltextrun"/>
                <w:rFonts w:asciiTheme="minorHAnsi" w:eastAsiaTheme="majorEastAsia" w:hAnsiTheme="minorHAnsi" w:cstheme="minorHAnsi"/>
                <w:sz w:val="20"/>
                <w:szCs w:val="20"/>
                <w:lang w:val="hr-HR"/>
              </w:rPr>
              <w:t>;</w:t>
            </w:r>
            <w:r w:rsidRPr="009A245A">
              <w:rPr>
                <w:rStyle w:val="eop"/>
                <w:rFonts w:asciiTheme="minorHAnsi" w:hAnsiTheme="minorHAnsi" w:cstheme="minorHAnsi"/>
                <w:sz w:val="20"/>
                <w:szCs w:val="20"/>
                <w:lang w:val="hr-HR"/>
              </w:rPr>
              <w:t> </w:t>
            </w:r>
          </w:p>
          <w:p w14:paraId="0C5F80D9" w14:textId="77777777" w:rsidR="00F02232" w:rsidRPr="009A245A" w:rsidRDefault="00F02232">
            <w:pPr>
              <w:pStyle w:val="paragraph"/>
              <w:numPr>
                <w:ilvl w:val="0"/>
                <w:numId w:val="49"/>
              </w:numPr>
              <w:spacing w:before="0" w:beforeAutospacing="0" w:after="0" w:afterAutospacing="0"/>
              <w:jc w:val="both"/>
              <w:textAlignment w:val="baseline"/>
              <w:rPr>
                <w:rStyle w:val="eop"/>
                <w:rFonts w:asciiTheme="minorHAnsi" w:hAnsiTheme="minorHAnsi" w:cstheme="minorHAnsi"/>
                <w:sz w:val="20"/>
                <w:szCs w:val="20"/>
                <w:lang w:val="hr-HR"/>
              </w:rPr>
            </w:pPr>
            <w:r w:rsidRPr="009A245A">
              <w:rPr>
                <w:rStyle w:val="normaltextrun"/>
                <w:rFonts w:asciiTheme="minorHAnsi" w:eastAsiaTheme="majorEastAsia" w:hAnsiTheme="minorHAnsi" w:cstheme="minorHAnsi"/>
                <w:sz w:val="20"/>
                <w:szCs w:val="20"/>
                <w:lang w:val="hr-HR"/>
              </w:rPr>
              <w:t>automatizacija analize i kontrole potrošnje te identificiranje neželjene, prekomjerne i neracionalne potrošnje;</w:t>
            </w:r>
            <w:r w:rsidRPr="009A245A">
              <w:rPr>
                <w:rStyle w:val="eop"/>
                <w:rFonts w:asciiTheme="minorHAnsi" w:hAnsiTheme="minorHAnsi" w:cstheme="minorHAnsi"/>
                <w:sz w:val="20"/>
                <w:szCs w:val="20"/>
                <w:lang w:val="hr-HR"/>
              </w:rPr>
              <w:t> </w:t>
            </w:r>
          </w:p>
          <w:p w14:paraId="79D623C5" w14:textId="08022409" w:rsidR="00F02232" w:rsidRPr="009A245A" w:rsidRDefault="00910976">
            <w:pPr>
              <w:pStyle w:val="paragraph"/>
              <w:numPr>
                <w:ilvl w:val="0"/>
                <w:numId w:val="49"/>
              </w:numPr>
              <w:spacing w:before="0" w:beforeAutospacing="0" w:after="0" w:afterAutospacing="0"/>
              <w:jc w:val="both"/>
              <w:textAlignment w:val="baseline"/>
              <w:rPr>
                <w:rStyle w:val="normaltextrun"/>
                <w:rFonts w:asciiTheme="minorHAnsi" w:hAnsiTheme="minorHAnsi" w:cstheme="minorHAnsi"/>
                <w:sz w:val="20"/>
                <w:szCs w:val="20"/>
                <w:lang w:val="hr-HR"/>
              </w:rPr>
            </w:pPr>
            <w:r w:rsidRPr="009A245A">
              <w:rPr>
                <w:rStyle w:val="normaltextrun"/>
                <w:rFonts w:asciiTheme="minorHAnsi" w:eastAsiaTheme="majorEastAsia" w:hAnsiTheme="minorHAnsi" w:cstheme="minorHAnsi"/>
                <w:sz w:val="20"/>
                <w:szCs w:val="20"/>
                <w:lang w:val="hr-HR"/>
              </w:rPr>
              <w:t>automatsko</w:t>
            </w:r>
            <w:r w:rsidR="00F02232" w:rsidRPr="009A245A">
              <w:rPr>
                <w:rStyle w:val="normaltextrun"/>
                <w:rFonts w:asciiTheme="minorHAnsi" w:eastAsiaTheme="majorEastAsia" w:hAnsiTheme="minorHAnsi" w:cstheme="minorHAnsi"/>
                <w:sz w:val="20"/>
                <w:szCs w:val="20"/>
                <w:lang w:val="hr-HR"/>
              </w:rPr>
              <w:t xml:space="preserve"> obavještavanje odgovornih osoba o kritičnim rezultatima dobivenima analizama,</w:t>
            </w:r>
          </w:p>
          <w:p w14:paraId="49C2452F" w14:textId="378B819E" w:rsidR="00197E63" w:rsidRPr="009A245A" w:rsidRDefault="00F02232">
            <w:pPr>
              <w:pStyle w:val="paragraph"/>
              <w:numPr>
                <w:ilvl w:val="0"/>
                <w:numId w:val="49"/>
              </w:numPr>
              <w:spacing w:before="0" w:beforeAutospacing="0" w:after="0" w:afterAutospacing="0"/>
              <w:jc w:val="both"/>
              <w:textAlignment w:val="baseline"/>
              <w:rPr>
                <w:rFonts w:asciiTheme="minorHAnsi" w:hAnsiTheme="minorHAnsi" w:cstheme="minorHAnsi"/>
                <w:sz w:val="20"/>
                <w:szCs w:val="20"/>
                <w:lang w:val="hr-HR"/>
              </w:rPr>
            </w:pPr>
            <w:r w:rsidRPr="009A245A">
              <w:rPr>
                <w:rStyle w:val="normaltextrun"/>
                <w:rFonts w:asciiTheme="minorHAnsi" w:eastAsiaTheme="majorEastAsia" w:hAnsiTheme="minorHAnsi" w:cstheme="minorHAnsi"/>
                <w:sz w:val="20"/>
                <w:szCs w:val="20"/>
                <w:lang w:val="hr-HR"/>
              </w:rPr>
              <w:t>poduzimanje konkretnih mjera za povećanje energetske učinkovitosti i smanjenje potrošnje vode</w:t>
            </w:r>
            <w:r w:rsidR="00910976" w:rsidRPr="009A245A">
              <w:rPr>
                <w:rStyle w:val="normaltextrun"/>
                <w:rFonts w:asciiTheme="minorHAnsi" w:eastAsiaTheme="majorEastAsia" w:hAnsiTheme="minorHAnsi" w:cstheme="minorHAnsi"/>
                <w:sz w:val="20"/>
                <w:szCs w:val="20"/>
                <w:lang w:val="hr-HR"/>
              </w:rPr>
              <w:t xml:space="preserve"> temeljem automatskih dojava</w:t>
            </w:r>
            <w:r w:rsidRPr="009A245A">
              <w:rPr>
                <w:rStyle w:val="normaltextrun"/>
                <w:rFonts w:asciiTheme="minorHAnsi" w:eastAsiaTheme="majorEastAsia" w:hAnsiTheme="minorHAnsi" w:cstheme="minorHAnsi"/>
                <w:sz w:val="20"/>
                <w:szCs w:val="20"/>
                <w:lang w:val="hr-HR"/>
              </w:rPr>
              <w:t>.</w:t>
            </w:r>
            <w:r w:rsidRPr="009A245A">
              <w:rPr>
                <w:rStyle w:val="eop"/>
                <w:rFonts w:asciiTheme="minorHAnsi" w:hAnsiTheme="minorHAnsi" w:cstheme="minorHAnsi"/>
                <w:sz w:val="20"/>
                <w:szCs w:val="20"/>
                <w:lang w:val="hr-HR"/>
              </w:rPr>
              <w:t> </w:t>
            </w:r>
          </w:p>
        </w:tc>
      </w:tr>
    </w:tbl>
    <w:p w14:paraId="56111D72" w14:textId="77777777" w:rsidR="00197E63" w:rsidRPr="00960F87" w:rsidRDefault="00197E63" w:rsidP="0089101B">
      <w:pPr>
        <w:rPr>
          <w:rFonts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5330"/>
      </w:tblGrid>
      <w:tr w:rsidR="005F5F35" w:rsidRPr="00960F87" w14:paraId="0C36EFED"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0A3FEAC4" w14:textId="77777777" w:rsidR="005F5F35" w:rsidRPr="00960F87" w:rsidRDefault="005F5F35" w:rsidP="0088193A">
            <w:pPr>
              <w:spacing w:after="0" w:line="240" w:lineRule="auto"/>
              <w:ind w:left="142"/>
              <w:contextualSpacing/>
              <w:rPr>
                <w:rFonts w:cstheme="minorHAnsi"/>
                <w:b/>
                <w:sz w:val="20"/>
                <w:szCs w:val="20"/>
              </w:rPr>
            </w:pPr>
            <w:r w:rsidRPr="00960F87">
              <w:rPr>
                <w:rFonts w:cstheme="minorHAnsi"/>
                <w:b/>
                <w:sz w:val="20"/>
                <w:szCs w:val="20"/>
              </w:rPr>
              <w:t>Redni broj mjere</w:t>
            </w:r>
          </w:p>
        </w:tc>
        <w:tc>
          <w:tcPr>
            <w:tcW w:w="2956" w:type="pct"/>
            <w:tcBorders>
              <w:top w:val="single" w:sz="4" w:space="0" w:color="000000"/>
              <w:left w:val="single" w:sz="4" w:space="0" w:color="000000"/>
              <w:bottom w:val="single" w:sz="4" w:space="0" w:color="000000"/>
              <w:right w:val="single" w:sz="4" w:space="0" w:color="000000"/>
            </w:tcBorders>
            <w:shd w:val="clear" w:color="auto" w:fill="C6D9F1"/>
          </w:tcPr>
          <w:p w14:paraId="511E2324" w14:textId="2605B251" w:rsidR="005F5F35" w:rsidRPr="00960F87" w:rsidRDefault="00F02232" w:rsidP="0088193A">
            <w:pPr>
              <w:spacing w:after="0" w:line="240" w:lineRule="auto"/>
              <w:rPr>
                <w:rFonts w:cstheme="minorHAnsi"/>
                <w:b/>
                <w:sz w:val="20"/>
                <w:szCs w:val="20"/>
              </w:rPr>
            </w:pPr>
            <w:r w:rsidRPr="00960F87">
              <w:rPr>
                <w:rFonts w:cstheme="minorHAnsi"/>
                <w:b/>
                <w:sz w:val="20"/>
                <w:szCs w:val="20"/>
              </w:rPr>
              <w:t>5</w:t>
            </w:r>
          </w:p>
        </w:tc>
      </w:tr>
      <w:tr w:rsidR="005F5F35" w:rsidRPr="00960F87" w14:paraId="303790F8"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329F1464" w14:textId="77777777" w:rsidR="005F5F35" w:rsidRPr="00960F87" w:rsidRDefault="005F5F35" w:rsidP="0088193A">
            <w:pPr>
              <w:spacing w:after="0" w:line="240" w:lineRule="auto"/>
              <w:ind w:left="142"/>
              <w:contextualSpacing/>
              <w:rPr>
                <w:rFonts w:cstheme="minorHAnsi"/>
                <w:b/>
                <w:sz w:val="20"/>
                <w:szCs w:val="20"/>
              </w:rPr>
            </w:pPr>
            <w:r w:rsidRPr="00960F87">
              <w:rPr>
                <w:rFonts w:cstheme="minorHAnsi"/>
                <w:b/>
                <w:sz w:val="20"/>
                <w:szCs w:val="20"/>
              </w:rPr>
              <w:br w:type="page"/>
              <w:t>Ime mjere/aktivnost</w:t>
            </w:r>
          </w:p>
        </w:tc>
        <w:tc>
          <w:tcPr>
            <w:tcW w:w="2956" w:type="pct"/>
            <w:tcBorders>
              <w:top w:val="single" w:sz="4" w:space="0" w:color="000000"/>
              <w:left w:val="single" w:sz="4" w:space="0" w:color="000000"/>
              <w:bottom w:val="single" w:sz="4" w:space="0" w:color="000000"/>
              <w:right w:val="single" w:sz="4" w:space="0" w:color="000000"/>
            </w:tcBorders>
            <w:shd w:val="clear" w:color="auto" w:fill="C6D9F1"/>
          </w:tcPr>
          <w:p w14:paraId="1BDE0A23" w14:textId="7A72251B" w:rsidR="005F5F35" w:rsidRPr="00960F87" w:rsidRDefault="00910976" w:rsidP="0088193A">
            <w:pPr>
              <w:spacing w:after="0" w:line="240" w:lineRule="auto"/>
              <w:rPr>
                <w:rFonts w:cstheme="minorHAnsi"/>
                <w:b/>
                <w:sz w:val="20"/>
                <w:szCs w:val="20"/>
              </w:rPr>
            </w:pPr>
            <w:r w:rsidRPr="00960F87">
              <w:rPr>
                <w:rFonts w:cstheme="minorHAnsi"/>
                <w:b/>
                <w:sz w:val="20"/>
                <w:szCs w:val="20"/>
              </w:rPr>
              <w:t>Postavljanje sunčanih elektrana</w:t>
            </w:r>
            <w:r w:rsidR="005F5F35" w:rsidRPr="00960F87">
              <w:rPr>
                <w:rFonts w:cstheme="minorHAnsi"/>
                <w:b/>
                <w:sz w:val="20"/>
                <w:szCs w:val="20"/>
              </w:rPr>
              <w:t xml:space="preserve"> na zgrade u vlasništvu Grada </w:t>
            </w:r>
            <w:r w:rsidR="008D1CE9" w:rsidRPr="00960F87">
              <w:rPr>
                <w:rFonts w:cstheme="minorHAnsi"/>
                <w:b/>
                <w:sz w:val="20"/>
                <w:szCs w:val="20"/>
              </w:rPr>
              <w:t>Belišća</w:t>
            </w:r>
          </w:p>
        </w:tc>
      </w:tr>
      <w:tr w:rsidR="005F5F35" w:rsidRPr="00960F87" w14:paraId="159AEFD7"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5EC15308" w14:textId="77777777" w:rsidR="005F5F35" w:rsidRPr="00960F87" w:rsidRDefault="005F5F35" w:rsidP="0088193A">
            <w:pPr>
              <w:spacing w:after="0" w:line="240" w:lineRule="auto"/>
              <w:ind w:left="142"/>
              <w:contextualSpacing/>
              <w:rPr>
                <w:rFonts w:cstheme="minorHAnsi"/>
                <w:b/>
                <w:sz w:val="20"/>
                <w:szCs w:val="20"/>
              </w:rPr>
            </w:pPr>
            <w:r w:rsidRPr="00960F87">
              <w:rPr>
                <w:rFonts w:cstheme="minorHAnsi"/>
                <w:b/>
                <w:sz w:val="20"/>
                <w:szCs w:val="20"/>
              </w:rPr>
              <w:t>Nositelj aktivnosti :</w:t>
            </w:r>
          </w:p>
        </w:tc>
        <w:tc>
          <w:tcPr>
            <w:tcW w:w="2956" w:type="pct"/>
            <w:tcBorders>
              <w:top w:val="single" w:sz="4" w:space="0" w:color="000000"/>
              <w:left w:val="single" w:sz="4" w:space="0" w:color="000000"/>
              <w:bottom w:val="single" w:sz="4" w:space="0" w:color="000000"/>
              <w:right w:val="single" w:sz="4" w:space="0" w:color="000000"/>
            </w:tcBorders>
          </w:tcPr>
          <w:p w14:paraId="399B4B0C" w14:textId="582CE7FF" w:rsidR="005F5F35" w:rsidRPr="00960F87" w:rsidRDefault="005F5F35" w:rsidP="0088193A">
            <w:p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5F5F35" w:rsidRPr="00960F87" w14:paraId="66A10A76"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73EFD4D5" w14:textId="77777777" w:rsidR="005F5F35" w:rsidRPr="00960F87" w:rsidRDefault="005F5F35" w:rsidP="0088193A">
            <w:pPr>
              <w:spacing w:after="0" w:line="240" w:lineRule="auto"/>
              <w:ind w:left="142"/>
              <w:contextualSpacing/>
              <w:rPr>
                <w:rFonts w:cstheme="minorHAnsi"/>
                <w:b/>
                <w:sz w:val="20"/>
                <w:szCs w:val="20"/>
              </w:rPr>
            </w:pPr>
            <w:r w:rsidRPr="00960F87">
              <w:rPr>
                <w:rFonts w:cstheme="minorHAnsi"/>
                <w:b/>
                <w:sz w:val="20"/>
                <w:szCs w:val="20"/>
              </w:rPr>
              <w:t>Partneri u provođenju aktivnosti</w:t>
            </w:r>
          </w:p>
        </w:tc>
        <w:tc>
          <w:tcPr>
            <w:tcW w:w="2956" w:type="pct"/>
            <w:tcBorders>
              <w:top w:val="single" w:sz="4" w:space="0" w:color="000000"/>
              <w:left w:val="single" w:sz="4" w:space="0" w:color="000000"/>
              <w:bottom w:val="single" w:sz="4" w:space="0" w:color="000000"/>
              <w:right w:val="single" w:sz="4" w:space="0" w:color="000000"/>
            </w:tcBorders>
          </w:tcPr>
          <w:p w14:paraId="52C4E564" w14:textId="6D5A6B8E" w:rsidR="006E1E0F" w:rsidRPr="00960F87" w:rsidRDefault="006E1E0F" w:rsidP="0088193A">
            <w:pPr>
              <w:spacing w:after="0" w:line="240" w:lineRule="auto"/>
              <w:rPr>
                <w:rFonts w:cstheme="minorHAnsi"/>
                <w:sz w:val="20"/>
                <w:szCs w:val="20"/>
              </w:rPr>
            </w:pPr>
          </w:p>
        </w:tc>
      </w:tr>
      <w:tr w:rsidR="005F5F35" w:rsidRPr="00960F87" w14:paraId="227AC05D"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4B1B489A" w14:textId="77777777" w:rsidR="005F5F35" w:rsidRPr="00960F87" w:rsidRDefault="005F5F35" w:rsidP="0088193A">
            <w:pPr>
              <w:spacing w:after="0" w:line="240" w:lineRule="auto"/>
              <w:ind w:left="142"/>
              <w:contextualSpacing/>
              <w:rPr>
                <w:rFonts w:cstheme="minorHAnsi"/>
                <w:b/>
                <w:sz w:val="20"/>
                <w:szCs w:val="20"/>
              </w:rPr>
            </w:pPr>
            <w:r w:rsidRPr="00960F87">
              <w:rPr>
                <w:rFonts w:cstheme="minorHAnsi"/>
                <w:b/>
                <w:sz w:val="20"/>
                <w:szCs w:val="20"/>
              </w:rPr>
              <w:t>Ostali dionici uključeni u provedbu mjere:</w:t>
            </w:r>
          </w:p>
        </w:tc>
        <w:tc>
          <w:tcPr>
            <w:tcW w:w="2956" w:type="pct"/>
            <w:tcBorders>
              <w:top w:val="single" w:sz="4" w:space="0" w:color="000000"/>
              <w:left w:val="single" w:sz="4" w:space="0" w:color="000000"/>
              <w:bottom w:val="single" w:sz="4" w:space="0" w:color="000000"/>
              <w:right w:val="single" w:sz="4" w:space="0" w:color="000000"/>
            </w:tcBorders>
            <w:shd w:val="clear" w:color="auto" w:fill="auto"/>
          </w:tcPr>
          <w:p w14:paraId="44D7BFA6" w14:textId="77777777" w:rsidR="005F5F35" w:rsidRPr="00960F87" w:rsidRDefault="00910976">
            <w:pPr>
              <w:pStyle w:val="ListParagraph"/>
              <w:numPr>
                <w:ilvl w:val="0"/>
                <w:numId w:val="38"/>
              </w:numPr>
              <w:spacing w:after="0" w:line="240" w:lineRule="auto"/>
              <w:rPr>
                <w:rFonts w:cstheme="minorHAnsi"/>
                <w:sz w:val="20"/>
                <w:szCs w:val="20"/>
              </w:rPr>
            </w:pPr>
            <w:r w:rsidRPr="00960F87">
              <w:rPr>
                <w:rFonts w:cstheme="minorHAnsi"/>
                <w:sz w:val="20"/>
                <w:szCs w:val="20"/>
              </w:rPr>
              <w:t>FZOEU</w:t>
            </w:r>
          </w:p>
          <w:p w14:paraId="70BD1FD2" w14:textId="34724359" w:rsidR="00910976" w:rsidRPr="00960F87" w:rsidRDefault="00910976">
            <w:pPr>
              <w:pStyle w:val="ListParagraph"/>
              <w:numPr>
                <w:ilvl w:val="0"/>
                <w:numId w:val="38"/>
              </w:numPr>
              <w:spacing w:after="0" w:line="240" w:lineRule="auto"/>
              <w:rPr>
                <w:rFonts w:cstheme="minorHAnsi"/>
                <w:sz w:val="20"/>
                <w:szCs w:val="20"/>
              </w:rPr>
            </w:pPr>
            <w:r w:rsidRPr="00960F87">
              <w:rPr>
                <w:rFonts w:cstheme="minorHAnsi"/>
                <w:sz w:val="20"/>
                <w:szCs w:val="20"/>
              </w:rPr>
              <w:t>HEP d.d.</w:t>
            </w:r>
          </w:p>
        </w:tc>
      </w:tr>
      <w:tr w:rsidR="005F5F35" w:rsidRPr="00960F87" w14:paraId="52E08197"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558DC18C" w14:textId="77777777" w:rsidR="005F5F35" w:rsidRPr="00960F87" w:rsidRDefault="005F5F35" w:rsidP="0088193A">
            <w:pPr>
              <w:spacing w:after="0" w:line="240" w:lineRule="auto"/>
              <w:ind w:left="142"/>
              <w:contextualSpacing/>
              <w:rPr>
                <w:rFonts w:cstheme="minorHAnsi"/>
                <w:b/>
                <w:sz w:val="20"/>
                <w:szCs w:val="20"/>
              </w:rPr>
            </w:pPr>
            <w:r w:rsidRPr="00960F87">
              <w:rPr>
                <w:rFonts w:cstheme="minorHAnsi"/>
                <w:b/>
                <w:sz w:val="20"/>
                <w:szCs w:val="20"/>
              </w:rPr>
              <w:t>Početak/kraj provedbe (godine)</w:t>
            </w:r>
          </w:p>
        </w:tc>
        <w:tc>
          <w:tcPr>
            <w:tcW w:w="2956" w:type="pct"/>
            <w:tcBorders>
              <w:top w:val="single" w:sz="4" w:space="0" w:color="000000"/>
              <w:left w:val="single" w:sz="4" w:space="0" w:color="000000"/>
              <w:bottom w:val="single" w:sz="4" w:space="0" w:color="000000"/>
              <w:right w:val="single" w:sz="4" w:space="0" w:color="000000"/>
            </w:tcBorders>
            <w:shd w:val="clear" w:color="auto" w:fill="auto"/>
          </w:tcPr>
          <w:p w14:paraId="3A470D93" w14:textId="4866F699" w:rsidR="005F5F35" w:rsidRPr="00960F87" w:rsidRDefault="005F5F35" w:rsidP="0088193A">
            <w:pPr>
              <w:spacing w:after="0" w:line="240" w:lineRule="auto"/>
              <w:rPr>
                <w:rFonts w:cstheme="minorHAnsi"/>
                <w:b/>
                <w:sz w:val="20"/>
                <w:szCs w:val="20"/>
              </w:rPr>
            </w:pPr>
            <w:r w:rsidRPr="00960F87">
              <w:rPr>
                <w:rFonts w:cstheme="minorHAnsi"/>
                <w:b/>
                <w:sz w:val="20"/>
                <w:szCs w:val="20"/>
              </w:rPr>
              <w:t>202</w:t>
            </w:r>
            <w:r w:rsidR="00E92391" w:rsidRPr="00960F87">
              <w:rPr>
                <w:rFonts w:cstheme="minorHAnsi"/>
                <w:b/>
                <w:sz w:val="20"/>
                <w:szCs w:val="20"/>
              </w:rPr>
              <w:t>2</w:t>
            </w:r>
            <w:r w:rsidRPr="00960F87">
              <w:rPr>
                <w:rFonts w:cstheme="minorHAnsi"/>
                <w:b/>
                <w:sz w:val="20"/>
                <w:szCs w:val="20"/>
              </w:rPr>
              <w:t>.-2025.</w:t>
            </w:r>
          </w:p>
        </w:tc>
      </w:tr>
      <w:tr w:rsidR="005F5F35" w:rsidRPr="00960F87" w14:paraId="39179C1A"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09D858BF" w14:textId="77777777" w:rsidR="005F5F35" w:rsidRPr="00960F87" w:rsidRDefault="005F5F35" w:rsidP="0088193A">
            <w:pPr>
              <w:spacing w:after="0" w:line="240" w:lineRule="auto"/>
              <w:ind w:left="142"/>
              <w:contextualSpacing/>
              <w:rPr>
                <w:rFonts w:cstheme="minorHAnsi"/>
                <w:b/>
                <w:sz w:val="20"/>
                <w:szCs w:val="20"/>
              </w:rPr>
            </w:pPr>
            <w:r w:rsidRPr="00960F87">
              <w:rPr>
                <w:rFonts w:cstheme="minorHAnsi"/>
                <w:b/>
                <w:sz w:val="20"/>
                <w:szCs w:val="20"/>
              </w:rPr>
              <w:t>Procjena uštede (MWh)</w:t>
            </w:r>
          </w:p>
        </w:tc>
        <w:tc>
          <w:tcPr>
            <w:tcW w:w="2956" w:type="pct"/>
            <w:tcBorders>
              <w:top w:val="single" w:sz="4" w:space="0" w:color="000000"/>
              <w:left w:val="single" w:sz="4" w:space="0" w:color="000000"/>
              <w:bottom w:val="single" w:sz="4" w:space="0" w:color="000000"/>
              <w:right w:val="single" w:sz="4" w:space="0" w:color="000000"/>
            </w:tcBorders>
            <w:shd w:val="clear" w:color="auto" w:fill="auto"/>
          </w:tcPr>
          <w:p w14:paraId="4BD15786" w14:textId="1240A461" w:rsidR="005F5F35" w:rsidRPr="00960F87" w:rsidRDefault="00584378" w:rsidP="0088193A">
            <w:pPr>
              <w:spacing w:after="0" w:line="240" w:lineRule="auto"/>
              <w:rPr>
                <w:rFonts w:cstheme="minorHAnsi"/>
                <w:b/>
                <w:sz w:val="20"/>
                <w:szCs w:val="20"/>
              </w:rPr>
            </w:pPr>
            <w:r w:rsidRPr="00960F87">
              <w:rPr>
                <w:rFonts w:cstheme="minorHAnsi"/>
                <w:b/>
                <w:sz w:val="20"/>
                <w:szCs w:val="20"/>
              </w:rPr>
              <w:t>147,00</w:t>
            </w:r>
          </w:p>
        </w:tc>
      </w:tr>
      <w:tr w:rsidR="005F5F35" w:rsidRPr="00960F87" w14:paraId="1D9F857C"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59CC64EA" w14:textId="4402F7F0" w:rsidR="005F5F35" w:rsidRPr="00960F87" w:rsidRDefault="005F5F35" w:rsidP="009A245A">
            <w:pPr>
              <w:spacing w:after="0" w:line="240" w:lineRule="auto"/>
              <w:ind w:left="142"/>
              <w:contextualSpacing/>
              <w:rPr>
                <w:rFonts w:cstheme="minorHAnsi"/>
                <w:b/>
                <w:sz w:val="20"/>
                <w:szCs w:val="20"/>
              </w:rPr>
            </w:pPr>
            <w:r w:rsidRPr="00960F87">
              <w:rPr>
                <w:rFonts w:cstheme="minorHAnsi"/>
                <w:b/>
                <w:sz w:val="20"/>
                <w:szCs w:val="20"/>
              </w:rPr>
              <w:t>Procjena smanjenja emisije (t CO</w:t>
            </w:r>
            <w:r w:rsidRPr="005375F0">
              <w:rPr>
                <w:rFonts w:cstheme="minorHAnsi"/>
                <w:b/>
                <w:sz w:val="20"/>
                <w:szCs w:val="20"/>
                <w:vertAlign w:val="subscript"/>
              </w:rPr>
              <w:t>2</w:t>
            </w:r>
            <w:r w:rsidRPr="00960F87">
              <w:rPr>
                <w:rFonts w:cstheme="minorHAnsi"/>
                <w:b/>
                <w:sz w:val="20"/>
                <w:szCs w:val="20"/>
              </w:rPr>
              <w:t>eq)</w:t>
            </w:r>
          </w:p>
        </w:tc>
        <w:tc>
          <w:tcPr>
            <w:tcW w:w="2956" w:type="pct"/>
            <w:tcBorders>
              <w:top w:val="single" w:sz="4" w:space="0" w:color="000000"/>
              <w:left w:val="single" w:sz="4" w:space="0" w:color="000000"/>
              <w:bottom w:val="single" w:sz="4" w:space="0" w:color="000000"/>
              <w:right w:val="single" w:sz="4" w:space="0" w:color="000000"/>
            </w:tcBorders>
            <w:shd w:val="clear" w:color="auto" w:fill="auto"/>
          </w:tcPr>
          <w:p w14:paraId="11484C30" w14:textId="0DE0D4C3" w:rsidR="005F5F35" w:rsidRPr="00960F87" w:rsidRDefault="00830E25" w:rsidP="0088193A">
            <w:pPr>
              <w:spacing w:after="0" w:line="240" w:lineRule="auto"/>
              <w:rPr>
                <w:rFonts w:cstheme="minorHAnsi"/>
                <w:b/>
                <w:sz w:val="20"/>
                <w:szCs w:val="20"/>
              </w:rPr>
            </w:pPr>
            <w:r w:rsidRPr="00960F87">
              <w:rPr>
                <w:rFonts w:cstheme="minorHAnsi"/>
                <w:b/>
                <w:sz w:val="20"/>
                <w:szCs w:val="20"/>
              </w:rPr>
              <w:t>23,37</w:t>
            </w:r>
          </w:p>
        </w:tc>
      </w:tr>
      <w:tr w:rsidR="005F5F35" w:rsidRPr="00960F87" w14:paraId="528A2AE9"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0BD0BACB" w14:textId="77777777" w:rsidR="005F5F35" w:rsidRPr="00960F87" w:rsidRDefault="005F5F35" w:rsidP="0088193A">
            <w:pPr>
              <w:spacing w:after="0" w:line="240" w:lineRule="auto"/>
              <w:ind w:left="142"/>
              <w:contextualSpacing/>
              <w:rPr>
                <w:rFonts w:cstheme="minorHAnsi"/>
                <w:b/>
                <w:sz w:val="20"/>
                <w:szCs w:val="20"/>
              </w:rPr>
            </w:pPr>
            <w:r w:rsidRPr="00960F87">
              <w:rPr>
                <w:rFonts w:cstheme="minorHAnsi"/>
                <w:b/>
                <w:sz w:val="20"/>
                <w:szCs w:val="20"/>
              </w:rPr>
              <w:t>Izvor sredstava za provedbu</w:t>
            </w:r>
          </w:p>
        </w:tc>
        <w:tc>
          <w:tcPr>
            <w:tcW w:w="2956" w:type="pct"/>
            <w:tcBorders>
              <w:top w:val="single" w:sz="4" w:space="0" w:color="000000"/>
              <w:left w:val="single" w:sz="4" w:space="0" w:color="000000"/>
              <w:bottom w:val="single" w:sz="4" w:space="0" w:color="000000"/>
              <w:right w:val="single" w:sz="4" w:space="0" w:color="000000"/>
            </w:tcBorders>
          </w:tcPr>
          <w:p w14:paraId="619AC1EE" w14:textId="7C1C0C14" w:rsidR="005F5F35" w:rsidRPr="00960F87" w:rsidRDefault="005F5F35">
            <w:pPr>
              <w:pStyle w:val="ListParagraph"/>
              <w:numPr>
                <w:ilvl w:val="0"/>
                <w:numId w:val="38"/>
              </w:numPr>
              <w:spacing w:after="0" w:line="240" w:lineRule="auto"/>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Belišća</w:t>
            </w:r>
          </w:p>
          <w:p w14:paraId="090EAC8B" w14:textId="2B8FE6E8" w:rsidR="005F5F35" w:rsidRPr="00960F87" w:rsidRDefault="005F5F35">
            <w:pPr>
              <w:pStyle w:val="ListParagraph"/>
              <w:numPr>
                <w:ilvl w:val="0"/>
                <w:numId w:val="38"/>
              </w:numPr>
              <w:spacing w:after="0" w:line="240" w:lineRule="auto"/>
              <w:rPr>
                <w:rFonts w:cstheme="minorHAnsi"/>
                <w:sz w:val="20"/>
                <w:szCs w:val="20"/>
              </w:rPr>
            </w:pPr>
            <w:r w:rsidRPr="00960F87">
              <w:rPr>
                <w:rFonts w:cstheme="minorHAnsi"/>
                <w:sz w:val="20"/>
                <w:szCs w:val="20"/>
              </w:rPr>
              <w:t xml:space="preserve">Proračun </w:t>
            </w:r>
            <w:r w:rsidR="00A27308" w:rsidRPr="00960F87">
              <w:rPr>
                <w:rFonts w:cstheme="minorHAnsi"/>
                <w:sz w:val="20"/>
                <w:szCs w:val="20"/>
              </w:rPr>
              <w:t>Osječko-baranjske županije</w:t>
            </w:r>
          </w:p>
          <w:p w14:paraId="12FE0540" w14:textId="77777777" w:rsidR="005F5F35" w:rsidRPr="00960F87" w:rsidRDefault="005F5F35">
            <w:pPr>
              <w:pStyle w:val="ListParagraph"/>
              <w:numPr>
                <w:ilvl w:val="0"/>
                <w:numId w:val="38"/>
              </w:numPr>
              <w:spacing w:after="0" w:line="240" w:lineRule="auto"/>
              <w:rPr>
                <w:rFonts w:cstheme="minorHAnsi"/>
                <w:sz w:val="20"/>
                <w:szCs w:val="20"/>
              </w:rPr>
            </w:pPr>
            <w:r w:rsidRPr="00960F87">
              <w:rPr>
                <w:rFonts w:cstheme="minorHAnsi"/>
                <w:sz w:val="20"/>
                <w:szCs w:val="20"/>
              </w:rPr>
              <w:t>FZOEU</w:t>
            </w:r>
          </w:p>
          <w:p w14:paraId="5A63717F" w14:textId="77777777" w:rsidR="005F5F35" w:rsidRPr="00960F87" w:rsidRDefault="005F5F35">
            <w:pPr>
              <w:pStyle w:val="ListParagraph"/>
              <w:numPr>
                <w:ilvl w:val="0"/>
                <w:numId w:val="38"/>
              </w:numPr>
              <w:spacing w:after="0" w:line="240" w:lineRule="auto"/>
              <w:rPr>
                <w:rFonts w:cstheme="minorHAnsi"/>
                <w:sz w:val="20"/>
                <w:szCs w:val="20"/>
              </w:rPr>
            </w:pPr>
            <w:r w:rsidRPr="00960F87">
              <w:rPr>
                <w:rFonts w:cstheme="minorHAnsi"/>
                <w:sz w:val="20"/>
                <w:szCs w:val="20"/>
              </w:rPr>
              <w:t>ESCO</w:t>
            </w:r>
          </w:p>
          <w:p w14:paraId="6EA88884" w14:textId="00433449" w:rsidR="00910976" w:rsidRPr="00960F87" w:rsidRDefault="00910976">
            <w:pPr>
              <w:pStyle w:val="ListParagraph"/>
              <w:numPr>
                <w:ilvl w:val="0"/>
                <w:numId w:val="38"/>
              </w:numPr>
              <w:spacing w:after="0" w:line="240" w:lineRule="auto"/>
              <w:rPr>
                <w:rFonts w:cstheme="minorHAnsi"/>
                <w:sz w:val="20"/>
                <w:szCs w:val="20"/>
              </w:rPr>
            </w:pPr>
            <w:r w:rsidRPr="00960F87">
              <w:rPr>
                <w:rFonts w:cstheme="minorHAnsi"/>
                <w:sz w:val="20"/>
                <w:szCs w:val="20"/>
              </w:rPr>
              <w:t>EU sredstva</w:t>
            </w:r>
          </w:p>
        </w:tc>
      </w:tr>
      <w:tr w:rsidR="005F5F35" w:rsidRPr="00960F87" w14:paraId="6D4976E7"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199D0955" w14:textId="77777777" w:rsidR="005F5F35" w:rsidRPr="00960F87" w:rsidRDefault="005F5F35" w:rsidP="0088193A">
            <w:pPr>
              <w:spacing w:after="0" w:line="240" w:lineRule="auto"/>
              <w:ind w:left="142"/>
              <w:contextualSpacing/>
              <w:rPr>
                <w:rFonts w:cstheme="minorHAnsi"/>
                <w:b/>
                <w:sz w:val="20"/>
                <w:szCs w:val="20"/>
              </w:rPr>
            </w:pPr>
            <w:r w:rsidRPr="00960F87">
              <w:rPr>
                <w:rFonts w:cstheme="minorHAnsi"/>
                <w:b/>
                <w:sz w:val="20"/>
                <w:szCs w:val="20"/>
              </w:rPr>
              <w:t>Kratki opis/komentar</w:t>
            </w:r>
          </w:p>
        </w:tc>
        <w:tc>
          <w:tcPr>
            <w:tcW w:w="2956" w:type="pct"/>
            <w:tcBorders>
              <w:top w:val="single" w:sz="4" w:space="0" w:color="000000"/>
              <w:left w:val="single" w:sz="4" w:space="0" w:color="000000"/>
              <w:bottom w:val="single" w:sz="4" w:space="0" w:color="000000"/>
              <w:right w:val="single" w:sz="4" w:space="0" w:color="000000"/>
            </w:tcBorders>
          </w:tcPr>
          <w:p w14:paraId="00DFE815" w14:textId="68511771" w:rsidR="005F5F35" w:rsidRPr="00960F87" w:rsidRDefault="00910976" w:rsidP="0088193A">
            <w:pPr>
              <w:spacing w:after="0" w:line="240" w:lineRule="auto"/>
              <w:rPr>
                <w:rFonts w:cstheme="minorHAnsi"/>
                <w:sz w:val="20"/>
                <w:szCs w:val="20"/>
              </w:rPr>
            </w:pPr>
            <w:r w:rsidRPr="00960F87">
              <w:rPr>
                <w:rFonts w:cstheme="minorHAnsi"/>
                <w:sz w:val="20"/>
                <w:szCs w:val="20"/>
              </w:rPr>
              <w:t>Sunčane elektrane</w:t>
            </w:r>
            <w:r w:rsidR="005F5F35" w:rsidRPr="00960F87">
              <w:rPr>
                <w:rFonts w:cstheme="minorHAnsi"/>
                <w:sz w:val="20"/>
                <w:szCs w:val="20"/>
              </w:rPr>
              <w:t xml:space="preserve"> za proizvodnju električne energije imaju velik potencijal smanjenja emisija stakleničkih plinova uz kratak period povrata. Integracija takvih sustava u postojeće </w:t>
            </w:r>
            <w:r w:rsidR="0070109E" w:rsidRPr="00960F87">
              <w:rPr>
                <w:rFonts w:cstheme="minorHAnsi"/>
                <w:sz w:val="20"/>
                <w:szCs w:val="20"/>
              </w:rPr>
              <w:t>z</w:t>
            </w:r>
            <w:r w:rsidR="005F5F35" w:rsidRPr="00960F87">
              <w:rPr>
                <w:rFonts w:cstheme="minorHAnsi"/>
                <w:sz w:val="20"/>
                <w:szCs w:val="20"/>
              </w:rPr>
              <w:t xml:space="preserve">grade u vlasništvu Grada </w:t>
            </w:r>
            <w:r w:rsidR="008D1CE9" w:rsidRPr="00960F87">
              <w:rPr>
                <w:rFonts w:cstheme="minorHAnsi"/>
                <w:sz w:val="20"/>
                <w:szCs w:val="20"/>
              </w:rPr>
              <w:t>Belišća</w:t>
            </w:r>
            <w:r w:rsidR="005F5F35" w:rsidRPr="00960F87">
              <w:rPr>
                <w:rFonts w:cstheme="minorHAnsi"/>
                <w:sz w:val="20"/>
                <w:szCs w:val="20"/>
              </w:rPr>
              <w:t xml:space="preserve"> će rezultirati smanjenjem operativnih troškova, doprinijeti zaštiti klime te potencijalno otvoriti nova tržišta za privatne investitore.</w:t>
            </w:r>
          </w:p>
          <w:p w14:paraId="28D723BB" w14:textId="77777777" w:rsidR="005F5F35" w:rsidRPr="00960F87" w:rsidRDefault="005F5F35" w:rsidP="0088193A">
            <w:pPr>
              <w:spacing w:after="0" w:line="240" w:lineRule="auto"/>
              <w:rPr>
                <w:rFonts w:cstheme="minorHAnsi"/>
                <w:sz w:val="20"/>
                <w:szCs w:val="20"/>
              </w:rPr>
            </w:pPr>
            <w:r w:rsidRPr="00960F87">
              <w:rPr>
                <w:rFonts w:cstheme="minorHAnsi"/>
                <w:sz w:val="20"/>
                <w:szCs w:val="20"/>
              </w:rPr>
              <w:t>Ova mjera će sadržavati:</w:t>
            </w:r>
          </w:p>
          <w:p w14:paraId="608275F4" w14:textId="53F41E59" w:rsidR="005F5F35" w:rsidRPr="00960F87" w:rsidRDefault="005F5F35">
            <w:pPr>
              <w:pStyle w:val="ListParagraph"/>
              <w:numPr>
                <w:ilvl w:val="0"/>
                <w:numId w:val="40"/>
              </w:numPr>
              <w:spacing w:after="0" w:line="240" w:lineRule="auto"/>
              <w:rPr>
                <w:rFonts w:cstheme="minorHAnsi"/>
                <w:sz w:val="20"/>
                <w:szCs w:val="20"/>
              </w:rPr>
            </w:pPr>
            <w:r w:rsidRPr="00960F87">
              <w:rPr>
                <w:rFonts w:cstheme="minorHAnsi"/>
                <w:sz w:val="20"/>
                <w:szCs w:val="20"/>
              </w:rPr>
              <w:t xml:space="preserve">analizu potencijala primjene fotonaponskih sustava u zgradama u vlasništvu Grada </w:t>
            </w:r>
            <w:r w:rsidR="008D1CE9" w:rsidRPr="00960F87">
              <w:rPr>
                <w:rFonts w:cstheme="minorHAnsi"/>
                <w:sz w:val="20"/>
                <w:szCs w:val="20"/>
              </w:rPr>
              <w:t>Belišća</w:t>
            </w:r>
            <w:r w:rsidR="00F54FEB" w:rsidRPr="00960F87">
              <w:rPr>
                <w:rFonts w:cstheme="minorHAnsi"/>
                <w:sz w:val="20"/>
                <w:szCs w:val="20"/>
              </w:rPr>
              <w:t>;</w:t>
            </w:r>
          </w:p>
          <w:p w14:paraId="07F3FFC0" w14:textId="77777777" w:rsidR="005F5F35" w:rsidRPr="00960F87" w:rsidRDefault="005F5F35">
            <w:pPr>
              <w:pStyle w:val="ListParagraph"/>
              <w:numPr>
                <w:ilvl w:val="0"/>
                <w:numId w:val="40"/>
              </w:numPr>
              <w:spacing w:after="0" w:line="240" w:lineRule="auto"/>
              <w:rPr>
                <w:rFonts w:cstheme="minorHAnsi"/>
                <w:sz w:val="20"/>
                <w:szCs w:val="20"/>
              </w:rPr>
            </w:pPr>
            <w:r w:rsidRPr="00960F87">
              <w:rPr>
                <w:rFonts w:cstheme="minorHAnsi"/>
                <w:sz w:val="20"/>
                <w:szCs w:val="20"/>
              </w:rPr>
              <w:t>pripremu potrebne dokumentacije;</w:t>
            </w:r>
          </w:p>
          <w:p w14:paraId="359B814F" w14:textId="77777777" w:rsidR="002B4887" w:rsidRPr="00960F87" w:rsidRDefault="005F5F35">
            <w:pPr>
              <w:pStyle w:val="ListParagraph"/>
              <w:numPr>
                <w:ilvl w:val="0"/>
                <w:numId w:val="40"/>
              </w:numPr>
              <w:spacing w:after="0" w:line="240" w:lineRule="auto"/>
              <w:rPr>
                <w:rFonts w:cstheme="minorHAnsi"/>
                <w:sz w:val="20"/>
                <w:szCs w:val="20"/>
              </w:rPr>
            </w:pPr>
            <w:r w:rsidRPr="00960F87">
              <w:rPr>
                <w:rFonts w:cstheme="minorHAnsi"/>
                <w:sz w:val="20"/>
                <w:szCs w:val="20"/>
              </w:rPr>
              <w:t>analizu i pripremu primjenjivih financijskih modela,</w:t>
            </w:r>
          </w:p>
          <w:p w14:paraId="465CB2F0" w14:textId="5C99D264" w:rsidR="005F5F35" w:rsidRPr="00960F87" w:rsidRDefault="00910976">
            <w:pPr>
              <w:pStyle w:val="ListParagraph"/>
              <w:numPr>
                <w:ilvl w:val="0"/>
                <w:numId w:val="40"/>
              </w:numPr>
              <w:spacing w:after="0" w:line="240" w:lineRule="auto"/>
              <w:rPr>
                <w:rFonts w:cstheme="minorHAnsi"/>
                <w:sz w:val="20"/>
                <w:szCs w:val="20"/>
              </w:rPr>
            </w:pPr>
            <w:r w:rsidRPr="00960F87">
              <w:rPr>
                <w:rFonts w:cstheme="minorHAnsi"/>
                <w:sz w:val="20"/>
                <w:szCs w:val="20"/>
              </w:rPr>
              <w:t>integraciju sunčanih elektrana na</w:t>
            </w:r>
            <w:r w:rsidR="005F5F35" w:rsidRPr="00960F87">
              <w:rPr>
                <w:rFonts w:cstheme="minorHAnsi"/>
                <w:sz w:val="20"/>
                <w:szCs w:val="20"/>
              </w:rPr>
              <w:t xml:space="preserve"> zgrade u vlasništvu Grada </w:t>
            </w:r>
            <w:r w:rsidR="008D1CE9" w:rsidRPr="00960F87">
              <w:rPr>
                <w:rFonts w:cstheme="minorHAnsi"/>
                <w:sz w:val="20"/>
                <w:szCs w:val="20"/>
              </w:rPr>
              <w:t>Belišća</w:t>
            </w:r>
          </w:p>
        </w:tc>
      </w:tr>
    </w:tbl>
    <w:p w14:paraId="440C7CF3" w14:textId="77777777" w:rsidR="003E4ABD" w:rsidRPr="00960F87" w:rsidRDefault="003E4ABD" w:rsidP="0089101B">
      <w:pPr>
        <w:rPr>
          <w:rFonts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5330"/>
      </w:tblGrid>
      <w:tr w:rsidR="00A52692" w:rsidRPr="00960F87" w14:paraId="333ADF42" w14:textId="77777777" w:rsidTr="009A245A">
        <w:trPr>
          <w:trHeight w:val="20"/>
        </w:trPr>
        <w:tc>
          <w:tcPr>
            <w:tcW w:w="2044" w:type="pct"/>
            <w:shd w:val="clear" w:color="auto" w:fill="C6D9F1" w:themeFill="text2" w:themeFillTint="33"/>
          </w:tcPr>
          <w:p w14:paraId="67D11E5C" w14:textId="77777777" w:rsidR="00A52692" w:rsidRPr="00960F87" w:rsidRDefault="00A52692" w:rsidP="0088193A">
            <w:pPr>
              <w:spacing w:after="0" w:line="240" w:lineRule="auto"/>
              <w:rPr>
                <w:rFonts w:cstheme="minorHAnsi"/>
                <w:b/>
                <w:sz w:val="20"/>
                <w:szCs w:val="20"/>
              </w:rPr>
            </w:pPr>
            <w:r w:rsidRPr="00960F87">
              <w:rPr>
                <w:rFonts w:cstheme="minorHAnsi"/>
                <w:b/>
                <w:sz w:val="20"/>
                <w:szCs w:val="20"/>
              </w:rPr>
              <w:t>Redni broj mjere</w:t>
            </w:r>
          </w:p>
        </w:tc>
        <w:tc>
          <w:tcPr>
            <w:tcW w:w="2956" w:type="pct"/>
            <w:shd w:val="clear" w:color="auto" w:fill="C6D9F1" w:themeFill="text2" w:themeFillTint="33"/>
          </w:tcPr>
          <w:p w14:paraId="5C869CD1" w14:textId="0B2F1169" w:rsidR="00A52692" w:rsidRPr="00960F87" w:rsidRDefault="00F02232" w:rsidP="0088193A">
            <w:pPr>
              <w:spacing w:after="0" w:line="240" w:lineRule="auto"/>
              <w:rPr>
                <w:rFonts w:cstheme="minorHAnsi"/>
                <w:b/>
                <w:sz w:val="20"/>
                <w:szCs w:val="20"/>
              </w:rPr>
            </w:pPr>
            <w:r w:rsidRPr="00960F87">
              <w:rPr>
                <w:rFonts w:cstheme="minorHAnsi"/>
                <w:b/>
                <w:sz w:val="20"/>
                <w:szCs w:val="20"/>
              </w:rPr>
              <w:t>6</w:t>
            </w:r>
          </w:p>
        </w:tc>
      </w:tr>
      <w:tr w:rsidR="00A52692" w:rsidRPr="00960F87" w14:paraId="1F3FE6C8" w14:textId="77777777" w:rsidTr="009A245A">
        <w:trPr>
          <w:trHeight w:val="20"/>
        </w:trPr>
        <w:tc>
          <w:tcPr>
            <w:tcW w:w="2044" w:type="pct"/>
            <w:shd w:val="clear" w:color="auto" w:fill="C6D9F1" w:themeFill="text2" w:themeFillTint="33"/>
          </w:tcPr>
          <w:p w14:paraId="7493BEF1" w14:textId="77777777" w:rsidR="00A52692" w:rsidRPr="00960F87" w:rsidRDefault="00A52692" w:rsidP="0088193A">
            <w:pPr>
              <w:spacing w:after="0" w:line="240" w:lineRule="auto"/>
              <w:rPr>
                <w:rFonts w:cstheme="minorHAnsi"/>
                <w:b/>
                <w:sz w:val="20"/>
                <w:szCs w:val="20"/>
              </w:rPr>
            </w:pPr>
            <w:r w:rsidRPr="00960F87">
              <w:rPr>
                <w:rFonts w:cstheme="minorHAnsi"/>
                <w:b/>
                <w:sz w:val="20"/>
                <w:szCs w:val="20"/>
              </w:rPr>
              <w:t>Ime mjere/aktivnost</w:t>
            </w:r>
          </w:p>
        </w:tc>
        <w:tc>
          <w:tcPr>
            <w:tcW w:w="2956" w:type="pct"/>
            <w:shd w:val="clear" w:color="auto" w:fill="C6D9F1" w:themeFill="text2" w:themeFillTint="33"/>
          </w:tcPr>
          <w:p w14:paraId="631106D4" w14:textId="083709A2" w:rsidR="00A52692" w:rsidRPr="00960F87" w:rsidRDefault="00A52692" w:rsidP="0088193A">
            <w:pPr>
              <w:spacing w:after="0" w:line="240" w:lineRule="auto"/>
              <w:jc w:val="left"/>
              <w:rPr>
                <w:rFonts w:cstheme="minorHAnsi"/>
                <w:b/>
                <w:sz w:val="20"/>
                <w:szCs w:val="20"/>
              </w:rPr>
            </w:pPr>
            <w:r w:rsidRPr="00960F87">
              <w:rPr>
                <w:rFonts w:cstheme="minorHAnsi"/>
                <w:b/>
                <w:sz w:val="20"/>
                <w:szCs w:val="20"/>
              </w:rPr>
              <w:t xml:space="preserve">Uvođenje </w:t>
            </w:r>
            <w:r w:rsidR="003F36D5" w:rsidRPr="00960F87">
              <w:rPr>
                <w:rFonts w:cstheme="minorHAnsi"/>
                <w:b/>
                <w:sz w:val="20"/>
                <w:szCs w:val="20"/>
              </w:rPr>
              <w:t>ostalih obnovljivih izvora</w:t>
            </w:r>
            <w:r w:rsidR="00643DD2" w:rsidRPr="00960F87">
              <w:rPr>
                <w:rFonts w:cstheme="minorHAnsi"/>
                <w:b/>
                <w:sz w:val="20"/>
                <w:szCs w:val="20"/>
              </w:rPr>
              <w:t xml:space="preserve"> u</w:t>
            </w:r>
            <w:r w:rsidRPr="00960F87">
              <w:rPr>
                <w:rFonts w:cstheme="minorHAnsi"/>
                <w:b/>
                <w:sz w:val="20"/>
                <w:szCs w:val="20"/>
              </w:rPr>
              <w:t xml:space="preserve"> zgrade</w:t>
            </w:r>
            <w:r w:rsidR="0067638A" w:rsidRPr="00960F87">
              <w:rPr>
                <w:rFonts w:cstheme="minorHAnsi"/>
                <w:b/>
                <w:sz w:val="20"/>
                <w:szCs w:val="20"/>
              </w:rPr>
              <w:t xml:space="preserve"> u v</w:t>
            </w:r>
            <w:r w:rsidRPr="00960F87">
              <w:rPr>
                <w:rFonts w:cstheme="minorHAnsi"/>
                <w:b/>
                <w:sz w:val="20"/>
                <w:szCs w:val="20"/>
              </w:rPr>
              <w:t xml:space="preserve">lasništvu Grada </w:t>
            </w:r>
            <w:r w:rsidR="008D1CE9" w:rsidRPr="00960F87">
              <w:rPr>
                <w:rFonts w:cstheme="minorHAnsi"/>
                <w:b/>
                <w:sz w:val="20"/>
                <w:szCs w:val="20"/>
              </w:rPr>
              <w:t>Belišća</w:t>
            </w:r>
          </w:p>
        </w:tc>
      </w:tr>
      <w:tr w:rsidR="00A52692" w:rsidRPr="00960F87" w14:paraId="5C1CBA1C" w14:textId="77777777" w:rsidTr="009A245A">
        <w:trPr>
          <w:trHeight w:val="20"/>
        </w:trPr>
        <w:tc>
          <w:tcPr>
            <w:tcW w:w="2044" w:type="pct"/>
            <w:shd w:val="clear" w:color="auto" w:fill="F2DBDB" w:themeFill="accent2" w:themeFillTint="33"/>
          </w:tcPr>
          <w:p w14:paraId="7185527B" w14:textId="77777777" w:rsidR="00A52692" w:rsidRPr="00960F87" w:rsidRDefault="00A52692" w:rsidP="0088193A">
            <w:pPr>
              <w:spacing w:after="0" w:line="240" w:lineRule="auto"/>
              <w:rPr>
                <w:rFonts w:cstheme="minorHAnsi"/>
                <w:b/>
                <w:sz w:val="20"/>
                <w:szCs w:val="20"/>
              </w:rPr>
            </w:pPr>
            <w:r w:rsidRPr="00960F87">
              <w:rPr>
                <w:rFonts w:cstheme="minorHAnsi"/>
                <w:b/>
                <w:sz w:val="20"/>
                <w:szCs w:val="20"/>
              </w:rPr>
              <w:t>Nositelj aktivnosti:</w:t>
            </w:r>
          </w:p>
        </w:tc>
        <w:tc>
          <w:tcPr>
            <w:tcW w:w="2956" w:type="pct"/>
          </w:tcPr>
          <w:p w14:paraId="22BA31FF" w14:textId="4FAF5CC3" w:rsidR="00A52692" w:rsidRPr="00960F87" w:rsidRDefault="00A52692" w:rsidP="0088193A">
            <w:p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A52692" w:rsidRPr="00960F87" w14:paraId="5E9EFF47" w14:textId="77777777" w:rsidTr="009A245A">
        <w:trPr>
          <w:trHeight w:val="20"/>
        </w:trPr>
        <w:tc>
          <w:tcPr>
            <w:tcW w:w="2044" w:type="pct"/>
            <w:shd w:val="clear" w:color="auto" w:fill="F2DBDB" w:themeFill="accent2" w:themeFillTint="33"/>
          </w:tcPr>
          <w:p w14:paraId="551CA008" w14:textId="77777777" w:rsidR="00A52692" w:rsidRPr="00960F87" w:rsidRDefault="00A52692" w:rsidP="0088193A">
            <w:pPr>
              <w:spacing w:after="0" w:line="240" w:lineRule="auto"/>
              <w:rPr>
                <w:rFonts w:cstheme="minorHAnsi"/>
                <w:b/>
                <w:sz w:val="20"/>
                <w:szCs w:val="20"/>
              </w:rPr>
            </w:pPr>
            <w:r w:rsidRPr="00960F87">
              <w:rPr>
                <w:rFonts w:cstheme="minorHAnsi"/>
                <w:b/>
                <w:sz w:val="20"/>
                <w:szCs w:val="20"/>
              </w:rPr>
              <w:t xml:space="preserve">Partneri u provođenju aktivnosti: </w:t>
            </w:r>
          </w:p>
        </w:tc>
        <w:tc>
          <w:tcPr>
            <w:tcW w:w="2956" w:type="pct"/>
          </w:tcPr>
          <w:p w14:paraId="46344745" w14:textId="40DD09CB" w:rsidR="00A46B51" w:rsidRPr="00960F87" w:rsidRDefault="00A46B51" w:rsidP="0088193A">
            <w:pPr>
              <w:spacing w:after="0" w:line="240" w:lineRule="auto"/>
              <w:rPr>
                <w:rFonts w:cstheme="minorHAnsi"/>
                <w:sz w:val="20"/>
                <w:szCs w:val="20"/>
              </w:rPr>
            </w:pPr>
          </w:p>
        </w:tc>
      </w:tr>
      <w:tr w:rsidR="00A52692" w:rsidRPr="00960F87" w14:paraId="78B78041" w14:textId="77777777" w:rsidTr="009A245A">
        <w:trPr>
          <w:trHeight w:val="20"/>
        </w:trPr>
        <w:tc>
          <w:tcPr>
            <w:tcW w:w="2044" w:type="pct"/>
            <w:shd w:val="clear" w:color="auto" w:fill="F2DBDB" w:themeFill="accent2" w:themeFillTint="33"/>
          </w:tcPr>
          <w:p w14:paraId="14B41F23" w14:textId="77777777" w:rsidR="00A52692" w:rsidRPr="00960F87" w:rsidDel="0001423E" w:rsidRDefault="00A52692" w:rsidP="0088193A">
            <w:pPr>
              <w:spacing w:after="0" w:line="240" w:lineRule="auto"/>
              <w:rPr>
                <w:rFonts w:cstheme="minorHAnsi"/>
                <w:b/>
                <w:sz w:val="20"/>
                <w:szCs w:val="20"/>
              </w:rPr>
            </w:pPr>
            <w:r w:rsidRPr="00960F87">
              <w:rPr>
                <w:rFonts w:cstheme="minorHAnsi"/>
                <w:b/>
                <w:sz w:val="20"/>
                <w:szCs w:val="20"/>
              </w:rPr>
              <w:t>Ostali uključeni dionici:</w:t>
            </w:r>
          </w:p>
        </w:tc>
        <w:tc>
          <w:tcPr>
            <w:tcW w:w="2956" w:type="pct"/>
            <w:shd w:val="clear" w:color="auto" w:fill="auto"/>
          </w:tcPr>
          <w:p w14:paraId="5D1B3B1C" w14:textId="51D1AA2A" w:rsidR="00A52692" w:rsidRPr="00960F87" w:rsidRDefault="00A27308" w:rsidP="0088193A">
            <w:pPr>
              <w:spacing w:after="0" w:line="240" w:lineRule="auto"/>
              <w:rPr>
                <w:rFonts w:cstheme="minorHAnsi"/>
                <w:sz w:val="20"/>
                <w:szCs w:val="20"/>
              </w:rPr>
            </w:pPr>
            <w:r w:rsidRPr="00960F87">
              <w:rPr>
                <w:rFonts w:cstheme="minorHAnsi"/>
                <w:sz w:val="20"/>
                <w:szCs w:val="20"/>
              </w:rPr>
              <w:t>Lokalna razvojna agencija Grada Belišća</w:t>
            </w:r>
          </w:p>
        </w:tc>
      </w:tr>
      <w:tr w:rsidR="00A52692" w:rsidRPr="00960F87" w14:paraId="7833E8D9" w14:textId="77777777" w:rsidTr="009A245A">
        <w:trPr>
          <w:trHeight w:val="20"/>
        </w:trPr>
        <w:tc>
          <w:tcPr>
            <w:tcW w:w="2044" w:type="pct"/>
            <w:shd w:val="clear" w:color="auto" w:fill="F2DBDB" w:themeFill="accent2" w:themeFillTint="33"/>
          </w:tcPr>
          <w:p w14:paraId="32C02AB6" w14:textId="77777777" w:rsidR="00A52692" w:rsidRPr="00960F87" w:rsidRDefault="00A52692" w:rsidP="0088193A">
            <w:pPr>
              <w:spacing w:after="0" w:line="240" w:lineRule="auto"/>
              <w:rPr>
                <w:rFonts w:cstheme="minorHAnsi"/>
                <w:b/>
                <w:sz w:val="20"/>
                <w:szCs w:val="20"/>
              </w:rPr>
            </w:pPr>
            <w:r w:rsidRPr="00960F87">
              <w:rPr>
                <w:rFonts w:cstheme="minorHAnsi"/>
                <w:b/>
                <w:sz w:val="20"/>
                <w:szCs w:val="20"/>
              </w:rPr>
              <w:t>Početak/kraj provedbe (godine)</w:t>
            </w:r>
          </w:p>
        </w:tc>
        <w:tc>
          <w:tcPr>
            <w:tcW w:w="2956" w:type="pct"/>
          </w:tcPr>
          <w:p w14:paraId="11334D94" w14:textId="55EEEB4D" w:rsidR="00A52692" w:rsidRPr="00960F87" w:rsidRDefault="00A52692" w:rsidP="0088193A">
            <w:pPr>
              <w:spacing w:after="0" w:line="240" w:lineRule="auto"/>
              <w:rPr>
                <w:rFonts w:cstheme="minorHAnsi"/>
                <w:b/>
                <w:sz w:val="20"/>
                <w:szCs w:val="20"/>
              </w:rPr>
            </w:pPr>
            <w:r w:rsidRPr="00960F87">
              <w:rPr>
                <w:rFonts w:cstheme="minorHAnsi"/>
                <w:b/>
                <w:sz w:val="20"/>
                <w:szCs w:val="20"/>
              </w:rPr>
              <w:t>20</w:t>
            </w:r>
            <w:r w:rsidR="002B4887" w:rsidRPr="00960F87">
              <w:rPr>
                <w:rFonts w:cstheme="minorHAnsi"/>
                <w:b/>
                <w:sz w:val="20"/>
                <w:szCs w:val="20"/>
              </w:rPr>
              <w:t>2</w:t>
            </w:r>
            <w:r w:rsidR="00AE43C0" w:rsidRPr="00960F87">
              <w:rPr>
                <w:rFonts w:cstheme="minorHAnsi"/>
                <w:b/>
                <w:sz w:val="20"/>
                <w:szCs w:val="20"/>
              </w:rPr>
              <w:t>2</w:t>
            </w:r>
            <w:r w:rsidRPr="00960F87">
              <w:rPr>
                <w:rFonts w:cstheme="minorHAnsi"/>
                <w:b/>
                <w:sz w:val="20"/>
                <w:szCs w:val="20"/>
              </w:rPr>
              <w:t>.-20</w:t>
            </w:r>
            <w:r w:rsidR="002B4887" w:rsidRPr="00960F87">
              <w:rPr>
                <w:rFonts w:cstheme="minorHAnsi"/>
                <w:b/>
                <w:sz w:val="20"/>
                <w:szCs w:val="20"/>
              </w:rPr>
              <w:t>3</w:t>
            </w:r>
            <w:r w:rsidRPr="00960F87">
              <w:rPr>
                <w:rFonts w:cstheme="minorHAnsi"/>
                <w:b/>
                <w:sz w:val="20"/>
                <w:szCs w:val="20"/>
              </w:rPr>
              <w:t>0.</w:t>
            </w:r>
          </w:p>
        </w:tc>
      </w:tr>
      <w:tr w:rsidR="00A52692" w:rsidRPr="00960F87" w14:paraId="7DEEE64B" w14:textId="77777777" w:rsidTr="009A245A">
        <w:trPr>
          <w:trHeight w:val="20"/>
        </w:trPr>
        <w:tc>
          <w:tcPr>
            <w:tcW w:w="2044" w:type="pct"/>
            <w:shd w:val="clear" w:color="auto" w:fill="F2DBDB" w:themeFill="accent2" w:themeFillTint="33"/>
          </w:tcPr>
          <w:p w14:paraId="7A78D4F9" w14:textId="77777777" w:rsidR="00A52692" w:rsidRPr="00960F87" w:rsidRDefault="00A52692" w:rsidP="0088193A">
            <w:pPr>
              <w:spacing w:after="0" w:line="240" w:lineRule="auto"/>
              <w:rPr>
                <w:rFonts w:cstheme="minorHAnsi"/>
                <w:b/>
                <w:sz w:val="20"/>
                <w:szCs w:val="20"/>
              </w:rPr>
            </w:pPr>
            <w:r w:rsidRPr="00960F87">
              <w:rPr>
                <w:rFonts w:cstheme="minorHAnsi"/>
                <w:b/>
                <w:sz w:val="20"/>
                <w:szCs w:val="20"/>
              </w:rPr>
              <w:t>Procjena uštede (MWh)</w:t>
            </w:r>
          </w:p>
        </w:tc>
        <w:tc>
          <w:tcPr>
            <w:tcW w:w="2956" w:type="pct"/>
            <w:vAlign w:val="center"/>
          </w:tcPr>
          <w:p w14:paraId="088F5650" w14:textId="3A6ACB08" w:rsidR="00A52692" w:rsidRPr="00960F87" w:rsidRDefault="008B361D" w:rsidP="008B361D">
            <w:pPr>
              <w:rPr>
                <w:rFonts w:cstheme="minorHAnsi"/>
                <w:b/>
                <w:sz w:val="20"/>
                <w:szCs w:val="20"/>
              </w:rPr>
            </w:pPr>
            <w:r w:rsidRPr="008B361D">
              <w:rPr>
                <w:rFonts w:cstheme="minorHAnsi"/>
                <w:b/>
                <w:sz w:val="20"/>
                <w:szCs w:val="20"/>
              </w:rPr>
              <w:t>554,47</w:t>
            </w:r>
          </w:p>
        </w:tc>
      </w:tr>
      <w:tr w:rsidR="00A52692" w:rsidRPr="00960F87" w14:paraId="1F273DFE" w14:textId="77777777" w:rsidTr="009A245A">
        <w:trPr>
          <w:trHeight w:val="20"/>
        </w:trPr>
        <w:tc>
          <w:tcPr>
            <w:tcW w:w="2044" w:type="pct"/>
            <w:shd w:val="clear" w:color="auto" w:fill="F2DBDB" w:themeFill="accent2" w:themeFillTint="33"/>
          </w:tcPr>
          <w:p w14:paraId="5105C408" w14:textId="77777777" w:rsidR="00A52692" w:rsidRPr="00960F87" w:rsidRDefault="00A52692" w:rsidP="0088193A">
            <w:pPr>
              <w:spacing w:after="0" w:line="240" w:lineRule="auto"/>
              <w:rPr>
                <w:rFonts w:cstheme="minorHAnsi"/>
                <w:b/>
                <w:sz w:val="20"/>
                <w:szCs w:val="20"/>
              </w:rPr>
            </w:pPr>
            <w:r w:rsidRPr="00960F87">
              <w:rPr>
                <w:rFonts w:cstheme="minorHAnsi"/>
                <w:b/>
                <w:sz w:val="20"/>
                <w:szCs w:val="20"/>
              </w:rPr>
              <w:t>Procjena smanjenja emisije (t CO</w:t>
            </w:r>
            <w:r w:rsidRPr="00960F87">
              <w:rPr>
                <w:rFonts w:cstheme="minorHAnsi"/>
                <w:b/>
                <w:sz w:val="20"/>
                <w:szCs w:val="20"/>
                <w:vertAlign w:val="subscript"/>
              </w:rPr>
              <w:t>2</w:t>
            </w:r>
            <w:r w:rsidRPr="00960F87">
              <w:rPr>
                <w:rFonts w:cstheme="minorHAnsi"/>
                <w:b/>
                <w:sz w:val="20"/>
                <w:szCs w:val="20"/>
              </w:rPr>
              <w:t>eq)</w:t>
            </w:r>
          </w:p>
        </w:tc>
        <w:tc>
          <w:tcPr>
            <w:tcW w:w="2956" w:type="pct"/>
            <w:vAlign w:val="center"/>
          </w:tcPr>
          <w:p w14:paraId="653E3940" w14:textId="5CF68B97" w:rsidR="00A52692" w:rsidRPr="00960F87" w:rsidRDefault="00D52BA4" w:rsidP="00F84AF3">
            <w:pPr>
              <w:rPr>
                <w:rFonts w:cstheme="minorHAnsi"/>
                <w:b/>
                <w:sz w:val="20"/>
                <w:szCs w:val="20"/>
              </w:rPr>
            </w:pPr>
            <w:r w:rsidRPr="00D52BA4">
              <w:rPr>
                <w:rFonts w:cstheme="minorHAnsi"/>
                <w:b/>
                <w:sz w:val="20"/>
                <w:szCs w:val="20"/>
              </w:rPr>
              <w:t xml:space="preserve">121,46 </w:t>
            </w:r>
          </w:p>
        </w:tc>
      </w:tr>
      <w:tr w:rsidR="00A52692" w:rsidRPr="00960F87" w14:paraId="772F51C3" w14:textId="77777777" w:rsidTr="009A245A">
        <w:trPr>
          <w:trHeight w:val="20"/>
        </w:trPr>
        <w:tc>
          <w:tcPr>
            <w:tcW w:w="2044" w:type="pct"/>
            <w:shd w:val="clear" w:color="auto" w:fill="F2DBDB" w:themeFill="accent2" w:themeFillTint="33"/>
          </w:tcPr>
          <w:p w14:paraId="3F8208C6" w14:textId="77777777" w:rsidR="00A52692" w:rsidRPr="00960F87" w:rsidRDefault="00A52692" w:rsidP="0088193A">
            <w:pPr>
              <w:spacing w:after="0" w:line="240" w:lineRule="auto"/>
              <w:rPr>
                <w:rFonts w:cstheme="minorHAnsi"/>
                <w:b/>
                <w:sz w:val="20"/>
                <w:szCs w:val="20"/>
              </w:rPr>
            </w:pPr>
            <w:r w:rsidRPr="00960F87">
              <w:rPr>
                <w:rFonts w:cstheme="minorHAnsi"/>
                <w:b/>
                <w:sz w:val="20"/>
                <w:szCs w:val="20"/>
              </w:rPr>
              <w:t>Izvor sredstava za provedbu</w:t>
            </w:r>
          </w:p>
        </w:tc>
        <w:tc>
          <w:tcPr>
            <w:tcW w:w="2956" w:type="pct"/>
          </w:tcPr>
          <w:p w14:paraId="7A97630D" w14:textId="27B58266" w:rsidR="00A52692" w:rsidRPr="00960F87" w:rsidRDefault="00A52692">
            <w:pPr>
              <w:pStyle w:val="ListParagraph"/>
              <w:numPr>
                <w:ilvl w:val="0"/>
                <w:numId w:val="38"/>
              </w:numPr>
              <w:spacing w:after="0" w:line="240" w:lineRule="auto"/>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Belišća</w:t>
            </w:r>
          </w:p>
          <w:p w14:paraId="1CBFE2BC" w14:textId="77777777" w:rsidR="00A52692" w:rsidRPr="00960F87" w:rsidRDefault="00A52692">
            <w:pPr>
              <w:pStyle w:val="ListParagraph"/>
              <w:numPr>
                <w:ilvl w:val="0"/>
                <w:numId w:val="38"/>
              </w:numPr>
              <w:spacing w:after="0" w:line="240" w:lineRule="auto"/>
              <w:rPr>
                <w:rFonts w:cstheme="minorHAnsi"/>
                <w:sz w:val="20"/>
                <w:szCs w:val="20"/>
              </w:rPr>
            </w:pPr>
            <w:r w:rsidRPr="00960F87">
              <w:rPr>
                <w:rFonts w:cstheme="minorHAnsi"/>
                <w:sz w:val="20"/>
                <w:szCs w:val="20"/>
              </w:rPr>
              <w:lastRenderedPageBreak/>
              <w:t>FZOEU</w:t>
            </w:r>
          </w:p>
          <w:p w14:paraId="66A55B52" w14:textId="77777777" w:rsidR="00A52692" w:rsidRPr="00960F87" w:rsidRDefault="00A52692">
            <w:pPr>
              <w:pStyle w:val="ListParagraph"/>
              <w:numPr>
                <w:ilvl w:val="0"/>
                <w:numId w:val="38"/>
              </w:numPr>
              <w:spacing w:after="0" w:line="240" w:lineRule="auto"/>
              <w:rPr>
                <w:rFonts w:cstheme="minorHAnsi"/>
                <w:sz w:val="20"/>
                <w:szCs w:val="20"/>
              </w:rPr>
            </w:pPr>
            <w:r w:rsidRPr="00960F87">
              <w:rPr>
                <w:rFonts w:cstheme="minorHAnsi"/>
                <w:sz w:val="20"/>
                <w:szCs w:val="20"/>
              </w:rPr>
              <w:t>HABOR</w:t>
            </w:r>
          </w:p>
          <w:p w14:paraId="433C30F7" w14:textId="2CE85838" w:rsidR="00A52692" w:rsidRPr="00960F87" w:rsidRDefault="00D2444D">
            <w:pPr>
              <w:pStyle w:val="ListParagraph"/>
              <w:numPr>
                <w:ilvl w:val="0"/>
                <w:numId w:val="38"/>
              </w:numPr>
              <w:spacing w:after="0" w:line="240" w:lineRule="auto"/>
              <w:rPr>
                <w:rFonts w:cstheme="minorHAnsi"/>
                <w:sz w:val="20"/>
                <w:szCs w:val="20"/>
              </w:rPr>
            </w:pPr>
            <w:r w:rsidRPr="00960F87">
              <w:rPr>
                <w:rFonts w:cstheme="minorHAnsi"/>
                <w:sz w:val="20"/>
                <w:szCs w:val="20"/>
              </w:rPr>
              <w:t>ESIF</w:t>
            </w:r>
          </w:p>
        </w:tc>
      </w:tr>
      <w:tr w:rsidR="00A52692" w:rsidRPr="00960F87" w14:paraId="73282F07" w14:textId="77777777" w:rsidTr="009A245A">
        <w:trPr>
          <w:trHeight w:val="20"/>
        </w:trPr>
        <w:tc>
          <w:tcPr>
            <w:tcW w:w="2044" w:type="pct"/>
            <w:shd w:val="clear" w:color="auto" w:fill="F2DBDB" w:themeFill="accent2" w:themeFillTint="33"/>
          </w:tcPr>
          <w:p w14:paraId="6D60A477" w14:textId="77777777" w:rsidR="00A52692" w:rsidRPr="00960F87" w:rsidRDefault="00A52692" w:rsidP="0088193A">
            <w:pPr>
              <w:spacing w:after="0" w:line="240" w:lineRule="auto"/>
              <w:rPr>
                <w:rFonts w:cstheme="minorHAnsi"/>
                <w:b/>
                <w:sz w:val="20"/>
                <w:szCs w:val="20"/>
              </w:rPr>
            </w:pPr>
            <w:r w:rsidRPr="00960F87">
              <w:rPr>
                <w:rFonts w:cstheme="minorHAnsi"/>
                <w:b/>
                <w:sz w:val="20"/>
                <w:szCs w:val="20"/>
              </w:rPr>
              <w:lastRenderedPageBreak/>
              <w:t>Kratki opis/komentar</w:t>
            </w:r>
          </w:p>
        </w:tc>
        <w:tc>
          <w:tcPr>
            <w:tcW w:w="2956" w:type="pct"/>
          </w:tcPr>
          <w:p w14:paraId="2F926889" w14:textId="082A5DB2" w:rsidR="00A52692" w:rsidRPr="00960F87" w:rsidRDefault="00A52692" w:rsidP="0088193A">
            <w:pPr>
              <w:spacing w:after="0" w:line="240" w:lineRule="auto"/>
              <w:rPr>
                <w:rFonts w:cstheme="minorHAnsi"/>
                <w:sz w:val="20"/>
                <w:szCs w:val="20"/>
              </w:rPr>
            </w:pPr>
            <w:r w:rsidRPr="00960F87">
              <w:rPr>
                <w:rFonts w:cstheme="minorHAnsi"/>
                <w:sz w:val="20"/>
                <w:szCs w:val="20"/>
              </w:rPr>
              <w:t xml:space="preserve">Sektor zgradarstva sadrži najveći potencijal za smanjenje emisija stakleničkih plinova pa se tako uz povećanje energetske </w:t>
            </w:r>
            <w:r w:rsidR="005C091D" w:rsidRPr="00960F87">
              <w:rPr>
                <w:rFonts w:cstheme="minorHAnsi"/>
                <w:sz w:val="20"/>
                <w:szCs w:val="20"/>
              </w:rPr>
              <w:t>učinkovitosti</w:t>
            </w:r>
            <w:r w:rsidRPr="00960F87">
              <w:rPr>
                <w:rFonts w:cstheme="minorHAnsi"/>
                <w:sz w:val="20"/>
                <w:szCs w:val="20"/>
              </w:rPr>
              <w:t xml:space="preserve"> pažnja mora posvetiti i primjeni obnovljivih izvora energije te visokoučinkovitih tehnologija za potrebe grijanja i hlađenja.</w:t>
            </w:r>
          </w:p>
          <w:p w14:paraId="1EC11AA0" w14:textId="77777777" w:rsidR="00A52692" w:rsidRPr="00960F87" w:rsidRDefault="00A52692" w:rsidP="0088193A">
            <w:pPr>
              <w:spacing w:after="0" w:line="240" w:lineRule="auto"/>
              <w:rPr>
                <w:rFonts w:cstheme="minorHAnsi"/>
                <w:sz w:val="20"/>
                <w:szCs w:val="20"/>
              </w:rPr>
            </w:pPr>
            <w:r w:rsidRPr="00960F87">
              <w:rPr>
                <w:rFonts w:cstheme="minorHAnsi"/>
                <w:sz w:val="20"/>
                <w:szCs w:val="20"/>
              </w:rPr>
              <w:t>Ova mjera uključuje:</w:t>
            </w:r>
          </w:p>
          <w:p w14:paraId="71273135" w14:textId="4CBFDC92" w:rsidR="00A52692" w:rsidRPr="00960F87" w:rsidRDefault="00A52692">
            <w:pPr>
              <w:pStyle w:val="ListParagraph"/>
              <w:numPr>
                <w:ilvl w:val="0"/>
                <w:numId w:val="41"/>
              </w:numPr>
              <w:spacing w:after="0" w:line="240" w:lineRule="auto"/>
              <w:rPr>
                <w:rFonts w:cstheme="minorHAnsi"/>
                <w:sz w:val="20"/>
                <w:szCs w:val="20"/>
              </w:rPr>
            </w:pPr>
            <w:r w:rsidRPr="00960F87">
              <w:rPr>
                <w:rFonts w:cstheme="minorHAnsi"/>
                <w:sz w:val="20"/>
                <w:szCs w:val="20"/>
              </w:rPr>
              <w:t xml:space="preserve">analizu potencijala primjene obnovljivih izvora energije u zgradama u vlasništvu Grada </w:t>
            </w:r>
            <w:r w:rsidR="008D1CE9" w:rsidRPr="00960F87">
              <w:rPr>
                <w:rFonts w:cstheme="minorHAnsi"/>
                <w:sz w:val="20"/>
                <w:szCs w:val="20"/>
              </w:rPr>
              <w:t>Belišća</w:t>
            </w:r>
            <w:r w:rsidRPr="00960F87">
              <w:rPr>
                <w:rFonts w:cstheme="minorHAnsi"/>
                <w:sz w:val="20"/>
                <w:szCs w:val="20"/>
              </w:rPr>
              <w:t>;</w:t>
            </w:r>
          </w:p>
          <w:p w14:paraId="0797AA3B" w14:textId="77777777" w:rsidR="00A52692" w:rsidRPr="00960F87" w:rsidRDefault="00A52692">
            <w:pPr>
              <w:pStyle w:val="ListParagraph"/>
              <w:numPr>
                <w:ilvl w:val="0"/>
                <w:numId w:val="41"/>
              </w:numPr>
              <w:spacing w:after="0" w:line="240" w:lineRule="auto"/>
              <w:rPr>
                <w:rFonts w:cstheme="minorHAnsi"/>
                <w:sz w:val="20"/>
                <w:szCs w:val="20"/>
              </w:rPr>
            </w:pPr>
            <w:r w:rsidRPr="00960F87">
              <w:rPr>
                <w:rFonts w:cstheme="minorHAnsi"/>
                <w:sz w:val="20"/>
                <w:szCs w:val="20"/>
              </w:rPr>
              <w:t>pripremu potrebne dokumentacije;</w:t>
            </w:r>
          </w:p>
          <w:p w14:paraId="606A432B" w14:textId="77777777" w:rsidR="00A52692" w:rsidRPr="00960F87" w:rsidRDefault="00A52692">
            <w:pPr>
              <w:pStyle w:val="ListParagraph"/>
              <w:numPr>
                <w:ilvl w:val="0"/>
                <w:numId w:val="41"/>
              </w:numPr>
              <w:spacing w:after="0" w:line="240" w:lineRule="auto"/>
              <w:rPr>
                <w:rFonts w:cstheme="minorHAnsi"/>
                <w:sz w:val="20"/>
                <w:szCs w:val="20"/>
              </w:rPr>
            </w:pPr>
            <w:r w:rsidRPr="00960F87">
              <w:rPr>
                <w:rFonts w:cstheme="minorHAnsi"/>
                <w:sz w:val="20"/>
                <w:szCs w:val="20"/>
              </w:rPr>
              <w:t>analizu i pripremu primjenjivih financijskih modela;</w:t>
            </w:r>
          </w:p>
          <w:p w14:paraId="679FA920" w14:textId="2C9FBE95" w:rsidR="00A52692" w:rsidRPr="00960F87" w:rsidRDefault="00A52692">
            <w:pPr>
              <w:pStyle w:val="ListParagraph"/>
              <w:numPr>
                <w:ilvl w:val="0"/>
                <w:numId w:val="41"/>
              </w:numPr>
              <w:spacing w:after="0" w:line="240" w:lineRule="auto"/>
              <w:rPr>
                <w:rFonts w:cstheme="minorHAnsi"/>
                <w:sz w:val="20"/>
                <w:szCs w:val="20"/>
              </w:rPr>
            </w:pPr>
            <w:r w:rsidRPr="00960F87">
              <w:rPr>
                <w:rFonts w:cstheme="minorHAnsi"/>
                <w:sz w:val="20"/>
                <w:szCs w:val="20"/>
              </w:rPr>
              <w:t xml:space="preserve">implementacija obnovljivih izvora energije u zgrade u vlasništvu Grada </w:t>
            </w:r>
            <w:r w:rsidR="008D1CE9" w:rsidRPr="00960F87">
              <w:rPr>
                <w:rFonts w:cstheme="minorHAnsi"/>
                <w:sz w:val="20"/>
                <w:szCs w:val="20"/>
              </w:rPr>
              <w:t>Belišća</w:t>
            </w:r>
            <w:r w:rsidRPr="00960F87">
              <w:rPr>
                <w:rFonts w:cstheme="minorHAnsi"/>
                <w:sz w:val="20"/>
                <w:szCs w:val="20"/>
              </w:rPr>
              <w:t>.</w:t>
            </w:r>
          </w:p>
        </w:tc>
      </w:tr>
    </w:tbl>
    <w:p w14:paraId="42F44E35" w14:textId="77777777" w:rsidR="00A80122" w:rsidRPr="00960F87" w:rsidRDefault="00A80122" w:rsidP="002B4887">
      <w:pPr>
        <w:tabs>
          <w:tab w:val="left" w:pos="3483"/>
        </w:tabs>
        <w:rPr>
          <w:rFonts w:cstheme="minorHAnsi"/>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85"/>
        <w:gridCol w:w="5331"/>
      </w:tblGrid>
      <w:tr w:rsidR="00F62CC9" w:rsidRPr="00960F87" w14:paraId="22841B03" w14:textId="77777777" w:rsidTr="009A245A">
        <w:trPr>
          <w:trHeight w:val="20"/>
        </w:trPr>
        <w:tc>
          <w:tcPr>
            <w:tcW w:w="3685" w:type="dxa"/>
            <w:shd w:val="clear" w:color="auto" w:fill="C6D9F1" w:themeFill="text2" w:themeFillTint="33"/>
          </w:tcPr>
          <w:p w14:paraId="07F4B1EF" w14:textId="77777777" w:rsidR="00F62CC9" w:rsidRPr="009A245A" w:rsidRDefault="00F62CC9" w:rsidP="0088193A">
            <w:pPr>
              <w:spacing w:after="0" w:line="240" w:lineRule="auto"/>
              <w:ind w:left="142"/>
              <w:contextualSpacing/>
              <w:rPr>
                <w:rFonts w:cstheme="minorHAnsi"/>
                <w:b/>
                <w:bCs/>
                <w:sz w:val="20"/>
                <w:szCs w:val="20"/>
              </w:rPr>
            </w:pPr>
            <w:r w:rsidRPr="009A245A">
              <w:rPr>
                <w:rFonts w:cstheme="minorHAnsi"/>
                <w:b/>
                <w:bCs/>
                <w:sz w:val="20"/>
                <w:szCs w:val="20"/>
              </w:rPr>
              <w:t>Redni broj mjere</w:t>
            </w:r>
          </w:p>
        </w:tc>
        <w:tc>
          <w:tcPr>
            <w:tcW w:w="5331" w:type="dxa"/>
            <w:shd w:val="clear" w:color="auto" w:fill="C6D9F1" w:themeFill="text2" w:themeFillTint="33"/>
          </w:tcPr>
          <w:p w14:paraId="515AC6A9" w14:textId="448EC7BA" w:rsidR="00F62CC9" w:rsidRPr="009A245A" w:rsidRDefault="00F02232" w:rsidP="00961490">
            <w:pPr>
              <w:spacing w:after="0" w:line="240" w:lineRule="auto"/>
              <w:contextualSpacing/>
              <w:rPr>
                <w:rFonts w:cstheme="minorHAnsi"/>
                <w:b/>
                <w:bCs/>
                <w:sz w:val="20"/>
                <w:szCs w:val="20"/>
              </w:rPr>
            </w:pPr>
            <w:r w:rsidRPr="009A245A">
              <w:rPr>
                <w:rFonts w:cstheme="minorHAnsi"/>
                <w:b/>
                <w:bCs/>
                <w:sz w:val="20"/>
                <w:szCs w:val="20"/>
              </w:rPr>
              <w:t>7</w:t>
            </w:r>
          </w:p>
        </w:tc>
      </w:tr>
      <w:tr w:rsidR="00F62CC9" w:rsidRPr="00960F87" w14:paraId="7097B329" w14:textId="77777777" w:rsidTr="009A245A">
        <w:trPr>
          <w:trHeight w:val="20"/>
        </w:trPr>
        <w:tc>
          <w:tcPr>
            <w:tcW w:w="3685" w:type="dxa"/>
            <w:shd w:val="clear" w:color="auto" w:fill="C6D9F1" w:themeFill="text2" w:themeFillTint="33"/>
          </w:tcPr>
          <w:p w14:paraId="410CFEDB" w14:textId="77777777" w:rsidR="00F62CC9" w:rsidRPr="009A245A" w:rsidRDefault="00F62CC9" w:rsidP="0088193A">
            <w:pPr>
              <w:spacing w:after="0" w:line="240" w:lineRule="auto"/>
              <w:ind w:left="142"/>
              <w:contextualSpacing/>
              <w:rPr>
                <w:rFonts w:cstheme="minorHAnsi"/>
                <w:b/>
                <w:bCs/>
                <w:sz w:val="20"/>
                <w:szCs w:val="20"/>
              </w:rPr>
            </w:pPr>
            <w:r w:rsidRPr="009A245A">
              <w:rPr>
                <w:rFonts w:cstheme="minorHAnsi"/>
                <w:b/>
                <w:bCs/>
                <w:sz w:val="20"/>
                <w:szCs w:val="20"/>
              </w:rPr>
              <w:t>Ime mjere/aktivnost</w:t>
            </w:r>
          </w:p>
        </w:tc>
        <w:tc>
          <w:tcPr>
            <w:tcW w:w="5331" w:type="dxa"/>
            <w:shd w:val="clear" w:color="auto" w:fill="C6D9F1" w:themeFill="text2" w:themeFillTint="33"/>
          </w:tcPr>
          <w:p w14:paraId="2A99FD50" w14:textId="66B62CAA" w:rsidR="00F62CC9" w:rsidRPr="009A245A" w:rsidRDefault="009A7A30" w:rsidP="00961490">
            <w:pPr>
              <w:spacing w:after="0" w:line="240" w:lineRule="auto"/>
              <w:contextualSpacing/>
              <w:jc w:val="left"/>
              <w:rPr>
                <w:rFonts w:cstheme="minorHAnsi"/>
                <w:b/>
                <w:bCs/>
                <w:sz w:val="20"/>
                <w:szCs w:val="20"/>
              </w:rPr>
            </w:pPr>
            <w:r w:rsidRPr="009A245A">
              <w:rPr>
                <w:rFonts w:cstheme="minorHAnsi"/>
                <w:b/>
                <w:bCs/>
                <w:sz w:val="20"/>
                <w:szCs w:val="20"/>
              </w:rPr>
              <w:t xml:space="preserve">Provođenje programa integralne energetske obnove zgrada u vlasništvu Grada </w:t>
            </w:r>
            <w:r w:rsidR="008D1CE9">
              <w:rPr>
                <w:rFonts w:cstheme="minorHAnsi"/>
                <w:b/>
                <w:bCs/>
                <w:sz w:val="20"/>
                <w:szCs w:val="20"/>
              </w:rPr>
              <w:t>Belišća</w:t>
            </w:r>
          </w:p>
        </w:tc>
      </w:tr>
      <w:tr w:rsidR="00F62CC9" w:rsidRPr="00960F87" w14:paraId="4BFEE68F" w14:textId="77777777" w:rsidTr="009A245A">
        <w:trPr>
          <w:trHeight w:val="20"/>
        </w:trPr>
        <w:tc>
          <w:tcPr>
            <w:tcW w:w="3685" w:type="dxa"/>
            <w:shd w:val="clear" w:color="auto" w:fill="F2DBDB" w:themeFill="accent2" w:themeFillTint="33"/>
          </w:tcPr>
          <w:p w14:paraId="3B3E72D5" w14:textId="364197F5" w:rsidR="00F62CC9" w:rsidRPr="009A245A" w:rsidRDefault="00F62CC9" w:rsidP="0088193A">
            <w:pPr>
              <w:spacing w:after="0" w:line="240" w:lineRule="auto"/>
              <w:ind w:left="142"/>
              <w:contextualSpacing/>
              <w:rPr>
                <w:rFonts w:cstheme="minorHAnsi"/>
                <w:sz w:val="20"/>
                <w:szCs w:val="20"/>
              </w:rPr>
            </w:pPr>
            <w:r w:rsidRPr="009A245A">
              <w:rPr>
                <w:rFonts w:cstheme="minorHAnsi"/>
                <w:b/>
                <w:bCs/>
                <w:sz w:val="20"/>
                <w:szCs w:val="20"/>
              </w:rPr>
              <w:t>Nositelj aktivnosti:</w:t>
            </w:r>
          </w:p>
        </w:tc>
        <w:tc>
          <w:tcPr>
            <w:tcW w:w="5331" w:type="dxa"/>
          </w:tcPr>
          <w:p w14:paraId="65C830A4" w14:textId="65269A54" w:rsidR="00F62CC9" w:rsidRPr="009A245A" w:rsidRDefault="009A7A30" w:rsidP="0088193A">
            <w:pPr>
              <w:spacing w:after="0" w:line="240" w:lineRule="auto"/>
              <w:rPr>
                <w:rFonts w:cstheme="minorHAnsi"/>
                <w:sz w:val="20"/>
                <w:szCs w:val="20"/>
              </w:rPr>
            </w:pPr>
            <w:r w:rsidRPr="009A245A">
              <w:rPr>
                <w:rFonts w:cstheme="minorHAnsi"/>
                <w:sz w:val="20"/>
                <w:szCs w:val="20"/>
              </w:rPr>
              <w:t xml:space="preserve">Grad </w:t>
            </w:r>
            <w:r w:rsidR="008D1CE9">
              <w:rPr>
                <w:rFonts w:cstheme="minorHAnsi"/>
                <w:sz w:val="20"/>
                <w:szCs w:val="20"/>
              </w:rPr>
              <w:t>Belišće</w:t>
            </w:r>
          </w:p>
        </w:tc>
      </w:tr>
      <w:tr w:rsidR="00F62CC9" w:rsidRPr="00960F87" w14:paraId="4A03C313" w14:textId="77777777" w:rsidTr="009A245A">
        <w:trPr>
          <w:trHeight w:val="20"/>
        </w:trPr>
        <w:tc>
          <w:tcPr>
            <w:tcW w:w="3685" w:type="dxa"/>
            <w:shd w:val="clear" w:color="auto" w:fill="F2DBDB" w:themeFill="accent2" w:themeFillTint="33"/>
          </w:tcPr>
          <w:p w14:paraId="0CDFD3C5" w14:textId="77777777" w:rsidR="00F62CC9" w:rsidRPr="009A245A" w:rsidRDefault="00F62CC9" w:rsidP="0088193A">
            <w:pPr>
              <w:spacing w:after="0" w:line="240" w:lineRule="auto"/>
              <w:ind w:left="142"/>
              <w:contextualSpacing/>
              <w:rPr>
                <w:rFonts w:cstheme="minorHAnsi"/>
                <w:sz w:val="20"/>
                <w:szCs w:val="20"/>
              </w:rPr>
            </w:pPr>
            <w:r w:rsidRPr="009A245A">
              <w:rPr>
                <w:rFonts w:cstheme="minorHAnsi"/>
                <w:b/>
                <w:bCs/>
                <w:sz w:val="20"/>
                <w:szCs w:val="20"/>
              </w:rPr>
              <w:t>Partneri u provođenju aktivnosti:</w:t>
            </w:r>
          </w:p>
        </w:tc>
        <w:tc>
          <w:tcPr>
            <w:tcW w:w="5331" w:type="dxa"/>
          </w:tcPr>
          <w:p w14:paraId="04B25F6E" w14:textId="375F0FCA" w:rsidR="006D41F5" w:rsidRPr="009A245A" w:rsidRDefault="006D41F5" w:rsidP="0088193A">
            <w:pPr>
              <w:spacing w:after="0" w:line="240" w:lineRule="auto"/>
              <w:rPr>
                <w:rFonts w:cstheme="minorHAnsi"/>
                <w:sz w:val="20"/>
                <w:szCs w:val="20"/>
              </w:rPr>
            </w:pPr>
          </w:p>
        </w:tc>
      </w:tr>
      <w:tr w:rsidR="00F43FF2" w:rsidRPr="00960F87" w14:paraId="5DA0F623" w14:textId="77777777" w:rsidTr="009A245A">
        <w:trPr>
          <w:trHeight w:val="20"/>
        </w:trPr>
        <w:tc>
          <w:tcPr>
            <w:tcW w:w="3685" w:type="dxa"/>
            <w:shd w:val="clear" w:color="auto" w:fill="F2DBDB" w:themeFill="accent2" w:themeFillTint="33"/>
          </w:tcPr>
          <w:p w14:paraId="2A91908F" w14:textId="010F38DD" w:rsidR="00F43FF2" w:rsidRPr="009A245A" w:rsidRDefault="00F43FF2" w:rsidP="0088193A">
            <w:pPr>
              <w:spacing w:after="0" w:line="240" w:lineRule="auto"/>
              <w:ind w:left="142"/>
              <w:contextualSpacing/>
              <w:rPr>
                <w:rFonts w:cstheme="minorHAnsi"/>
                <w:b/>
                <w:bCs/>
                <w:sz w:val="20"/>
                <w:szCs w:val="20"/>
              </w:rPr>
            </w:pPr>
            <w:r w:rsidRPr="009A245A">
              <w:rPr>
                <w:rFonts w:cstheme="minorHAnsi"/>
                <w:b/>
                <w:bCs/>
                <w:sz w:val="20"/>
                <w:szCs w:val="20"/>
              </w:rPr>
              <w:t>Ostali uključeni dionici</w:t>
            </w:r>
          </w:p>
        </w:tc>
        <w:tc>
          <w:tcPr>
            <w:tcW w:w="5331" w:type="dxa"/>
          </w:tcPr>
          <w:p w14:paraId="71F26FC6" w14:textId="77777777" w:rsidR="00F43FF2" w:rsidRPr="009A245A" w:rsidRDefault="00F43FF2">
            <w:pPr>
              <w:pStyle w:val="ListParagraph"/>
              <w:numPr>
                <w:ilvl w:val="0"/>
                <w:numId w:val="38"/>
              </w:numPr>
              <w:spacing w:after="0" w:line="240" w:lineRule="auto"/>
              <w:rPr>
                <w:rFonts w:cstheme="minorHAnsi"/>
                <w:sz w:val="20"/>
                <w:szCs w:val="20"/>
              </w:rPr>
            </w:pPr>
            <w:r w:rsidRPr="009A245A">
              <w:rPr>
                <w:rFonts w:cstheme="minorHAnsi"/>
                <w:sz w:val="20"/>
                <w:szCs w:val="20"/>
              </w:rPr>
              <w:t>MRRFEU</w:t>
            </w:r>
          </w:p>
          <w:p w14:paraId="0D7BC955" w14:textId="77777777" w:rsidR="00F43FF2" w:rsidRPr="009A245A" w:rsidRDefault="00F43FF2">
            <w:pPr>
              <w:pStyle w:val="ListParagraph"/>
              <w:numPr>
                <w:ilvl w:val="0"/>
                <w:numId w:val="38"/>
              </w:numPr>
              <w:spacing w:after="0" w:line="240" w:lineRule="auto"/>
              <w:rPr>
                <w:rFonts w:cstheme="minorHAnsi"/>
                <w:sz w:val="20"/>
                <w:szCs w:val="20"/>
              </w:rPr>
            </w:pPr>
            <w:r w:rsidRPr="009A245A">
              <w:rPr>
                <w:rFonts w:cstheme="minorHAnsi"/>
                <w:sz w:val="20"/>
                <w:szCs w:val="20"/>
              </w:rPr>
              <w:t>MG</w:t>
            </w:r>
            <w:r w:rsidR="00584905" w:rsidRPr="009A245A">
              <w:rPr>
                <w:rFonts w:cstheme="minorHAnsi"/>
                <w:sz w:val="20"/>
                <w:szCs w:val="20"/>
              </w:rPr>
              <w:t>IPU</w:t>
            </w:r>
          </w:p>
          <w:p w14:paraId="2D6382E2" w14:textId="2FF29F25" w:rsidR="00584905" w:rsidRPr="009A245A" w:rsidRDefault="00584905">
            <w:pPr>
              <w:pStyle w:val="ListParagraph"/>
              <w:numPr>
                <w:ilvl w:val="0"/>
                <w:numId w:val="38"/>
              </w:numPr>
              <w:spacing w:after="0" w:line="240" w:lineRule="auto"/>
              <w:rPr>
                <w:rFonts w:cstheme="minorHAnsi"/>
                <w:sz w:val="20"/>
                <w:szCs w:val="20"/>
              </w:rPr>
            </w:pPr>
            <w:r w:rsidRPr="009A245A">
              <w:rPr>
                <w:rFonts w:cstheme="minorHAnsi"/>
                <w:sz w:val="20"/>
                <w:szCs w:val="20"/>
              </w:rPr>
              <w:t>FZOEU</w:t>
            </w:r>
          </w:p>
        </w:tc>
      </w:tr>
      <w:tr w:rsidR="00F62CC9" w:rsidRPr="00960F87" w14:paraId="1E723AA0" w14:textId="77777777" w:rsidTr="009A245A">
        <w:trPr>
          <w:trHeight w:val="20"/>
        </w:trPr>
        <w:tc>
          <w:tcPr>
            <w:tcW w:w="3685" w:type="dxa"/>
            <w:shd w:val="clear" w:color="auto" w:fill="F2DBDB" w:themeFill="accent2" w:themeFillTint="33"/>
          </w:tcPr>
          <w:p w14:paraId="4A5F0C91" w14:textId="77777777" w:rsidR="00F62CC9" w:rsidRPr="009A245A" w:rsidRDefault="00F62CC9" w:rsidP="0088193A">
            <w:pPr>
              <w:spacing w:after="0" w:line="240" w:lineRule="auto"/>
              <w:ind w:left="142"/>
              <w:contextualSpacing/>
              <w:rPr>
                <w:rFonts w:cstheme="minorHAnsi"/>
                <w:b/>
                <w:bCs/>
                <w:sz w:val="20"/>
                <w:szCs w:val="20"/>
              </w:rPr>
            </w:pPr>
            <w:r w:rsidRPr="009A245A">
              <w:rPr>
                <w:rFonts w:cstheme="minorHAnsi"/>
                <w:b/>
                <w:bCs/>
                <w:sz w:val="20"/>
                <w:szCs w:val="20"/>
              </w:rPr>
              <w:t>Početak/kraj provedbe (godine)</w:t>
            </w:r>
          </w:p>
        </w:tc>
        <w:tc>
          <w:tcPr>
            <w:tcW w:w="5331" w:type="dxa"/>
          </w:tcPr>
          <w:p w14:paraId="3B71F935" w14:textId="67A8CDC7" w:rsidR="00F62CC9" w:rsidRPr="009A245A" w:rsidRDefault="009A7A30" w:rsidP="0088193A">
            <w:pPr>
              <w:spacing w:after="0" w:line="240" w:lineRule="auto"/>
              <w:ind w:left="142"/>
              <w:contextualSpacing/>
              <w:rPr>
                <w:rFonts w:cstheme="minorHAnsi"/>
                <w:b/>
                <w:sz w:val="20"/>
                <w:szCs w:val="20"/>
              </w:rPr>
            </w:pPr>
            <w:r w:rsidRPr="009A245A">
              <w:rPr>
                <w:rFonts w:cstheme="minorHAnsi"/>
                <w:b/>
                <w:sz w:val="20"/>
                <w:szCs w:val="20"/>
              </w:rPr>
              <w:t>202</w:t>
            </w:r>
            <w:r w:rsidR="00636B11" w:rsidRPr="009A245A">
              <w:rPr>
                <w:rFonts w:cstheme="minorHAnsi"/>
                <w:b/>
                <w:sz w:val="20"/>
                <w:szCs w:val="20"/>
              </w:rPr>
              <w:t>2</w:t>
            </w:r>
            <w:r w:rsidRPr="009A245A">
              <w:rPr>
                <w:rFonts w:cstheme="minorHAnsi"/>
                <w:b/>
                <w:sz w:val="20"/>
                <w:szCs w:val="20"/>
              </w:rPr>
              <w:t>.-2030.</w:t>
            </w:r>
          </w:p>
        </w:tc>
      </w:tr>
      <w:tr w:rsidR="00F62CC9" w:rsidRPr="00960F87" w14:paraId="3AE26935" w14:textId="77777777" w:rsidTr="009A245A">
        <w:trPr>
          <w:trHeight w:val="20"/>
        </w:trPr>
        <w:tc>
          <w:tcPr>
            <w:tcW w:w="3685" w:type="dxa"/>
            <w:shd w:val="clear" w:color="auto" w:fill="F2DBDB" w:themeFill="accent2" w:themeFillTint="33"/>
          </w:tcPr>
          <w:p w14:paraId="5E86E06E" w14:textId="77777777" w:rsidR="00F62CC9" w:rsidRPr="009A245A" w:rsidRDefault="00F62CC9" w:rsidP="0088193A">
            <w:pPr>
              <w:spacing w:after="0" w:line="240" w:lineRule="auto"/>
              <w:ind w:left="142"/>
              <w:contextualSpacing/>
              <w:rPr>
                <w:rFonts w:cstheme="minorHAnsi"/>
                <w:b/>
                <w:bCs/>
                <w:sz w:val="20"/>
                <w:szCs w:val="20"/>
              </w:rPr>
            </w:pPr>
            <w:r w:rsidRPr="009A245A">
              <w:rPr>
                <w:rFonts w:cstheme="minorHAnsi"/>
                <w:b/>
                <w:bCs/>
                <w:sz w:val="20"/>
                <w:szCs w:val="20"/>
              </w:rPr>
              <w:t>Procjena uštede (MWh)</w:t>
            </w:r>
          </w:p>
        </w:tc>
        <w:tc>
          <w:tcPr>
            <w:tcW w:w="5331" w:type="dxa"/>
          </w:tcPr>
          <w:p w14:paraId="775CB6EC" w14:textId="441FA62A" w:rsidR="00F62CC9" w:rsidRPr="009A245A" w:rsidRDefault="00014D25" w:rsidP="0088193A">
            <w:pPr>
              <w:spacing w:after="0" w:line="240" w:lineRule="auto"/>
              <w:ind w:left="142"/>
              <w:contextualSpacing/>
              <w:rPr>
                <w:rFonts w:cstheme="minorHAnsi"/>
                <w:b/>
                <w:sz w:val="20"/>
                <w:szCs w:val="20"/>
              </w:rPr>
            </w:pPr>
            <w:r w:rsidRPr="00014D25">
              <w:rPr>
                <w:rFonts w:cstheme="minorHAnsi"/>
                <w:b/>
                <w:sz w:val="20"/>
                <w:szCs w:val="20"/>
              </w:rPr>
              <w:t>341,85</w:t>
            </w:r>
          </w:p>
        </w:tc>
      </w:tr>
      <w:tr w:rsidR="00F62CC9" w:rsidRPr="00960F87" w14:paraId="09FD3E7E" w14:textId="77777777" w:rsidTr="009A245A">
        <w:trPr>
          <w:trHeight w:val="20"/>
        </w:trPr>
        <w:tc>
          <w:tcPr>
            <w:tcW w:w="3685" w:type="dxa"/>
            <w:shd w:val="clear" w:color="auto" w:fill="F2DBDB" w:themeFill="accent2" w:themeFillTint="33"/>
          </w:tcPr>
          <w:p w14:paraId="1AEAD845" w14:textId="77777777" w:rsidR="00F62CC9" w:rsidRPr="009A245A" w:rsidRDefault="00F62CC9" w:rsidP="0088193A">
            <w:pPr>
              <w:spacing w:after="0" w:line="240" w:lineRule="auto"/>
              <w:ind w:left="142"/>
              <w:contextualSpacing/>
              <w:rPr>
                <w:rFonts w:cstheme="minorHAnsi"/>
                <w:b/>
                <w:bCs/>
                <w:sz w:val="20"/>
                <w:szCs w:val="20"/>
              </w:rPr>
            </w:pPr>
            <w:r w:rsidRPr="009A245A">
              <w:rPr>
                <w:rFonts w:cstheme="minorHAnsi"/>
                <w:b/>
                <w:bCs/>
                <w:sz w:val="20"/>
                <w:szCs w:val="20"/>
              </w:rPr>
              <w:t>Procjena smanjenja emisije (t CO</w:t>
            </w:r>
            <w:r w:rsidRPr="009A245A">
              <w:rPr>
                <w:rFonts w:cstheme="minorHAnsi"/>
                <w:b/>
                <w:bCs/>
                <w:sz w:val="20"/>
                <w:szCs w:val="20"/>
                <w:vertAlign w:val="subscript"/>
              </w:rPr>
              <w:t>2</w:t>
            </w:r>
            <w:r w:rsidRPr="009A245A">
              <w:rPr>
                <w:rFonts w:cstheme="minorHAnsi"/>
                <w:b/>
                <w:bCs/>
                <w:sz w:val="20"/>
                <w:szCs w:val="20"/>
              </w:rPr>
              <w:t>eq)</w:t>
            </w:r>
          </w:p>
        </w:tc>
        <w:tc>
          <w:tcPr>
            <w:tcW w:w="5331" w:type="dxa"/>
          </w:tcPr>
          <w:p w14:paraId="3E778384" w14:textId="1530E062" w:rsidR="00F62CC9" w:rsidRPr="009A245A" w:rsidRDefault="002E7573" w:rsidP="0088193A">
            <w:pPr>
              <w:spacing w:after="0" w:line="240" w:lineRule="auto"/>
              <w:ind w:left="142"/>
              <w:contextualSpacing/>
              <w:rPr>
                <w:rFonts w:cstheme="minorHAnsi"/>
                <w:b/>
                <w:sz w:val="20"/>
                <w:szCs w:val="20"/>
              </w:rPr>
            </w:pPr>
            <w:r w:rsidRPr="002E7573">
              <w:rPr>
                <w:rFonts w:cstheme="minorHAnsi"/>
                <w:b/>
                <w:sz w:val="20"/>
                <w:szCs w:val="20"/>
              </w:rPr>
              <w:t>70,62</w:t>
            </w:r>
          </w:p>
        </w:tc>
      </w:tr>
      <w:tr w:rsidR="00F62CC9" w:rsidRPr="00960F87" w14:paraId="33528FCF" w14:textId="77777777" w:rsidTr="009A245A">
        <w:trPr>
          <w:trHeight w:val="20"/>
        </w:trPr>
        <w:tc>
          <w:tcPr>
            <w:tcW w:w="3685" w:type="dxa"/>
            <w:shd w:val="clear" w:color="auto" w:fill="F2DBDB" w:themeFill="accent2" w:themeFillTint="33"/>
          </w:tcPr>
          <w:p w14:paraId="53530B97" w14:textId="77777777" w:rsidR="00F62CC9" w:rsidRPr="009A245A" w:rsidRDefault="00F62CC9" w:rsidP="0088193A">
            <w:pPr>
              <w:spacing w:after="0" w:line="240" w:lineRule="auto"/>
              <w:ind w:left="142"/>
              <w:contextualSpacing/>
              <w:rPr>
                <w:rFonts w:cstheme="minorHAnsi"/>
                <w:b/>
                <w:bCs/>
                <w:sz w:val="20"/>
                <w:szCs w:val="20"/>
              </w:rPr>
            </w:pPr>
            <w:r w:rsidRPr="009A245A">
              <w:rPr>
                <w:rFonts w:cstheme="minorHAnsi"/>
                <w:b/>
                <w:bCs/>
                <w:sz w:val="20"/>
                <w:szCs w:val="20"/>
              </w:rPr>
              <w:t>Izvor sredstava za provedbu</w:t>
            </w:r>
          </w:p>
        </w:tc>
        <w:tc>
          <w:tcPr>
            <w:tcW w:w="5331" w:type="dxa"/>
          </w:tcPr>
          <w:p w14:paraId="7A83D23F" w14:textId="24757DC0" w:rsidR="009A7A30" w:rsidRPr="009A245A" w:rsidRDefault="009A7A30">
            <w:pPr>
              <w:pStyle w:val="ListParagraph"/>
              <w:numPr>
                <w:ilvl w:val="0"/>
                <w:numId w:val="38"/>
              </w:numPr>
              <w:spacing w:after="0" w:line="240" w:lineRule="auto"/>
              <w:rPr>
                <w:rFonts w:cstheme="minorHAnsi"/>
                <w:sz w:val="20"/>
                <w:szCs w:val="20"/>
              </w:rPr>
            </w:pPr>
            <w:r w:rsidRPr="009A245A">
              <w:rPr>
                <w:rFonts w:cstheme="minorHAnsi"/>
                <w:sz w:val="20"/>
                <w:szCs w:val="20"/>
              </w:rPr>
              <w:t>Proračun Grada</w:t>
            </w:r>
            <w:r w:rsidR="00584905" w:rsidRPr="009A245A">
              <w:rPr>
                <w:rFonts w:cstheme="minorHAnsi"/>
                <w:sz w:val="20"/>
                <w:szCs w:val="20"/>
              </w:rPr>
              <w:t xml:space="preserve"> </w:t>
            </w:r>
            <w:r w:rsidR="008D1CE9">
              <w:rPr>
                <w:rFonts w:cstheme="minorHAnsi"/>
                <w:sz w:val="20"/>
                <w:szCs w:val="20"/>
              </w:rPr>
              <w:t>Belišća</w:t>
            </w:r>
          </w:p>
          <w:p w14:paraId="2E25A80F" w14:textId="77777777" w:rsidR="009A7A30" w:rsidRPr="009A245A" w:rsidRDefault="009A7A30">
            <w:pPr>
              <w:pStyle w:val="ListParagraph"/>
              <w:numPr>
                <w:ilvl w:val="0"/>
                <w:numId w:val="38"/>
              </w:numPr>
              <w:spacing w:after="0" w:line="240" w:lineRule="auto"/>
              <w:rPr>
                <w:rFonts w:cstheme="minorHAnsi"/>
                <w:sz w:val="20"/>
                <w:szCs w:val="20"/>
              </w:rPr>
            </w:pPr>
            <w:r w:rsidRPr="009A245A">
              <w:rPr>
                <w:rFonts w:cstheme="minorHAnsi"/>
                <w:sz w:val="20"/>
                <w:szCs w:val="20"/>
              </w:rPr>
              <w:t>ESIF</w:t>
            </w:r>
          </w:p>
          <w:p w14:paraId="75AD13F3" w14:textId="77777777" w:rsidR="009A7A30" w:rsidRPr="009A245A" w:rsidRDefault="009A7A30">
            <w:pPr>
              <w:pStyle w:val="ListParagraph"/>
              <w:numPr>
                <w:ilvl w:val="0"/>
                <w:numId w:val="38"/>
              </w:numPr>
              <w:spacing w:after="0" w:line="240" w:lineRule="auto"/>
              <w:rPr>
                <w:rFonts w:cstheme="minorHAnsi"/>
                <w:sz w:val="20"/>
                <w:szCs w:val="20"/>
              </w:rPr>
            </w:pPr>
            <w:r w:rsidRPr="009A245A">
              <w:rPr>
                <w:rFonts w:cstheme="minorHAnsi"/>
                <w:sz w:val="20"/>
                <w:szCs w:val="20"/>
              </w:rPr>
              <w:t>HBOR</w:t>
            </w:r>
          </w:p>
          <w:p w14:paraId="0BE33C94" w14:textId="77777777" w:rsidR="009A7A30" w:rsidRPr="009A245A" w:rsidRDefault="009A7A30">
            <w:pPr>
              <w:pStyle w:val="ListParagraph"/>
              <w:numPr>
                <w:ilvl w:val="0"/>
                <w:numId w:val="38"/>
              </w:numPr>
              <w:spacing w:after="0" w:line="240" w:lineRule="auto"/>
              <w:rPr>
                <w:rFonts w:cstheme="minorHAnsi"/>
                <w:sz w:val="20"/>
                <w:szCs w:val="20"/>
              </w:rPr>
            </w:pPr>
            <w:r w:rsidRPr="009A245A">
              <w:rPr>
                <w:rFonts w:cstheme="minorHAnsi"/>
                <w:sz w:val="20"/>
                <w:szCs w:val="20"/>
              </w:rPr>
              <w:t xml:space="preserve">ESCO </w:t>
            </w:r>
          </w:p>
          <w:p w14:paraId="2797B170" w14:textId="77777777" w:rsidR="009A7A30" w:rsidRPr="009A245A" w:rsidRDefault="009A7A30">
            <w:pPr>
              <w:pStyle w:val="ListParagraph"/>
              <w:numPr>
                <w:ilvl w:val="0"/>
                <w:numId w:val="38"/>
              </w:numPr>
              <w:spacing w:after="0" w:line="240" w:lineRule="auto"/>
              <w:rPr>
                <w:rFonts w:cstheme="minorHAnsi"/>
                <w:sz w:val="20"/>
                <w:szCs w:val="20"/>
              </w:rPr>
            </w:pPr>
            <w:r w:rsidRPr="009A245A">
              <w:rPr>
                <w:rFonts w:cstheme="minorHAnsi"/>
                <w:sz w:val="20"/>
                <w:szCs w:val="20"/>
              </w:rPr>
              <w:t>FZOEU</w:t>
            </w:r>
          </w:p>
          <w:p w14:paraId="017EEDF5" w14:textId="77777777" w:rsidR="009A7A30" w:rsidRPr="009A245A" w:rsidRDefault="009A7A30">
            <w:pPr>
              <w:pStyle w:val="ListParagraph"/>
              <w:numPr>
                <w:ilvl w:val="0"/>
                <w:numId w:val="38"/>
              </w:numPr>
              <w:spacing w:after="0" w:line="240" w:lineRule="auto"/>
              <w:rPr>
                <w:rFonts w:cstheme="minorHAnsi"/>
                <w:sz w:val="20"/>
                <w:szCs w:val="20"/>
              </w:rPr>
            </w:pPr>
            <w:r w:rsidRPr="009A245A">
              <w:rPr>
                <w:rFonts w:cstheme="minorHAnsi"/>
                <w:sz w:val="20"/>
                <w:szCs w:val="20"/>
              </w:rPr>
              <w:t>EIB/HBOR</w:t>
            </w:r>
          </w:p>
          <w:p w14:paraId="35D479D4" w14:textId="129C4C7D" w:rsidR="00584905" w:rsidRPr="009A245A" w:rsidRDefault="00584905">
            <w:pPr>
              <w:pStyle w:val="ListParagraph"/>
              <w:numPr>
                <w:ilvl w:val="0"/>
                <w:numId w:val="38"/>
              </w:numPr>
              <w:spacing w:after="0" w:line="240" w:lineRule="auto"/>
              <w:rPr>
                <w:rFonts w:cstheme="minorHAnsi"/>
                <w:sz w:val="20"/>
                <w:szCs w:val="20"/>
              </w:rPr>
            </w:pPr>
            <w:r w:rsidRPr="009A245A">
              <w:rPr>
                <w:rFonts w:cstheme="minorHAnsi"/>
                <w:sz w:val="20"/>
                <w:szCs w:val="20"/>
              </w:rPr>
              <w:t xml:space="preserve">Proračun </w:t>
            </w:r>
            <w:r w:rsidR="00A27308">
              <w:rPr>
                <w:rFonts w:cstheme="minorHAnsi"/>
                <w:sz w:val="20"/>
                <w:szCs w:val="20"/>
              </w:rPr>
              <w:t>Osječko-baranjske županije</w:t>
            </w:r>
          </w:p>
        </w:tc>
      </w:tr>
      <w:tr w:rsidR="00F62CC9" w:rsidRPr="00960F87" w14:paraId="160BA303" w14:textId="77777777" w:rsidTr="009A245A">
        <w:trPr>
          <w:trHeight w:val="20"/>
        </w:trPr>
        <w:tc>
          <w:tcPr>
            <w:tcW w:w="3685" w:type="dxa"/>
            <w:shd w:val="clear" w:color="auto" w:fill="F2DBDB" w:themeFill="accent2" w:themeFillTint="33"/>
          </w:tcPr>
          <w:p w14:paraId="0163D138" w14:textId="77777777" w:rsidR="00F62CC9" w:rsidRPr="009A245A" w:rsidRDefault="00F62CC9" w:rsidP="0088193A">
            <w:pPr>
              <w:spacing w:after="0" w:line="240" w:lineRule="auto"/>
              <w:ind w:left="150"/>
              <w:contextualSpacing/>
              <w:jc w:val="left"/>
              <w:rPr>
                <w:rFonts w:cstheme="minorHAnsi"/>
                <w:b/>
                <w:bCs/>
                <w:sz w:val="20"/>
                <w:szCs w:val="20"/>
              </w:rPr>
            </w:pPr>
            <w:r w:rsidRPr="009A245A">
              <w:rPr>
                <w:rFonts w:cstheme="minorHAnsi"/>
                <w:b/>
                <w:bCs/>
                <w:sz w:val="20"/>
                <w:szCs w:val="20"/>
              </w:rPr>
              <w:t>Kratki opis/komentar</w:t>
            </w:r>
          </w:p>
        </w:tc>
        <w:tc>
          <w:tcPr>
            <w:tcW w:w="5331" w:type="dxa"/>
          </w:tcPr>
          <w:p w14:paraId="3C6D5F66" w14:textId="53B91661" w:rsidR="001D6E68" w:rsidRPr="009A245A" w:rsidRDefault="001D6E68" w:rsidP="0088193A">
            <w:pPr>
              <w:spacing w:after="0" w:line="240" w:lineRule="auto"/>
              <w:rPr>
                <w:rFonts w:cstheme="minorHAnsi"/>
                <w:sz w:val="20"/>
                <w:szCs w:val="20"/>
              </w:rPr>
            </w:pPr>
            <w:r w:rsidRPr="009A245A">
              <w:rPr>
                <w:rFonts w:cstheme="minorHAnsi"/>
                <w:sz w:val="20"/>
                <w:szCs w:val="20"/>
              </w:rPr>
              <w:t>Budući da su zgrade najveći potrošači energije i odgovorne su za 36 % emisija CO</w:t>
            </w:r>
            <w:r w:rsidRPr="009A245A">
              <w:rPr>
                <w:rFonts w:cstheme="minorHAnsi"/>
                <w:sz w:val="20"/>
                <w:szCs w:val="20"/>
                <w:vertAlign w:val="subscript"/>
              </w:rPr>
              <w:t>2</w:t>
            </w:r>
            <w:r w:rsidRPr="009A245A">
              <w:rPr>
                <w:rFonts w:cstheme="minorHAnsi"/>
                <w:sz w:val="20"/>
                <w:szCs w:val="20"/>
              </w:rPr>
              <w:t xml:space="preserve"> na razini EU-a, ova mjera pridonijet će ciljevima EU-a za održiv, siguran i dekarboniziran energetski sektor do 2050., čime se obuhvat ovog dokumenta poklapa s kratkoročnim ciljevima (do 2030.). Direktiva o energetskim svojstvima zgrade predviđa visoko energetski učinkovit i dekarboniziran sektor zgradarstva, a ova mjera predviđa mjerljive, ciljane aktivnosti koje će pridonijeti smanjenju potražnje energije za grijanje/hlađenje.</w:t>
            </w:r>
            <w:r w:rsidR="00730D03" w:rsidRPr="009A245A">
              <w:rPr>
                <w:rFonts w:cstheme="minorHAnsi"/>
                <w:sz w:val="20"/>
                <w:szCs w:val="20"/>
              </w:rPr>
              <w:t xml:space="preserve"> </w:t>
            </w:r>
            <w:r w:rsidRPr="009A245A">
              <w:rPr>
                <w:rFonts w:cstheme="minorHAnsi"/>
                <w:sz w:val="20"/>
                <w:szCs w:val="20"/>
              </w:rPr>
              <w:t>Obuhvat aktivnosti je širok i sama mjera je kapitalno intenzivna te je potrebno planirati korištenje financijskih mehanizama, potpora iz strukturnih fondova i uključivanje financijskih institucija i privatnog kapitala za realizaciju, te je oportuno razvijati projekt</w:t>
            </w:r>
            <w:r w:rsidR="001D5D92" w:rsidRPr="009A245A">
              <w:rPr>
                <w:rFonts w:cstheme="minorHAnsi"/>
                <w:sz w:val="20"/>
                <w:szCs w:val="20"/>
              </w:rPr>
              <w:t>e</w:t>
            </w:r>
            <w:r w:rsidRPr="009A245A">
              <w:rPr>
                <w:rFonts w:cstheme="minorHAnsi"/>
                <w:sz w:val="20"/>
                <w:szCs w:val="20"/>
              </w:rPr>
              <w:t xml:space="preserve">  u suradnji s nadležnim institucijama regionalne i državne razine. </w:t>
            </w:r>
          </w:p>
          <w:p w14:paraId="7DC2957E" w14:textId="1C25E6CD" w:rsidR="00730D03" w:rsidRPr="009A245A" w:rsidRDefault="001D6E68" w:rsidP="0088193A">
            <w:pPr>
              <w:spacing w:after="0" w:line="240" w:lineRule="auto"/>
              <w:rPr>
                <w:rFonts w:cstheme="minorHAnsi"/>
                <w:sz w:val="20"/>
                <w:szCs w:val="20"/>
              </w:rPr>
            </w:pPr>
            <w:r w:rsidRPr="009A245A">
              <w:rPr>
                <w:rFonts w:cstheme="minorHAnsi"/>
                <w:sz w:val="20"/>
                <w:szCs w:val="20"/>
              </w:rPr>
              <w:t xml:space="preserve">Tehnički, mjera podrazumijeva troškovno učinkovitu transformaciju </w:t>
            </w:r>
            <w:r w:rsidR="001D5D92" w:rsidRPr="009A245A">
              <w:rPr>
                <w:rFonts w:cstheme="minorHAnsi"/>
                <w:sz w:val="20"/>
                <w:szCs w:val="20"/>
              </w:rPr>
              <w:t xml:space="preserve">postojećih </w:t>
            </w:r>
            <w:r w:rsidRPr="009A245A">
              <w:rPr>
                <w:rFonts w:cstheme="minorHAnsi"/>
                <w:sz w:val="20"/>
                <w:szCs w:val="20"/>
              </w:rPr>
              <w:t xml:space="preserve">građevina do </w:t>
            </w:r>
            <w:proofErr w:type="spellStart"/>
            <w:r w:rsidRPr="009A245A">
              <w:rPr>
                <w:rFonts w:cstheme="minorHAnsi"/>
                <w:sz w:val="20"/>
                <w:szCs w:val="20"/>
              </w:rPr>
              <w:t>nZEB</w:t>
            </w:r>
            <w:proofErr w:type="spellEnd"/>
            <w:r w:rsidRPr="009A245A">
              <w:rPr>
                <w:rFonts w:cstheme="minorHAnsi"/>
                <w:sz w:val="20"/>
                <w:szCs w:val="20"/>
              </w:rPr>
              <w:t xml:space="preserve"> standarda provedbom sljedećih aktivnosti:</w:t>
            </w:r>
          </w:p>
          <w:p w14:paraId="7DFB5027" w14:textId="3F806FA9" w:rsidR="00A40ACE" w:rsidRPr="009A245A" w:rsidRDefault="00A40ACE">
            <w:pPr>
              <w:pStyle w:val="ListParagraph"/>
              <w:numPr>
                <w:ilvl w:val="0"/>
                <w:numId w:val="39"/>
              </w:numPr>
              <w:spacing w:after="0" w:line="240" w:lineRule="auto"/>
              <w:rPr>
                <w:rFonts w:cstheme="minorHAnsi"/>
                <w:sz w:val="20"/>
                <w:szCs w:val="20"/>
              </w:rPr>
            </w:pPr>
            <w:r w:rsidRPr="009A245A">
              <w:rPr>
                <w:rFonts w:cstheme="minorHAnsi"/>
                <w:sz w:val="20"/>
                <w:szCs w:val="20"/>
              </w:rPr>
              <w:t xml:space="preserve">određivanje prioritetnih zgrada koje će se obnoviti sukladno </w:t>
            </w:r>
            <w:proofErr w:type="spellStart"/>
            <w:r w:rsidRPr="009A245A">
              <w:rPr>
                <w:rFonts w:cstheme="minorHAnsi"/>
                <w:sz w:val="20"/>
                <w:szCs w:val="20"/>
              </w:rPr>
              <w:t>nZEB</w:t>
            </w:r>
            <w:proofErr w:type="spellEnd"/>
            <w:r w:rsidRPr="009A245A">
              <w:rPr>
                <w:rFonts w:cstheme="minorHAnsi"/>
                <w:sz w:val="20"/>
                <w:szCs w:val="20"/>
              </w:rPr>
              <w:t xml:space="preserve"> standardu</w:t>
            </w:r>
          </w:p>
          <w:p w14:paraId="2D3EF21D" w14:textId="77777777" w:rsidR="00A40ACE" w:rsidRPr="009A245A" w:rsidRDefault="00A40ACE">
            <w:pPr>
              <w:pStyle w:val="ListParagraph"/>
              <w:numPr>
                <w:ilvl w:val="0"/>
                <w:numId w:val="39"/>
              </w:numPr>
              <w:spacing w:after="0" w:line="240" w:lineRule="auto"/>
              <w:rPr>
                <w:rFonts w:cstheme="minorHAnsi"/>
                <w:sz w:val="20"/>
                <w:szCs w:val="20"/>
              </w:rPr>
            </w:pPr>
            <w:r w:rsidRPr="009A245A">
              <w:rPr>
                <w:rFonts w:cstheme="minorHAnsi"/>
                <w:sz w:val="20"/>
                <w:szCs w:val="20"/>
              </w:rPr>
              <w:t>izrada vremenskog plana obnove prioritetnih zgrada</w:t>
            </w:r>
          </w:p>
          <w:p w14:paraId="5212554F" w14:textId="77777777" w:rsidR="00730D03" w:rsidRPr="009A245A" w:rsidRDefault="001D6E68">
            <w:pPr>
              <w:pStyle w:val="ListParagraph"/>
              <w:numPr>
                <w:ilvl w:val="0"/>
                <w:numId w:val="39"/>
              </w:numPr>
              <w:spacing w:after="0" w:line="240" w:lineRule="auto"/>
              <w:rPr>
                <w:rFonts w:cstheme="minorHAnsi"/>
                <w:sz w:val="20"/>
                <w:szCs w:val="20"/>
              </w:rPr>
            </w:pPr>
            <w:r w:rsidRPr="009A245A">
              <w:rPr>
                <w:rFonts w:cstheme="minorHAnsi"/>
                <w:sz w:val="20"/>
                <w:szCs w:val="20"/>
              </w:rPr>
              <w:lastRenderedPageBreak/>
              <w:t>obnova ovojnice zgrade - povećanje toplinske zaštite ovojnice kojom se dodaju, obnavljaju ili zamjenjuju dijelovi zgrade koji su dio omotača grijanoga ili hlađenog dijela zgrade kao što su prozori, vrata, prozirni elementi pročelja, toplinska izolacija podova, zidova, stropova, ravnih, kosih i zaobljenih krovova, pokrova i hidroizolacija</w:t>
            </w:r>
          </w:p>
          <w:p w14:paraId="66DC73B9" w14:textId="47A796A8" w:rsidR="00730D03" w:rsidRPr="009A245A" w:rsidRDefault="001D6E68">
            <w:pPr>
              <w:pStyle w:val="ListParagraph"/>
              <w:numPr>
                <w:ilvl w:val="0"/>
                <w:numId w:val="39"/>
              </w:numPr>
              <w:spacing w:after="0" w:line="240" w:lineRule="auto"/>
              <w:rPr>
                <w:rFonts w:cstheme="minorHAnsi"/>
                <w:sz w:val="20"/>
                <w:szCs w:val="20"/>
              </w:rPr>
            </w:pPr>
            <w:r w:rsidRPr="009A245A">
              <w:rPr>
                <w:rFonts w:cstheme="minorHAnsi"/>
                <w:sz w:val="20"/>
                <w:szCs w:val="20"/>
              </w:rPr>
              <w:t>ugradnja novoga visokoučinkovitog sustava grijanja</w:t>
            </w:r>
            <w:r w:rsidR="00575AF1" w:rsidRPr="009A245A">
              <w:rPr>
                <w:rFonts w:cstheme="minorHAnsi"/>
                <w:sz w:val="20"/>
                <w:szCs w:val="20"/>
              </w:rPr>
              <w:t xml:space="preserve"> baziranog primarno na obnovljivim izvorima energije</w:t>
            </w:r>
            <w:r w:rsidRPr="009A245A">
              <w:rPr>
                <w:rFonts w:cstheme="minorHAnsi"/>
                <w:sz w:val="20"/>
                <w:szCs w:val="20"/>
              </w:rPr>
              <w:t xml:space="preserve"> ili poboljšanje postojećega</w:t>
            </w:r>
          </w:p>
          <w:p w14:paraId="0C795937" w14:textId="77777777" w:rsidR="00730D03" w:rsidRPr="009A245A" w:rsidRDefault="001D6E68">
            <w:pPr>
              <w:pStyle w:val="ListParagraph"/>
              <w:numPr>
                <w:ilvl w:val="0"/>
                <w:numId w:val="39"/>
              </w:numPr>
              <w:spacing w:after="0" w:line="240" w:lineRule="auto"/>
              <w:rPr>
                <w:rFonts w:cstheme="minorHAnsi"/>
                <w:sz w:val="20"/>
                <w:szCs w:val="20"/>
              </w:rPr>
            </w:pPr>
            <w:r w:rsidRPr="009A245A">
              <w:rPr>
                <w:rFonts w:cstheme="minorHAnsi"/>
                <w:sz w:val="20"/>
                <w:szCs w:val="20"/>
              </w:rPr>
              <w:t>zamjena postojećeg sustava pripreme potrošne tople vode sustavom koji koristi obnovljive izvore energije (OIE)</w:t>
            </w:r>
          </w:p>
          <w:p w14:paraId="46D02B48" w14:textId="77777777" w:rsidR="00730D03" w:rsidRPr="009A245A" w:rsidRDefault="001D6E68">
            <w:pPr>
              <w:pStyle w:val="ListParagraph"/>
              <w:numPr>
                <w:ilvl w:val="0"/>
                <w:numId w:val="39"/>
              </w:numPr>
              <w:spacing w:after="0" w:line="240" w:lineRule="auto"/>
              <w:rPr>
                <w:rFonts w:cstheme="minorHAnsi"/>
                <w:sz w:val="20"/>
                <w:szCs w:val="20"/>
              </w:rPr>
            </w:pPr>
            <w:r w:rsidRPr="009A245A">
              <w:rPr>
                <w:rFonts w:cstheme="minorHAnsi"/>
                <w:sz w:val="20"/>
                <w:szCs w:val="20"/>
              </w:rPr>
              <w:t>zamjena ili uvođenje sustava hlađenja visokoučinkovitim sustavom ili poboljšanje postojećega</w:t>
            </w:r>
          </w:p>
          <w:p w14:paraId="1A3258D7" w14:textId="77777777" w:rsidR="00730D03" w:rsidRPr="009A245A" w:rsidRDefault="001D6E68">
            <w:pPr>
              <w:pStyle w:val="ListParagraph"/>
              <w:numPr>
                <w:ilvl w:val="0"/>
                <w:numId w:val="39"/>
              </w:numPr>
              <w:spacing w:after="0" w:line="240" w:lineRule="auto"/>
              <w:rPr>
                <w:rFonts w:cstheme="minorHAnsi"/>
                <w:sz w:val="20"/>
                <w:szCs w:val="20"/>
              </w:rPr>
            </w:pPr>
            <w:r w:rsidRPr="009A245A">
              <w:rPr>
                <w:rFonts w:cstheme="minorHAnsi"/>
                <w:sz w:val="20"/>
                <w:szCs w:val="20"/>
              </w:rPr>
              <w:t>zamjena ili uvođenje sustava prozračivanja visokoučinkovitim sustavom ili poboljšanje postojećega</w:t>
            </w:r>
          </w:p>
          <w:p w14:paraId="1A482326" w14:textId="77777777" w:rsidR="00730D03" w:rsidRPr="009A245A" w:rsidRDefault="001D6E68">
            <w:pPr>
              <w:pStyle w:val="ListParagraph"/>
              <w:numPr>
                <w:ilvl w:val="0"/>
                <w:numId w:val="39"/>
              </w:numPr>
              <w:spacing w:after="0" w:line="240" w:lineRule="auto"/>
              <w:rPr>
                <w:rFonts w:cstheme="minorHAnsi"/>
                <w:sz w:val="20"/>
                <w:szCs w:val="20"/>
              </w:rPr>
            </w:pPr>
            <w:r w:rsidRPr="009A245A">
              <w:rPr>
                <w:rFonts w:cstheme="minorHAnsi"/>
                <w:sz w:val="20"/>
                <w:szCs w:val="20"/>
              </w:rPr>
              <w:t>zamjena unutarnje rasvjete učinkovitijom</w:t>
            </w:r>
          </w:p>
          <w:p w14:paraId="5C3FD792" w14:textId="53EA83EA" w:rsidR="00730D03" w:rsidRPr="009A245A" w:rsidRDefault="001D6E68">
            <w:pPr>
              <w:pStyle w:val="ListParagraph"/>
              <w:numPr>
                <w:ilvl w:val="0"/>
                <w:numId w:val="39"/>
              </w:numPr>
              <w:spacing w:after="0" w:line="240" w:lineRule="auto"/>
              <w:rPr>
                <w:rFonts w:cstheme="minorHAnsi"/>
                <w:sz w:val="20"/>
                <w:szCs w:val="20"/>
              </w:rPr>
            </w:pPr>
            <w:r w:rsidRPr="009A245A">
              <w:rPr>
                <w:rFonts w:cstheme="minorHAnsi"/>
                <w:sz w:val="20"/>
                <w:szCs w:val="20"/>
              </w:rPr>
              <w:t xml:space="preserve">ugradnja </w:t>
            </w:r>
            <w:r w:rsidR="000F033A" w:rsidRPr="009A245A">
              <w:rPr>
                <w:rFonts w:cstheme="minorHAnsi"/>
                <w:sz w:val="20"/>
                <w:szCs w:val="20"/>
              </w:rPr>
              <w:t>sunčanih elektrana</w:t>
            </w:r>
          </w:p>
          <w:p w14:paraId="02F42D56" w14:textId="77777777" w:rsidR="00730D03" w:rsidRPr="009A245A" w:rsidRDefault="001D6E68">
            <w:pPr>
              <w:pStyle w:val="ListParagraph"/>
              <w:numPr>
                <w:ilvl w:val="0"/>
                <w:numId w:val="39"/>
              </w:numPr>
              <w:spacing w:after="0" w:line="240" w:lineRule="auto"/>
              <w:rPr>
                <w:rFonts w:cstheme="minorHAnsi"/>
                <w:sz w:val="20"/>
                <w:szCs w:val="20"/>
              </w:rPr>
            </w:pPr>
            <w:r w:rsidRPr="009A245A">
              <w:rPr>
                <w:rFonts w:cstheme="minorHAnsi"/>
                <w:sz w:val="20"/>
                <w:szCs w:val="20"/>
              </w:rPr>
              <w:t>uvođenje sustava automatizacije i upravljanja zgradom</w:t>
            </w:r>
          </w:p>
          <w:p w14:paraId="3B480DDE" w14:textId="77777777" w:rsidR="00730D03" w:rsidRPr="009A245A" w:rsidRDefault="001D6E68">
            <w:pPr>
              <w:pStyle w:val="ListParagraph"/>
              <w:numPr>
                <w:ilvl w:val="0"/>
                <w:numId w:val="39"/>
              </w:numPr>
              <w:spacing w:after="0" w:line="240" w:lineRule="auto"/>
              <w:rPr>
                <w:rFonts w:cstheme="minorHAnsi"/>
                <w:sz w:val="20"/>
                <w:szCs w:val="20"/>
              </w:rPr>
            </w:pPr>
            <w:r w:rsidRPr="009A245A">
              <w:rPr>
                <w:rFonts w:cstheme="minorHAnsi"/>
                <w:sz w:val="20"/>
                <w:szCs w:val="20"/>
              </w:rPr>
              <w:t>projektiranje i ugradnja opreme za usklađenje s pokazateljem pripremljenosti zgrade za pametne tehnologije kojim se procjenjuje spremnost zgrade na prilagodbu potrebama korisnika i mreže</w:t>
            </w:r>
          </w:p>
          <w:p w14:paraId="65AB2317" w14:textId="2BDC3E20" w:rsidR="001D6E68" w:rsidRPr="009A245A" w:rsidRDefault="001D6E68">
            <w:pPr>
              <w:pStyle w:val="ListParagraph"/>
              <w:numPr>
                <w:ilvl w:val="0"/>
                <w:numId w:val="39"/>
              </w:numPr>
              <w:spacing w:after="0" w:line="240" w:lineRule="auto"/>
              <w:rPr>
                <w:rFonts w:cstheme="minorHAnsi"/>
                <w:sz w:val="20"/>
                <w:szCs w:val="20"/>
              </w:rPr>
            </w:pPr>
            <w:r w:rsidRPr="009A245A">
              <w:rPr>
                <w:rFonts w:cstheme="minorHAnsi"/>
                <w:sz w:val="20"/>
                <w:szCs w:val="20"/>
              </w:rPr>
              <w:t>ugradnja senzora i opreme za pametno upravljanje potrošnjom energije.</w:t>
            </w:r>
          </w:p>
          <w:p w14:paraId="03B01B15" w14:textId="285BDE9F" w:rsidR="00F62CC9" w:rsidRPr="009A245A" w:rsidRDefault="001D6E68" w:rsidP="0088193A">
            <w:pPr>
              <w:spacing w:after="0"/>
              <w:rPr>
                <w:rFonts w:cstheme="minorHAnsi"/>
                <w:sz w:val="20"/>
                <w:szCs w:val="20"/>
              </w:rPr>
            </w:pPr>
            <w:r w:rsidRPr="009A245A">
              <w:rPr>
                <w:rFonts w:cstheme="minorHAnsi"/>
                <w:sz w:val="20"/>
                <w:szCs w:val="20"/>
              </w:rPr>
              <w:t xml:space="preserve">Mjera je povezana i s mjerom Uvođenja sustava automatskog nadzora i individualnog mjerenja potrošnje energije i vode u zgradama javnog sektora, mjerom uvođenje koncepata pametnog grada i pametnih zgrada u Grad </w:t>
            </w:r>
            <w:r w:rsidR="008D1CE9">
              <w:rPr>
                <w:rFonts w:cstheme="minorHAnsi"/>
                <w:sz w:val="20"/>
                <w:szCs w:val="20"/>
              </w:rPr>
              <w:t>Belišć</w:t>
            </w:r>
            <w:r w:rsidR="00945F01">
              <w:rPr>
                <w:rFonts w:cstheme="minorHAnsi"/>
                <w:sz w:val="20"/>
                <w:szCs w:val="20"/>
              </w:rPr>
              <w:t>e</w:t>
            </w:r>
            <w:r w:rsidRPr="009A245A">
              <w:rPr>
                <w:rFonts w:cstheme="minorHAnsi"/>
                <w:sz w:val="20"/>
                <w:szCs w:val="20"/>
              </w:rPr>
              <w:t xml:space="preserve"> i mjerama iz dijela prilagodbe učincima klimatskih promjena</w:t>
            </w:r>
            <w:r w:rsidR="009F1650" w:rsidRPr="009A245A">
              <w:rPr>
                <w:rFonts w:cstheme="minorHAnsi"/>
                <w:sz w:val="20"/>
                <w:szCs w:val="20"/>
              </w:rPr>
              <w:t xml:space="preserve"> </w:t>
            </w:r>
            <w:r w:rsidRPr="009A245A">
              <w:rPr>
                <w:rFonts w:cstheme="minorHAnsi"/>
                <w:sz w:val="20"/>
                <w:szCs w:val="20"/>
              </w:rPr>
              <w:t>koje se odnose na analizu mogućnosti i konkretnu primjenu zelenih tehnologija u obnovi zgrada.</w:t>
            </w:r>
          </w:p>
        </w:tc>
      </w:tr>
    </w:tbl>
    <w:p w14:paraId="0F6D04FC" w14:textId="7643F379" w:rsidR="008032A4" w:rsidRPr="00960F87" w:rsidRDefault="008032A4" w:rsidP="003927A4">
      <w:pPr>
        <w:rPr>
          <w:rFonts w:cstheme="minorHAnsi"/>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6"/>
        <w:gridCol w:w="5420"/>
      </w:tblGrid>
      <w:tr w:rsidR="00F02232" w:rsidRPr="00960F87" w14:paraId="42E86760" w14:textId="77777777" w:rsidTr="009A245A">
        <w:trPr>
          <w:trHeight w:val="20"/>
        </w:trPr>
        <w:tc>
          <w:tcPr>
            <w:tcW w:w="1994" w:type="pct"/>
            <w:shd w:val="clear" w:color="auto" w:fill="C6D9F1" w:themeFill="text2" w:themeFillTint="33"/>
          </w:tcPr>
          <w:p w14:paraId="0FCF2716" w14:textId="77777777" w:rsidR="00F02232" w:rsidRPr="009A245A" w:rsidRDefault="00F02232" w:rsidP="0088193A">
            <w:pPr>
              <w:spacing w:after="0" w:line="240" w:lineRule="auto"/>
              <w:rPr>
                <w:rFonts w:cstheme="minorHAnsi"/>
                <w:b/>
                <w:bCs/>
                <w:sz w:val="20"/>
                <w:szCs w:val="20"/>
              </w:rPr>
            </w:pPr>
            <w:r w:rsidRPr="009A245A">
              <w:rPr>
                <w:rFonts w:cstheme="minorHAnsi"/>
                <w:b/>
                <w:bCs/>
                <w:sz w:val="20"/>
                <w:szCs w:val="20"/>
              </w:rPr>
              <w:t>Redni broj mjere</w:t>
            </w:r>
          </w:p>
        </w:tc>
        <w:tc>
          <w:tcPr>
            <w:tcW w:w="3006" w:type="pct"/>
            <w:shd w:val="clear" w:color="auto" w:fill="C6D9F1" w:themeFill="text2" w:themeFillTint="33"/>
          </w:tcPr>
          <w:p w14:paraId="191B2F0B" w14:textId="77777777" w:rsidR="00F02232" w:rsidRPr="009A245A" w:rsidRDefault="00F02232" w:rsidP="0088193A">
            <w:pPr>
              <w:spacing w:after="0" w:line="240" w:lineRule="auto"/>
              <w:rPr>
                <w:rFonts w:cstheme="minorHAnsi"/>
                <w:b/>
                <w:bCs/>
                <w:sz w:val="20"/>
                <w:szCs w:val="20"/>
              </w:rPr>
            </w:pPr>
            <w:r w:rsidRPr="009A245A">
              <w:rPr>
                <w:rFonts w:cstheme="minorHAnsi"/>
                <w:b/>
                <w:bCs/>
                <w:sz w:val="20"/>
                <w:szCs w:val="20"/>
              </w:rPr>
              <w:t>8</w:t>
            </w:r>
          </w:p>
        </w:tc>
      </w:tr>
      <w:tr w:rsidR="00F02232" w:rsidRPr="00960F87" w14:paraId="6CEB942C" w14:textId="77777777" w:rsidTr="009A245A">
        <w:trPr>
          <w:trHeight w:val="20"/>
        </w:trPr>
        <w:tc>
          <w:tcPr>
            <w:tcW w:w="1994" w:type="pct"/>
            <w:shd w:val="clear" w:color="auto" w:fill="C6D9F1" w:themeFill="text2" w:themeFillTint="33"/>
          </w:tcPr>
          <w:p w14:paraId="68D2B86C" w14:textId="77777777" w:rsidR="00F02232" w:rsidRPr="009A245A" w:rsidRDefault="00F02232" w:rsidP="0088193A">
            <w:pPr>
              <w:spacing w:after="0" w:line="240" w:lineRule="auto"/>
              <w:rPr>
                <w:rFonts w:cstheme="minorHAnsi"/>
                <w:b/>
                <w:bCs/>
                <w:sz w:val="20"/>
                <w:szCs w:val="20"/>
              </w:rPr>
            </w:pPr>
            <w:r w:rsidRPr="009A245A">
              <w:rPr>
                <w:rFonts w:cstheme="minorHAnsi"/>
                <w:b/>
                <w:bCs/>
                <w:sz w:val="20"/>
                <w:szCs w:val="20"/>
              </w:rPr>
              <w:t>Ime mjere/aktivnost</w:t>
            </w:r>
          </w:p>
        </w:tc>
        <w:tc>
          <w:tcPr>
            <w:tcW w:w="3006" w:type="pct"/>
            <w:shd w:val="clear" w:color="auto" w:fill="C6D9F1" w:themeFill="text2" w:themeFillTint="33"/>
          </w:tcPr>
          <w:p w14:paraId="76F9EC4F" w14:textId="61FD2E37" w:rsidR="00F02232" w:rsidRPr="00832A57" w:rsidRDefault="00F02232" w:rsidP="0088193A">
            <w:pPr>
              <w:spacing w:after="0" w:line="240" w:lineRule="auto"/>
              <w:jc w:val="left"/>
              <w:rPr>
                <w:rFonts w:cstheme="minorHAnsi"/>
                <w:b/>
                <w:bCs/>
                <w:sz w:val="20"/>
                <w:szCs w:val="20"/>
              </w:rPr>
            </w:pPr>
            <w:r w:rsidRPr="00832A57">
              <w:rPr>
                <w:rFonts w:cstheme="minorHAnsi"/>
                <w:b/>
                <w:bCs/>
                <w:sz w:val="20"/>
                <w:szCs w:val="20"/>
              </w:rPr>
              <w:t xml:space="preserve">Provedba </w:t>
            </w:r>
            <w:r w:rsidR="003A4FDB" w:rsidRPr="00832A57">
              <w:rPr>
                <w:rFonts w:cstheme="minorHAnsi"/>
                <w:b/>
                <w:bCs/>
                <w:sz w:val="20"/>
                <w:szCs w:val="20"/>
              </w:rPr>
              <w:t>jednostavnih mjera</w:t>
            </w:r>
            <w:r w:rsidR="00E01423" w:rsidRPr="00832A57">
              <w:rPr>
                <w:rFonts w:cstheme="minorHAnsi"/>
                <w:b/>
                <w:bCs/>
                <w:sz w:val="20"/>
                <w:szCs w:val="20"/>
              </w:rPr>
              <w:t xml:space="preserve"> energetske učinkovitosti i upravljanja potrošnjom</w:t>
            </w:r>
            <w:r w:rsidRPr="00832A57">
              <w:rPr>
                <w:rFonts w:cstheme="minorHAnsi"/>
                <w:b/>
                <w:bCs/>
                <w:sz w:val="20"/>
                <w:szCs w:val="20"/>
              </w:rPr>
              <w:t xml:space="preserve"> </w:t>
            </w:r>
          </w:p>
        </w:tc>
      </w:tr>
      <w:tr w:rsidR="00F02232" w:rsidRPr="00960F87" w14:paraId="2204C56F" w14:textId="77777777" w:rsidTr="009A245A">
        <w:trPr>
          <w:trHeight w:val="20"/>
        </w:trPr>
        <w:tc>
          <w:tcPr>
            <w:tcW w:w="1994" w:type="pct"/>
            <w:shd w:val="clear" w:color="auto" w:fill="F2DBDB" w:themeFill="accent2" w:themeFillTint="33"/>
          </w:tcPr>
          <w:p w14:paraId="24A05765" w14:textId="77777777" w:rsidR="00F02232" w:rsidRPr="009A245A" w:rsidRDefault="00F02232" w:rsidP="0088193A">
            <w:pPr>
              <w:spacing w:after="0" w:line="240" w:lineRule="auto"/>
              <w:rPr>
                <w:rFonts w:cstheme="minorHAnsi"/>
                <w:b/>
                <w:sz w:val="20"/>
                <w:szCs w:val="20"/>
              </w:rPr>
            </w:pPr>
            <w:r w:rsidRPr="009A245A">
              <w:rPr>
                <w:rFonts w:cstheme="minorHAnsi"/>
                <w:b/>
                <w:bCs/>
                <w:sz w:val="20"/>
                <w:szCs w:val="20"/>
              </w:rPr>
              <w:t>Nositelj aktivnosti :</w:t>
            </w:r>
          </w:p>
        </w:tc>
        <w:tc>
          <w:tcPr>
            <w:tcW w:w="3006" w:type="pct"/>
          </w:tcPr>
          <w:p w14:paraId="36457776" w14:textId="0C57BEF5" w:rsidR="00F02232" w:rsidRPr="009A245A" w:rsidRDefault="00F02232" w:rsidP="0088193A">
            <w:pPr>
              <w:spacing w:after="0" w:line="240" w:lineRule="auto"/>
              <w:rPr>
                <w:rFonts w:cstheme="minorHAnsi"/>
                <w:sz w:val="20"/>
                <w:szCs w:val="20"/>
              </w:rPr>
            </w:pPr>
            <w:r w:rsidRPr="009A245A">
              <w:rPr>
                <w:rFonts w:cstheme="minorHAnsi"/>
                <w:sz w:val="20"/>
                <w:szCs w:val="20"/>
              </w:rPr>
              <w:t xml:space="preserve">Grad </w:t>
            </w:r>
            <w:r w:rsidR="008D1CE9">
              <w:rPr>
                <w:rFonts w:cstheme="minorHAnsi"/>
                <w:sz w:val="20"/>
                <w:szCs w:val="20"/>
              </w:rPr>
              <w:t>Belišće</w:t>
            </w:r>
          </w:p>
        </w:tc>
      </w:tr>
      <w:tr w:rsidR="003A2E76" w:rsidRPr="00960F87" w:rsidDel="00350A1C" w14:paraId="54EBBAFD" w14:textId="77777777" w:rsidTr="009A245A">
        <w:trPr>
          <w:trHeight w:val="20"/>
        </w:trPr>
        <w:tc>
          <w:tcPr>
            <w:tcW w:w="1994" w:type="pct"/>
            <w:shd w:val="clear" w:color="auto" w:fill="F2DBDB" w:themeFill="accent2" w:themeFillTint="33"/>
          </w:tcPr>
          <w:p w14:paraId="32A19F7C" w14:textId="77777777" w:rsidR="003A2E76" w:rsidRPr="009A245A" w:rsidDel="00683E5F" w:rsidRDefault="003A2E76" w:rsidP="0088193A">
            <w:pPr>
              <w:spacing w:after="0" w:line="240" w:lineRule="auto"/>
              <w:rPr>
                <w:rFonts w:cstheme="minorHAnsi"/>
                <w:b/>
                <w:bCs/>
                <w:sz w:val="20"/>
                <w:szCs w:val="20"/>
              </w:rPr>
            </w:pPr>
            <w:r w:rsidRPr="009A245A">
              <w:rPr>
                <w:rFonts w:cstheme="minorHAnsi"/>
                <w:b/>
                <w:bCs/>
                <w:sz w:val="20"/>
                <w:szCs w:val="20"/>
              </w:rPr>
              <w:t>Ostali uključeni dionici:</w:t>
            </w:r>
          </w:p>
        </w:tc>
        <w:tc>
          <w:tcPr>
            <w:tcW w:w="3006" w:type="pct"/>
            <w:shd w:val="clear" w:color="auto" w:fill="auto"/>
          </w:tcPr>
          <w:p w14:paraId="7D70369A" w14:textId="1FF86A1D" w:rsidR="003A2E76" w:rsidRPr="009A245A" w:rsidDel="00350A1C" w:rsidRDefault="00A27308">
            <w:pPr>
              <w:pStyle w:val="ListParagraph"/>
              <w:numPr>
                <w:ilvl w:val="5"/>
                <w:numId w:val="29"/>
              </w:numPr>
              <w:spacing w:after="0" w:line="240" w:lineRule="auto"/>
              <w:ind w:left="0"/>
              <w:rPr>
                <w:rFonts w:cstheme="minorHAnsi"/>
                <w:sz w:val="20"/>
                <w:szCs w:val="20"/>
              </w:rPr>
            </w:pPr>
            <w:r>
              <w:rPr>
                <w:rFonts w:cstheme="minorHAnsi"/>
                <w:sz w:val="20"/>
                <w:szCs w:val="20"/>
              </w:rPr>
              <w:t>Lokalna razvojna agencija Grada Belišća</w:t>
            </w:r>
          </w:p>
        </w:tc>
      </w:tr>
      <w:tr w:rsidR="003A2E76" w:rsidRPr="00960F87" w14:paraId="32BAC829" w14:textId="77777777" w:rsidTr="009A245A">
        <w:trPr>
          <w:trHeight w:val="20"/>
        </w:trPr>
        <w:tc>
          <w:tcPr>
            <w:tcW w:w="1994" w:type="pct"/>
            <w:shd w:val="clear" w:color="auto" w:fill="F2DBDB" w:themeFill="accent2" w:themeFillTint="33"/>
          </w:tcPr>
          <w:p w14:paraId="72715E4A" w14:textId="77777777" w:rsidR="003A2E76" w:rsidRPr="009A245A" w:rsidRDefault="003A2E76" w:rsidP="0088193A">
            <w:pPr>
              <w:spacing w:after="0" w:line="240" w:lineRule="auto"/>
              <w:rPr>
                <w:rFonts w:cstheme="minorHAnsi"/>
                <w:b/>
                <w:bCs/>
                <w:sz w:val="20"/>
                <w:szCs w:val="20"/>
              </w:rPr>
            </w:pPr>
            <w:r w:rsidRPr="009A245A">
              <w:rPr>
                <w:rFonts w:cstheme="minorHAnsi"/>
                <w:b/>
                <w:bCs/>
                <w:sz w:val="20"/>
                <w:szCs w:val="20"/>
              </w:rPr>
              <w:t>Početak/kraj provedbe (godine)</w:t>
            </w:r>
          </w:p>
        </w:tc>
        <w:tc>
          <w:tcPr>
            <w:tcW w:w="3006" w:type="pct"/>
          </w:tcPr>
          <w:p w14:paraId="023B29AF" w14:textId="4BB7D45E" w:rsidR="003A2E76" w:rsidRPr="009A245A" w:rsidRDefault="003A2E76" w:rsidP="0088193A">
            <w:pPr>
              <w:tabs>
                <w:tab w:val="left" w:pos="344"/>
              </w:tabs>
              <w:spacing w:after="0" w:line="240" w:lineRule="auto"/>
              <w:rPr>
                <w:rFonts w:cstheme="minorHAnsi"/>
                <w:b/>
                <w:sz w:val="20"/>
                <w:szCs w:val="20"/>
              </w:rPr>
            </w:pPr>
            <w:r w:rsidRPr="009A245A">
              <w:rPr>
                <w:rFonts w:cstheme="minorHAnsi"/>
                <w:b/>
                <w:sz w:val="20"/>
                <w:szCs w:val="20"/>
              </w:rPr>
              <w:t>Kontinuirano</w:t>
            </w:r>
          </w:p>
        </w:tc>
      </w:tr>
      <w:tr w:rsidR="003A2E76" w:rsidRPr="00960F87" w14:paraId="54BD9B63" w14:textId="77777777" w:rsidTr="009A245A">
        <w:trPr>
          <w:trHeight w:val="20"/>
        </w:trPr>
        <w:tc>
          <w:tcPr>
            <w:tcW w:w="1994" w:type="pct"/>
            <w:shd w:val="clear" w:color="auto" w:fill="F2DBDB" w:themeFill="accent2" w:themeFillTint="33"/>
          </w:tcPr>
          <w:p w14:paraId="429D9F78" w14:textId="77777777" w:rsidR="003A2E76" w:rsidRPr="009A245A" w:rsidRDefault="003A2E76" w:rsidP="0088193A">
            <w:pPr>
              <w:spacing w:after="0" w:line="240" w:lineRule="auto"/>
              <w:rPr>
                <w:rFonts w:cstheme="minorHAnsi"/>
                <w:b/>
                <w:bCs/>
                <w:sz w:val="20"/>
                <w:szCs w:val="20"/>
              </w:rPr>
            </w:pPr>
            <w:r w:rsidRPr="009A245A">
              <w:rPr>
                <w:rFonts w:cstheme="minorHAnsi"/>
                <w:b/>
                <w:bCs/>
                <w:sz w:val="20"/>
                <w:szCs w:val="20"/>
              </w:rPr>
              <w:t>Procjena uštede (MWh)</w:t>
            </w:r>
          </w:p>
        </w:tc>
        <w:tc>
          <w:tcPr>
            <w:tcW w:w="3006" w:type="pct"/>
            <w:vAlign w:val="center"/>
          </w:tcPr>
          <w:p w14:paraId="33FB8F84" w14:textId="356E54FB" w:rsidR="003A2E76" w:rsidRPr="009A245A" w:rsidRDefault="00521E78" w:rsidP="00521E78">
            <w:pPr>
              <w:rPr>
                <w:rFonts w:cstheme="minorHAnsi"/>
                <w:b/>
                <w:sz w:val="20"/>
                <w:szCs w:val="20"/>
              </w:rPr>
            </w:pPr>
            <w:r w:rsidRPr="00521E78">
              <w:rPr>
                <w:rFonts w:cstheme="minorHAnsi"/>
                <w:b/>
                <w:sz w:val="20"/>
                <w:szCs w:val="20"/>
              </w:rPr>
              <w:t xml:space="preserve">129,94  </w:t>
            </w:r>
          </w:p>
        </w:tc>
      </w:tr>
      <w:tr w:rsidR="003A2E76" w:rsidRPr="00960F87" w14:paraId="63AC4D68" w14:textId="77777777" w:rsidTr="009A245A">
        <w:trPr>
          <w:trHeight w:val="20"/>
        </w:trPr>
        <w:tc>
          <w:tcPr>
            <w:tcW w:w="1994" w:type="pct"/>
            <w:shd w:val="clear" w:color="auto" w:fill="F2DBDB" w:themeFill="accent2" w:themeFillTint="33"/>
          </w:tcPr>
          <w:p w14:paraId="08FEF60A" w14:textId="77777777" w:rsidR="003A2E76" w:rsidRPr="009A245A" w:rsidRDefault="003A2E76" w:rsidP="0088193A">
            <w:pPr>
              <w:spacing w:after="0" w:line="240" w:lineRule="auto"/>
              <w:rPr>
                <w:rFonts w:cstheme="minorHAnsi"/>
                <w:b/>
                <w:bCs/>
                <w:sz w:val="20"/>
                <w:szCs w:val="20"/>
              </w:rPr>
            </w:pPr>
            <w:r w:rsidRPr="009A245A">
              <w:rPr>
                <w:rFonts w:cstheme="minorHAnsi"/>
                <w:b/>
                <w:bCs/>
                <w:sz w:val="20"/>
                <w:szCs w:val="20"/>
              </w:rPr>
              <w:t>Procjena smanjenja emisije (t CO</w:t>
            </w:r>
            <w:r w:rsidRPr="009A245A">
              <w:rPr>
                <w:rFonts w:cstheme="minorHAnsi"/>
                <w:b/>
                <w:bCs/>
                <w:sz w:val="20"/>
                <w:szCs w:val="20"/>
                <w:vertAlign w:val="subscript"/>
              </w:rPr>
              <w:t>2</w:t>
            </w:r>
            <w:r w:rsidRPr="009A245A">
              <w:rPr>
                <w:rFonts w:cstheme="minorHAnsi"/>
                <w:b/>
                <w:bCs/>
                <w:sz w:val="20"/>
                <w:szCs w:val="20"/>
              </w:rPr>
              <w:t>eq)</w:t>
            </w:r>
          </w:p>
        </w:tc>
        <w:tc>
          <w:tcPr>
            <w:tcW w:w="3006" w:type="pct"/>
            <w:vAlign w:val="center"/>
          </w:tcPr>
          <w:p w14:paraId="3831A5A4" w14:textId="55848773" w:rsidR="003A2E76" w:rsidRPr="009A245A" w:rsidRDefault="00D55312" w:rsidP="00D55312">
            <w:pPr>
              <w:rPr>
                <w:rFonts w:cstheme="minorHAnsi"/>
                <w:b/>
                <w:sz w:val="20"/>
                <w:szCs w:val="20"/>
              </w:rPr>
            </w:pPr>
            <w:r w:rsidRPr="00D55312">
              <w:rPr>
                <w:rFonts w:cstheme="minorHAnsi"/>
                <w:b/>
                <w:sz w:val="20"/>
                <w:szCs w:val="20"/>
              </w:rPr>
              <w:t xml:space="preserve">27,11 </w:t>
            </w:r>
          </w:p>
        </w:tc>
      </w:tr>
      <w:tr w:rsidR="003A2E76" w:rsidRPr="00960F87" w14:paraId="174AA702" w14:textId="77777777" w:rsidTr="009A245A">
        <w:trPr>
          <w:trHeight w:val="20"/>
        </w:trPr>
        <w:tc>
          <w:tcPr>
            <w:tcW w:w="1994" w:type="pct"/>
            <w:shd w:val="clear" w:color="auto" w:fill="F2DBDB" w:themeFill="accent2" w:themeFillTint="33"/>
          </w:tcPr>
          <w:p w14:paraId="64227DE6" w14:textId="77777777" w:rsidR="003A2E76" w:rsidRPr="009A245A" w:rsidRDefault="003A2E76" w:rsidP="0088193A">
            <w:pPr>
              <w:spacing w:after="0" w:line="240" w:lineRule="auto"/>
              <w:rPr>
                <w:rFonts w:cstheme="minorHAnsi"/>
                <w:b/>
                <w:bCs/>
                <w:sz w:val="20"/>
                <w:szCs w:val="20"/>
              </w:rPr>
            </w:pPr>
            <w:r w:rsidRPr="009A245A">
              <w:rPr>
                <w:rFonts w:cstheme="minorHAnsi"/>
                <w:b/>
                <w:bCs/>
                <w:sz w:val="20"/>
                <w:szCs w:val="20"/>
              </w:rPr>
              <w:t>Izvor sredstava za provedbu</w:t>
            </w:r>
          </w:p>
        </w:tc>
        <w:tc>
          <w:tcPr>
            <w:tcW w:w="3006" w:type="pct"/>
          </w:tcPr>
          <w:p w14:paraId="1A44C8B5" w14:textId="09F21DAB" w:rsidR="003A2E76" w:rsidRPr="009A245A" w:rsidRDefault="003A2E76">
            <w:pPr>
              <w:pStyle w:val="ListParagraph"/>
              <w:numPr>
                <w:ilvl w:val="0"/>
                <w:numId w:val="38"/>
              </w:numPr>
              <w:spacing w:after="0" w:line="240" w:lineRule="auto"/>
              <w:rPr>
                <w:rFonts w:cstheme="minorHAnsi"/>
                <w:sz w:val="20"/>
                <w:szCs w:val="20"/>
              </w:rPr>
            </w:pPr>
            <w:r w:rsidRPr="009A245A">
              <w:rPr>
                <w:rFonts w:cstheme="minorHAnsi"/>
                <w:sz w:val="20"/>
                <w:szCs w:val="20"/>
              </w:rPr>
              <w:t xml:space="preserve">Proračun Grada </w:t>
            </w:r>
            <w:r w:rsidR="008D1CE9">
              <w:rPr>
                <w:rFonts w:cstheme="minorHAnsi"/>
                <w:sz w:val="20"/>
                <w:szCs w:val="20"/>
              </w:rPr>
              <w:t>Belišća</w:t>
            </w:r>
          </w:p>
          <w:p w14:paraId="3AEFA99C" w14:textId="60285C14" w:rsidR="003A2E76" w:rsidRPr="009A245A" w:rsidRDefault="003A2E76">
            <w:pPr>
              <w:pStyle w:val="ListParagraph"/>
              <w:numPr>
                <w:ilvl w:val="0"/>
                <w:numId w:val="38"/>
              </w:numPr>
              <w:spacing w:after="0" w:line="240" w:lineRule="auto"/>
              <w:rPr>
                <w:rFonts w:cstheme="minorHAnsi"/>
                <w:sz w:val="20"/>
                <w:szCs w:val="20"/>
              </w:rPr>
            </w:pPr>
            <w:r w:rsidRPr="009A245A">
              <w:rPr>
                <w:rFonts w:cstheme="minorHAnsi"/>
                <w:sz w:val="20"/>
                <w:szCs w:val="20"/>
              </w:rPr>
              <w:t>FZOEU</w:t>
            </w:r>
          </w:p>
        </w:tc>
      </w:tr>
      <w:tr w:rsidR="003A2E76" w:rsidRPr="00960F87" w14:paraId="6430C0FC" w14:textId="77777777" w:rsidTr="009A245A">
        <w:trPr>
          <w:trHeight w:val="20"/>
        </w:trPr>
        <w:tc>
          <w:tcPr>
            <w:tcW w:w="1994" w:type="pct"/>
            <w:shd w:val="clear" w:color="auto" w:fill="F2DBDB" w:themeFill="accent2" w:themeFillTint="33"/>
          </w:tcPr>
          <w:p w14:paraId="25F5C056" w14:textId="77777777" w:rsidR="003A2E76" w:rsidRPr="009A245A" w:rsidRDefault="003A2E76" w:rsidP="0088193A">
            <w:pPr>
              <w:spacing w:after="0" w:line="240" w:lineRule="auto"/>
              <w:rPr>
                <w:rFonts w:cstheme="minorHAnsi"/>
                <w:b/>
                <w:bCs/>
                <w:sz w:val="20"/>
                <w:szCs w:val="20"/>
              </w:rPr>
            </w:pPr>
            <w:r w:rsidRPr="009A245A">
              <w:rPr>
                <w:rFonts w:cstheme="minorHAnsi"/>
                <w:b/>
                <w:bCs/>
                <w:sz w:val="20"/>
                <w:szCs w:val="20"/>
              </w:rPr>
              <w:t>Kratki opis/komentar</w:t>
            </w:r>
          </w:p>
        </w:tc>
        <w:tc>
          <w:tcPr>
            <w:tcW w:w="3006" w:type="pct"/>
          </w:tcPr>
          <w:p w14:paraId="433FDD03" w14:textId="1E02A3CC" w:rsidR="003A2E76" w:rsidRPr="009A245A" w:rsidRDefault="003A2E76" w:rsidP="0088193A">
            <w:pPr>
              <w:pStyle w:val="paragraph"/>
              <w:spacing w:before="0" w:beforeAutospacing="0" w:after="0" w:afterAutospacing="0"/>
              <w:jc w:val="both"/>
              <w:textAlignment w:val="baseline"/>
              <w:rPr>
                <w:rFonts w:asciiTheme="minorHAnsi" w:hAnsiTheme="minorHAnsi" w:cstheme="minorHAnsi"/>
                <w:sz w:val="20"/>
                <w:szCs w:val="20"/>
                <w:lang w:val="hr-HR"/>
              </w:rPr>
            </w:pPr>
            <w:r w:rsidRPr="009A245A">
              <w:rPr>
                <w:rStyle w:val="normaltextrun"/>
                <w:rFonts w:asciiTheme="minorHAnsi" w:eastAsiaTheme="majorEastAsia" w:hAnsiTheme="minorHAnsi" w:cstheme="minorHAnsi"/>
                <w:sz w:val="20"/>
                <w:szCs w:val="20"/>
                <w:lang w:val="hr-HR"/>
              </w:rPr>
              <w:t>Postoje aktivnosti male kapitalne intenzivnosti koje je moguće primijeniti bez većih prekida normalnog funkcioniranja zgrada. Energetske uštede postignute na ovaj način mogu biti znatne. Mjera je kontinuiranog karaktera te podrazumijeva održavanje svih sustava i dijelova zgrade.</w:t>
            </w:r>
          </w:p>
          <w:p w14:paraId="040E9BB4" w14:textId="665292C3" w:rsidR="003A2E76" w:rsidRPr="009A245A" w:rsidRDefault="003A2E76" w:rsidP="0088193A">
            <w:pPr>
              <w:pStyle w:val="paragraph"/>
              <w:spacing w:before="0" w:beforeAutospacing="0" w:after="0" w:afterAutospacing="0"/>
              <w:jc w:val="both"/>
              <w:textAlignment w:val="baseline"/>
              <w:rPr>
                <w:rFonts w:asciiTheme="minorHAnsi" w:hAnsiTheme="minorHAnsi" w:cstheme="minorHAnsi"/>
                <w:sz w:val="20"/>
                <w:szCs w:val="20"/>
                <w:lang w:val="hr-HR"/>
              </w:rPr>
            </w:pPr>
            <w:r w:rsidRPr="009A245A">
              <w:rPr>
                <w:rStyle w:val="normaltextrun"/>
                <w:rFonts w:asciiTheme="minorHAnsi" w:eastAsiaTheme="majorEastAsia" w:hAnsiTheme="minorHAnsi" w:cstheme="minorHAnsi"/>
                <w:sz w:val="20"/>
                <w:szCs w:val="20"/>
                <w:lang w:val="hr-HR"/>
              </w:rPr>
              <w:lastRenderedPageBreak/>
              <w:t>U prvoj fazi potrebno je detaljno analizirati zgrade, identificirati gdje se mogu primijeniti pojedine aktivnosti koje su navedene dalje u opisu mjere. Preporuka je da se analiza također odrađuje sukcesivno, i to za vrijeme revizije energetskih certifikata za građevine. Bazu podataka potrebno je kontinuirano održavati, a mjera je direktno povezana s mjerom uvođenja sustava automatskog nadzora i individualnog mjerenja potrošnje energije i vode u zgradama javnog sektora.</w:t>
            </w:r>
          </w:p>
          <w:p w14:paraId="3F77F32D" w14:textId="08D531E3" w:rsidR="003A2E76" w:rsidRPr="009A245A" w:rsidRDefault="003A2E76" w:rsidP="0088193A">
            <w:pPr>
              <w:pStyle w:val="paragraph"/>
              <w:spacing w:before="0" w:beforeAutospacing="0" w:after="0" w:afterAutospacing="0"/>
              <w:jc w:val="both"/>
              <w:textAlignment w:val="baseline"/>
              <w:rPr>
                <w:rFonts w:asciiTheme="minorHAnsi" w:hAnsiTheme="minorHAnsi" w:cstheme="minorHAnsi"/>
                <w:sz w:val="20"/>
                <w:szCs w:val="20"/>
                <w:lang w:val="hr-HR"/>
              </w:rPr>
            </w:pPr>
            <w:r w:rsidRPr="009A245A">
              <w:rPr>
                <w:rStyle w:val="normaltextrun"/>
                <w:rFonts w:asciiTheme="minorHAnsi" w:eastAsiaTheme="majorEastAsia" w:hAnsiTheme="minorHAnsi" w:cstheme="minorHAnsi"/>
                <w:sz w:val="20"/>
                <w:szCs w:val="20"/>
                <w:lang w:val="hr-HR"/>
              </w:rPr>
              <w:t>Konkretne aktivnosti uključuju:</w:t>
            </w:r>
          </w:p>
          <w:p w14:paraId="77B8D452" w14:textId="4F3D528E" w:rsidR="003A2E76" w:rsidRPr="009A245A" w:rsidRDefault="003A2E76">
            <w:pPr>
              <w:pStyle w:val="paragraph"/>
              <w:numPr>
                <w:ilvl w:val="0"/>
                <w:numId w:val="44"/>
              </w:numPr>
              <w:spacing w:before="0" w:beforeAutospacing="0" w:after="0" w:afterAutospacing="0"/>
              <w:textAlignment w:val="baseline"/>
              <w:rPr>
                <w:rFonts w:asciiTheme="minorHAnsi" w:hAnsiTheme="minorHAnsi" w:cstheme="minorHAnsi"/>
                <w:sz w:val="20"/>
                <w:szCs w:val="20"/>
                <w:lang w:val="hr-HR"/>
              </w:rPr>
            </w:pPr>
            <w:r w:rsidRPr="009A245A">
              <w:rPr>
                <w:rStyle w:val="normaltextrun"/>
                <w:rFonts w:asciiTheme="minorHAnsi" w:eastAsiaTheme="majorEastAsia" w:hAnsiTheme="minorHAnsi" w:cstheme="minorHAnsi"/>
                <w:sz w:val="20"/>
                <w:szCs w:val="20"/>
                <w:lang w:val="hr-HR"/>
              </w:rPr>
              <w:t>Kontrolu potrošnje</w:t>
            </w:r>
            <w:r w:rsidR="0054235B" w:rsidRPr="009A245A">
              <w:rPr>
                <w:rStyle w:val="normaltextrun"/>
                <w:rFonts w:asciiTheme="minorHAnsi" w:eastAsiaTheme="majorEastAsia" w:hAnsiTheme="minorHAnsi" w:cstheme="minorHAnsi"/>
                <w:sz w:val="20"/>
                <w:szCs w:val="20"/>
                <w:lang w:val="hr-HR"/>
              </w:rPr>
              <w:t xml:space="preserve"> </w:t>
            </w:r>
          </w:p>
          <w:p w14:paraId="08B638DE" w14:textId="392EE63F" w:rsidR="003A2E76" w:rsidRPr="009A245A" w:rsidRDefault="003A2E76">
            <w:pPr>
              <w:pStyle w:val="paragraph"/>
              <w:numPr>
                <w:ilvl w:val="0"/>
                <w:numId w:val="44"/>
              </w:numPr>
              <w:spacing w:before="0" w:beforeAutospacing="0" w:after="0" w:afterAutospacing="0"/>
              <w:textAlignment w:val="baseline"/>
              <w:rPr>
                <w:rFonts w:asciiTheme="minorHAnsi" w:hAnsiTheme="minorHAnsi" w:cstheme="minorHAnsi"/>
                <w:sz w:val="20"/>
                <w:szCs w:val="20"/>
                <w:lang w:val="hr-HR"/>
              </w:rPr>
            </w:pPr>
            <w:r w:rsidRPr="009A245A">
              <w:rPr>
                <w:rStyle w:val="normaltextrun"/>
                <w:rFonts w:asciiTheme="minorHAnsi" w:eastAsiaTheme="majorEastAsia" w:hAnsiTheme="minorHAnsi" w:cstheme="minorHAnsi"/>
                <w:sz w:val="20"/>
                <w:szCs w:val="20"/>
                <w:lang w:val="hr-HR"/>
              </w:rPr>
              <w:t xml:space="preserve">Održavanje adekvatne temperature prostorija: Potrošnja energije u zgradama ponajviše ovisi o </w:t>
            </w:r>
            <w:r w:rsidR="00BB79A0" w:rsidRPr="009A245A">
              <w:rPr>
                <w:rStyle w:val="normaltextrun"/>
                <w:rFonts w:asciiTheme="minorHAnsi" w:eastAsiaTheme="majorEastAsia" w:hAnsiTheme="minorHAnsi" w:cstheme="minorHAnsi"/>
                <w:sz w:val="20"/>
                <w:szCs w:val="20"/>
                <w:lang w:val="hr-HR"/>
              </w:rPr>
              <w:t xml:space="preserve">unutarnjoj </w:t>
            </w:r>
            <w:r w:rsidRPr="009A245A">
              <w:rPr>
                <w:rStyle w:val="normaltextrun"/>
                <w:rFonts w:asciiTheme="minorHAnsi" w:eastAsiaTheme="majorEastAsia" w:hAnsiTheme="minorHAnsi" w:cstheme="minorHAnsi"/>
                <w:sz w:val="20"/>
                <w:szCs w:val="20"/>
                <w:lang w:val="hr-HR"/>
              </w:rPr>
              <w:t>temperaturi temperatura povećana za 1 °C uzrokuje 6 %-</w:t>
            </w:r>
            <w:proofErr w:type="spellStart"/>
            <w:r w:rsidRPr="009A245A">
              <w:rPr>
                <w:rStyle w:val="normaltextrun"/>
                <w:rFonts w:asciiTheme="minorHAnsi" w:eastAsiaTheme="majorEastAsia" w:hAnsiTheme="minorHAnsi" w:cstheme="minorHAnsi"/>
                <w:sz w:val="20"/>
                <w:szCs w:val="20"/>
                <w:lang w:val="hr-HR"/>
              </w:rPr>
              <w:t>tno</w:t>
            </w:r>
            <w:proofErr w:type="spellEnd"/>
            <w:r w:rsidRPr="009A245A">
              <w:rPr>
                <w:rStyle w:val="normaltextrun"/>
                <w:rFonts w:asciiTheme="minorHAnsi" w:eastAsiaTheme="majorEastAsia" w:hAnsiTheme="minorHAnsi" w:cstheme="minorHAnsi"/>
                <w:sz w:val="20"/>
                <w:szCs w:val="20"/>
                <w:lang w:val="hr-HR"/>
              </w:rPr>
              <w:t> povećanje potrošnje.</w:t>
            </w:r>
            <w:r w:rsidRPr="009A245A">
              <w:rPr>
                <w:rStyle w:val="eop"/>
                <w:rFonts w:asciiTheme="minorHAnsi" w:eastAsiaTheme="majorEastAsia" w:hAnsiTheme="minorHAnsi" w:cstheme="minorHAnsi"/>
                <w:sz w:val="20"/>
                <w:szCs w:val="20"/>
                <w:lang w:val="hr-HR"/>
              </w:rPr>
              <w:t> </w:t>
            </w:r>
          </w:p>
          <w:p w14:paraId="51B03F7D" w14:textId="5743CFE2" w:rsidR="003A2E76" w:rsidRPr="009A245A" w:rsidRDefault="003A2E76">
            <w:pPr>
              <w:pStyle w:val="paragraph"/>
              <w:numPr>
                <w:ilvl w:val="0"/>
                <w:numId w:val="44"/>
              </w:numPr>
              <w:spacing w:before="0" w:beforeAutospacing="0" w:after="0" w:afterAutospacing="0"/>
              <w:textAlignment w:val="baseline"/>
              <w:rPr>
                <w:rFonts w:asciiTheme="minorHAnsi" w:hAnsiTheme="minorHAnsi" w:cstheme="minorHAnsi"/>
                <w:sz w:val="20"/>
                <w:szCs w:val="20"/>
                <w:lang w:val="hr-HR"/>
              </w:rPr>
            </w:pPr>
            <w:r w:rsidRPr="009A245A">
              <w:rPr>
                <w:rStyle w:val="normaltextrun"/>
                <w:rFonts w:asciiTheme="minorHAnsi" w:eastAsiaTheme="majorEastAsia" w:hAnsiTheme="minorHAnsi" w:cstheme="minorHAnsi"/>
                <w:sz w:val="20"/>
                <w:szCs w:val="20"/>
                <w:lang w:val="hr-HR"/>
              </w:rPr>
              <w:t>Redovito održavanje mehaničkih ventilacijskih sustava</w:t>
            </w:r>
          </w:p>
          <w:p w14:paraId="49C40364" w14:textId="77777777" w:rsidR="00051A11" w:rsidRPr="009A245A" w:rsidRDefault="00BB79A0">
            <w:pPr>
              <w:pStyle w:val="paragraph"/>
              <w:numPr>
                <w:ilvl w:val="0"/>
                <w:numId w:val="44"/>
              </w:numPr>
              <w:spacing w:before="0" w:beforeAutospacing="0" w:after="0" w:afterAutospacing="0"/>
              <w:textAlignment w:val="baseline"/>
              <w:rPr>
                <w:rStyle w:val="eop"/>
                <w:rFonts w:asciiTheme="minorHAnsi" w:hAnsiTheme="minorHAnsi" w:cstheme="minorHAnsi"/>
                <w:sz w:val="20"/>
                <w:szCs w:val="20"/>
                <w:lang w:val="hr-HR"/>
              </w:rPr>
            </w:pPr>
            <w:r w:rsidRPr="009A245A">
              <w:rPr>
                <w:rStyle w:val="normaltextrun"/>
                <w:rFonts w:asciiTheme="minorHAnsi" w:eastAsiaTheme="majorEastAsia" w:hAnsiTheme="minorHAnsi" w:cstheme="minorHAnsi"/>
                <w:sz w:val="20"/>
                <w:szCs w:val="20"/>
                <w:lang w:val="hr-HR"/>
              </w:rPr>
              <w:t>R</w:t>
            </w:r>
            <w:r w:rsidR="003A2E76" w:rsidRPr="009A245A">
              <w:rPr>
                <w:rStyle w:val="normaltextrun"/>
                <w:rFonts w:asciiTheme="minorHAnsi" w:eastAsiaTheme="majorEastAsia" w:hAnsiTheme="minorHAnsi" w:cstheme="minorHAnsi"/>
                <w:sz w:val="20"/>
                <w:szCs w:val="20"/>
                <w:lang w:val="hr-HR"/>
              </w:rPr>
              <w:t>edovito provjeravati da nema curenja</w:t>
            </w:r>
            <w:r w:rsidRPr="009A245A">
              <w:rPr>
                <w:rStyle w:val="normaltextrun"/>
                <w:rFonts w:asciiTheme="minorHAnsi" w:eastAsiaTheme="majorEastAsia" w:hAnsiTheme="minorHAnsi" w:cstheme="minorHAnsi"/>
                <w:sz w:val="20"/>
                <w:szCs w:val="20"/>
                <w:lang w:val="hr-HR"/>
              </w:rPr>
              <w:t xml:space="preserve"> vode na slavinama i vodokotlićima te ostalim potrošačima</w:t>
            </w:r>
            <w:r w:rsidR="003A2E76" w:rsidRPr="009A245A">
              <w:rPr>
                <w:rStyle w:val="normaltextrun"/>
                <w:rFonts w:asciiTheme="minorHAnsi" w:eastAsiaTheme="majorEastAsia" w:hAnsiTheme="minorHAnsi" w:cstheme="minorHAnsi"/>
                <w:sz w:val="20"/>
                <w:szCs w:val="20"/>
                <w:lang w:val="hr-HR"/>
              </w:rPr>
              <w:t xml:space="preserve"> i prema potrebi servisirati. </w:t>
            </w:r>
            <w:r w:rsidRPr="009A245A">
              <w:rPr>
                <w:rStyle w:val="normaltextrun"/>
                <w:rFonts w:asciiTheme="minorHAnsi" w:eastAsiaTheme="majorEastAsia" w:hAnsiTheme="minorHAnsi" w:cstheme="minorHAnsi"/>
                <w:sz w:val="20"/>
                <w:szCs w:val="20"/>
                <w:lang w:val="hr-HR"/>
              </w:rPr>
              <w:t>U</w:t>
            </w:r>
            <w:r w:rsidR="003A2E76" w:rsidRPr="009A245A">
              <w:rPr>
                <w:rStyle w:val="normaltextrun"/>
                <w:rFonts w:asciiTheme="minorHAnsi" w:eastAsiaTheme="majorEastAsia" w:hAnsiTheme="minorHAnsi" w:cstheme="minorHAnsi"/>
                <w:sz w:val="20"/>
                <w:szCs w:val="20"/>
                <w:lang w:val="hr-HR"/>
              </w:rPr>
              <w:t>građivati uređaje koji štede vodu.</w:t>
            </w:r>
            <w:r w:rsidR="003A2E76" w:rsidRPr="009A245A">
              <w:rPr>
                <w:rStyle w:val="eop"/>
                <w:rFonts w:asciiTheme="minorHAnsi" w:eastAsiaTheme="majorEastAsia" w:hAnsiTheme="minorHAnsi" w:cstheme="minorHAnsi"/>
                <w:sz w:val="20"/>
                <w:szCs w:val="20"/>
                <w:lang w:val="hr-HR"/>
              </w:rPr>
              <w:t> </w:t>
            </w:r>
          </w:p>
          <w:p w14:paraId="160AB4DB" w14:textId="6800223C" w:rsidR="003A2E76" w:rsidRPr="009A245A" w:rsidRDefault="00051A11">
            <w:pPr>
              <w:pStyle w:val="paragraph"/>
              <w:numPr>
                <w:ilvl w:val="0"/>
                <w:numId w:val="44"/>
              </w:numPr>
              <w:spacing w:before="0" w:beforeAutospacing="0" w:after="0" w:afterAutospacing="0"/>
              <w:textAlignment w:val="baseline"/>
              <w:rPr>
                <w:rStyle w:val="normaltextrun"/>
                <w:rFonts w:asciiTheme="minorHAnsi" w:eastAsiaTheme="majorEastAsia" w:hAnsiTheme="minorHAnsi" w:cstheme="minorHAnsi"/>
                <w:sz w:val="20"/>
                <w:szCs w:val="20"/>
                <w:lang w:val="hr-HR"/>
              </w:rPr>
            </w:pPr>
            <w:r w:rsidRPr="009A245A">
              <w:rPr>
                <w:rStyle w:val="normaltextrun"/>
                <w:rFonts w:asciiTheme="minorHAnsi" w:eastAsiaTheme="majorEastAsia" w:hAnsiTheme="minorHAnsi" w:cstheme="minorHAnsi"/>
                <w:sz w:val="20"/>
                <w:szCs w:val="20"/>
                <w:lang w:val="hr-HR"/>
              </w:rPr>
              <w:t>Korištenje učinkovite unutarnje rasvjete</w:t>
            </w:r>
            <w:r w:rsidR="00957A16" w:rsidRPr="009A245A">
              <w:rPr>
                <w:rStyle w:val="normaltextrun"/>
                <w:rFonts w:asciiTheme="minorHAnsi" w:eastAsiaTheme="majorEastAsia" w:hAnsiTheme="minorHAnsi" w:cstheme="minorHAnsi"/>
                <w:sz w:val="20"/>
                <w:szCs w:val="20"/>
                <w:lang w:val="hr-HR"/>
              </w:rPr>
              <w:t>, automatizacija paljenja u</w:t>
            </w:r>
            <w:r w:rsidR="00957A16" w:rsidRPr="002F2A4A">
              <w:rPr>
                <w:rStyle w:val="normaltextrun"/>
                <w:rFonts w:asciiTheme="minorHAnsi" w:eastAsiaTheme="majorEastAsia" w:hAnsiTheme="minorHAnsi" w:cstheme="minorHAnsi"/>
                <w:sz w:val="20"/>
                <w:szCs w:val="20"/>
                <w:lang w:val="hr-HR"/>
              </w:rPr>
              <w:t xml:space="preserve">z </w:t>
            </w:r>
            <w:r w:rsidR="004A5B17" w:rsidRPr="009A245A">
              <w:rPr>
                <w:rStyle w:val="normaltextrun"/>
                <w:rFonts w:asciiTheme="minorHAnsi" w:eastAsiaTheme="majorEastAsia" w:hAnsiTheme="minorHAnsi" w:cstheme="minorHAnsi"/>
                <w:sz w:val="20"/>
                <w:szCs w:val="20"/>
                <w:lang w:val="hr-HR"/>
              </w:rPr>
              <w:t>održavanje</w:t>
            </w:r>
            <w:r w:rsidR="003A2E76" w:rsidRPr="009A245A">
              <w:rPr>
                <w:rStyle w:val="normaltextrun"/>
                <w:rFonts w:asciiTheme="minorHAnsi" w:eastAsiaTheme="majorEastAsia" w:hAnsiTheme="minorHAnsi" w:cstheme="minorHAnsi"/>
                <w:sz w:val="20"/>
                <w:szCs w:val="20"/>
                <w:lang w:val="hr-HR"/>
              </w:rPr>
              <w:t xml:space="preserve"> preporučenih razina osvjetljenja pojedinih prostorija (</w:t>
            </w:r>
            <w:r w:rsidR="005E6374" w:rsidRPr="009A245A">
              <w:rPr>
                <w:rStyle w:val="normaltextrun"/>
                <w:rFonts w:asciiTheme="minorHAnsi" w:eastAsiaTheme="majorEastAsia" w:hAnsiTheme="minorHAnsi" w:cstheme="minorHAnsi"/>
                <w:sz w:val="20"/>
                <w:szCs w:val="20"/>
                <w:lang w:val="hr-HR"/>
              </w:rPr>
              <w:t>HRN EN 12464-1:2021</w:t>
            </w:r>
            <w:r w:rsidR="003A2E76" w:rsidRPr="009A245A">
              <w:rPr>
                <w:rStyle w:val="normaltextrun"/>
                <w:rFonts w:asciiTheme="minorHAnsi" w:eastAsiaTheme="majorEastAsia" w:hAnsiTheme="minorHAnsi" w:cstheme="minorHAnsi"/>
                <w:sz w:val="20"/>
                <w:szCs w:val="20"/>
                <w:lang w:val="hr-HR"/>
              </w:rPr>
              <w:t>). </w:t>
            </w:r>
          </w:p>
          <w:p w14:paraId="33C8E72A" w14:textId="77777777" w:rsidR="003A2E76" w:rsidRPr="009A245A" w:rsidRDefault="003A2E76">
            <w:pPr>
              <w:pStyle w:val="paragraph"/>
              <w:numPr>
                <w:ilvl w:val="0"/>
                <w:numId w:val="44"/>
              </w:numPr>
              <w:spacing w:before="0" w:beforeAutospacing="0" w:after="0" w:afterAutospacing="0"/>
              <w:textAlignment w:val="baseline"/>
              <w:rPr>
                <w:rFonts w:asciiTheme="minorHAnsi" w:hAnsiTheme="minorHAnsi" w:cstheme="minorHAnsi"/>
                <w:sz w:val="20"/>
                <w:szCs w:val="20"/>
                <w:lang w:val="hr-HR"/>
              </w:rPr>
            </w:pPr>
            <w:r w:rsidRPr="009A245A">
              <w:rPr>
                <w:rStyle w:val="normaltextrun"/>
                <w:rFonts w:asciiTheme="minorHAnsi" w:eastAsiaTheme="majorEastAsia" w:hAnsiTheme="minorHAnsi" w:cstheme="minorHAnsi"/>
                <w:sz w:val="20"/>
                <w:szCs w:val="20"/>
                <w:lang w:val="hr-HR"/>
              </w:rPr>
              <w:t>Izolaciju cijevi za grijanje u prostorijama koje se ne griju.</w:t>
            </w:r>
            <w:r w:rsidRPr="009A245A">
              <w:rPr>
                <w:rStyle w:val="eop"/>
                <w:rFonts w:asciiTheme="minorHAnsi" w:eastAsiaTheme="majorEastAsia" w:hAnsiTheme="minorHAnsi" w:cstheme="minorHAnsi"/>
                <w:sz w:val="20"/>
                <w:szCs w:val="20"/>
                <w:lang w:val="hr-HR"/>
              </w:rPr>
              <w:t> </w:t>
            </w:r>
          </w:p>
          <w:p w14:paraId="3D58F32D" w14:textId="77777777" w:rsidR="003A2E76" w:rsidRPr="009A245A" w:rsidRDefault="003A2E76">
            <w:pPr>
              <w:pStyle w:val="paragraph"/>
              <w:numPr>
                <w:ilvl w:val="0"/>
                <w:numId w:val="44"/>
              </w:numPr>
              <w:spacing w:before="0" w:beforeAutospacing="0" w:after="0" w:afterAutospacing="0"/>
              <w:textAlignment w:val="baseline"/>
              <w:rPr>
                <w:rFonts w:asciiTheme="minorHAnsi" w:hAnsiTheme="minorHAnsi" w:cstheme="minorHAnsi"/>
                <w:sz w:val="20"/>
                <w:szCs w:val="20"/>
                <w:lang w:val="hr-HR"/>
              </w:rPr>
            </w:pPr>
            <w:r w:rsidRPr="009A245A">
              <w:rPr>
                <w:rStyle w:val="normaltextrun"/>
                <w:rFonts w:asciiTheme="minorHAnsi" w:eastAsiaTheme="majorEastAsia" w:hAnsiTheme="minorHAnsi" w:cstheme="minorHAnsi"/>
                <w:sz w:val="20"/>
                <w:szCs w:val="20"/>
                <w:lang w:val="hr-HR"/>
              </w:rPr>
              <w:t>Pravilno korištenje termostatskih ventila.</w:t>
            </w:r>
            <w:r w:rsidRPr="009A245A">
              <w:rPr>
                <w:rStyle w:val="eop"/>
                <w:rFonts w:asciiTheme="minorHAnsi" w:eastAsiaTheme="majorEastAsia" w:hAnsiTheme="minorHAnsi" w:cstheme="minorHAnsi"/>
                <w:sz w:val="20"/>
                <w:szCs w:val="20"/>
                <w:lang w:val="hr-HR"/>
              </w:rPr>
              <w:t> </w:t>
            </w:r>
          </w:p>
          <w:p w14:paraId="0CE1E5B8" w14:textId="77777777" w:rsidR="003A2E76" w:rsidRPr="009A245A" w:rsidRDefault="003A2E76">
            <w:pPr>
              <w:pStyle w:val="paragraph"/>
              <w:numPr>
                <w:ilvl w:val="0"/>
                <w:numId w:val="44"/>
              </w:numPr>
              <w:spacing w:before="0" w:beforeAutospacing="0" w:after="0" w:afterAutospacing="0"/>
              <w:textAlignment w:val="baseline"/>
              <w:rPr>
                <w:rStyle w:val="eop"/>
                <w:rFonts w:asciiTheme="minorHAnsi" w:hAnsiTheme="minorHAnsi" w:cstheme="minorHAnsi"/>
                <w:sz w:val="20"/>
                <w:szCs w:val="20"/>
                <w:lang w:val="hr-HR"/>
              </w:rPr>
            </w:pPr>
            <w:r w:rsidRPr="009A245A">
              <w:rPr>
                <w:rStyle w:val="normaltextrun"/>
                <w:rFonts w:asciiTheme="minorHAnsi" w:eastAsiaTheme="majorEastAsia" w:hAnsiTheme="minorHAnsi" w:cstheme="minorHAnsi"/>
                <w:sz w:val="20"/>
                <w:szCs w:val="20"/>
                <w:lang w:val="hr-HR"/>
              </w:rPr>
              <w:t>Smanjenje potrošnje energije uređaja u </w:t>
            </w:r>
            <w:proofErr w:type="spellStart"/>
            <w:r w:rsidRPr="009A245A">
              <w:rPr>
                <w:rStyle w:val="normaltextrun"/>
                <w:rFonts w:asciiTheme="minorHAnsi" w:eastAsiaTheme="majorEastAsia" w:hAnsiTheme="minorHAnsi" w:cstheme="minorHAnsi"/>
                <w:sz w:val="20"/>
                <w:szCs w:val="20"/>
                <w:lang w:val="hr-HR"/>
              </w:rPr>
              <w:t>stand-by</w:t>
            </w:r>
            <w:proofErr w:type="spellEnd"/>
            <w:r w:rsidRPr="009A245A">
              <w:rPr>
                <w:rStyle w:val="normaltextrun"/>
                <w:rFonts w:asciiTheme="minorHAnsi" w:eastAsiaTheme="majorEastAsia" w:hAnsiTheme="minorHAnsi" w:cstheme="minorHAnsi"/>
                <w:sz w:val="20"/>
                <w:szCs w:val="20"/>
                <w:lang w:val="hr-HR"/>
              </w:rPr>
              <w:t> načinu rada: koristiti razvodne uređaje s prekidačima kako bi se umanjila potrošnja u </w:t>
            </w:r>
            <w:proofErr w:type="spellStart"/>
            <w:r w:rsidRPr="009A245A">
              <w:rPr>
                <w:rStyle w:val="normaltextrun"/>
                <w:rFonts w:asciiTheme="minorHAnsi" w:eastAsiaTheme="majorEastAsia" w:hAnsiTheme="minorHAnsi" w:cstheme="minorHAnsi"/>
                <w:sz w:val="20"/>
                <w:szCs w:val="20"/>
                <w:lang w:val="hr-HR"/>
              </w:rPr>
              <w:t>stand</w:t>
            </w:r>
            <w:proofErr w:type="spellEnd"/>
            <w:r w:rsidRPr="009A245A">
              <w:rPr>
                <w:rStyle w:val="normaltextrun"/>
                <w:rFonts w:asciiTheme="minorHAnsi" w:eastAsiaTheme="majorEastAsia" w:hAnsiTheme="minorHAnsi" w:cstheme="minorHAnsi"/>
                <w:sz w:val="20"/>
                <w:szCs w:val="20"/>
                <w:lang w:val="hr-HR"/>
              </w:rPr>
              <w:t> </w:t>
            </w:r>
            <w:proofErr w:type="spellStart"/>
            <w:r w:rsidRPr="009A245A">
              <w:rPr>
                <w:rStyle w:val="normaltextrun"/>
                <w:rFonts w:asciiTheme="minorHAnsi" w:eastAsiaTheme="majorEastAsia" w:hAnsiTheme="minorHAnsi" w:cstheme="minorHAnsi"/>
                <w:sz w:val="20"/>
                <w:szCs w:val="20"/>
                <w:lang w:val="hr-HR"/>
              </w:rPr>
              <w:t>by</w:t>
            </w:r>
            <w:proofErr w:type="spellEnd"/>
            <w:r w:rsidRPr="009A245A">
              <w:rPr>
                <w:rStyle w:val="normaltextrun"/>
                <w:rFonts w:asciiTheme="minorHAnsi" w:eastAsiaTheme="majorEastAsia" w:hAnsiTheme="minorHAnsi" w:cstheme="minorHAnsi"/>
                <w:sz w:val="20"/>
                <w:szCs w:val="20"/>
                <w:lang w:val="hr-HR"/>
              </w:rPr>
              <w:t> načinu rada.</w:t>
            </w:r>
            <w:r w:rsidRPr="009A245A">
              <w:rPr>
                <w:rStyle w:val="eop"/>
                <w:rFonts w:asciiTheme="minorHAnsi" w:eastAsiaTheme="majorEastAsia" w:hAnsiTheme="minorHAnsi" w:cstheme="minorHAnsi"/>
                <w:sz w:val="20"/>
                <w:szCs w:val="20"/>
                <w:lang w:val="hr-HR"/>
              </w:rPr>
              <w:t> </w:t>
            </w:r>
          </w:p>
          <w:p w14:paraId="72CAABE1" w14:textId="0A0DBA83" w:rsidR="00035C2F" w:rsidRPr="009A245A" w:rsidRDefault="00035C2F" w:rsidP="0088193A">
            <w:pPr>
              <w:pStyle w:val="paragraph"/>
              <w:spacing w:before="0" w:beforeAutospacing="0" w:after="0" w:afterAutospacing="0"/>
              <w:textAlignment w:val="baseline"/>
              <w:rPr>
                <w:rFonts w:asciiTheme="minorHAnsi" w:hAnsiTheme="minorHAnsi" w:cstheme="minorHAnsi"/>
                <w:sz w:val="20"/>
                <w:szCs w:val="20"/>
                <w:lang w:val="hr-HR"/>
              </w:rPr>
            </w:pPr>
            <w:r w:rsidRPr="009A245A">
              <w:rPr>
                <w:rStyle w:val="normaltextrun"/>
                <w:rFonts w:asciiTheme="minorHAnsi" w:eastAsiaTheme="majorEastAsia" w:hAnsiTheme="minorHAnsi" w:cstheme="minorHAnsi"/>
                <w:sz w:val="20"/>
                <w:szCs w:val="20"/>
                <w:lang w:val="hr-HR"/>
              </w:rPr>
              <w:t>Ova mjera izravno je povezana s ostalim mjerama iz zgrada javne namjene</w:t>
            </w:r>
            <w:r w:rsidRPr="009A245A">
              <w:rPr>
                <w:rStyle w:val="eop"/>
                <w:rFonts w:asciiTheme="minorHAnsi" w:eastAsiaTheme="majorEastAsia" w:hAnsiTheme="minorHAnsi" w:cstheme="minorHAnsi"/>
                <w:sz w:val="20"/>
                <w:szCs w:val="20"/>
                <w:lang w:val="hr-HR"/>
              </w:rPr>
              <w:t xml:space="preserve">. </w:t>
            </w:r>
          </w:p>
        </w:tc>
      </w:tr>
    </w:tbl>
    <w:p w14:paraId="59D42C2E" w14:textId="77777777" w:rsidR="005558F9" w:rsidRDefault="005558F9" w:rsidP="005558F9">
      <w:pPr>
        <w:rPr>
          <w:lang w:eastAsia="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5477"/>
      </w:tblGrid>
      <w:tr w:rsidR="00373A20" w:rsidRPr="00961490" w14:paraId="34A62AA7" w14:textId="77777777" w:rsidTr="00347B89">
        <w:trPr>
          <w:trHeight w:val="227"/>
        </w:trPr>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13214673" w14:textId="77777777" w:rsidR="00373A20" w:rsidRPr="00961490" w:rsidRDefault="00373A20" w:rsidP="00961490">
            <w:pPr>
              <w:spacing w:after="0" w:line="240" w:lineRule="auto"/>
              <w:rPr>
                <w:rFonts w:cstheme="minorHAnsi"/>
                <w:b/>
                <w:bCs/>
                <w:sz w:val="20"/>
                <w:szCs w:val="20"/>
              </w:rPr>
            </w:pPr>
            <w:r w:rsidRPr="00961490">
              <w:rPr>
                <w:rFonts w:cstheme="minorHAnsi"/>
                <w:b/>
                <w:bCs/>
                <w:sz w:val="20"/>
                <w:szCs w:val="20"/>
              </w:rPr>
              <w:t>Redni broj mjere</w:t>
            </w:r>
          </w:p>
        </w:tc>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7E98529C" w14:textId="05DFE20B" w:rsidR="00373A20" w:rsidRPr="00961490" w:rsidRDefault="005F4A45" w:rsidP="00961490">
            <w:pPr>
              <w:spacing w:after="0" w:line="240" w:lineRule="auto"/>
              <w:rPr>
                <w:rFonts w:cstheme="minorHAnsi"/>
                <w:b/>
                <w:bCs/>
                <w:sz w:val="20"/>
                <w:szCs w:val="20"/>
              </w:rPr>
            </w:pPr>
            <w:r w:rsidRPr="00961490">
              <w:rPr>
                <w:rFonts w:cstheme="minorHAnsi"/>
                <w:b/>
                <w:bCs/>
                <w:sz w:val="20"/>
                <w:szCs w:val="20"/>
              </w:rPr>
              <w:t>9</w:t>
            </w:r>
          </w:p>
        </w:tc>
      </w:tr>
      <w:tr w:rsidR="00373A20" w:rsidRPr="00961490" w14:paraId="7BA6215D" w14:textId="77777777" w:rsidTr="00347B89">
        <w:trPr>
          <w:trHeight w:val="227"/>
        </w:trPr>
        <w:tc>
          <w:tcPr>
            <w:tcW w:w="3539" w:type="dxa"/>
            <w:shd w:val="clear" w:color="auto" w:fill="C6D9F1" w:themeFill="text2" w:themeFillTint="33"/>
          </w:tcPr>
          <w:p w14:paraId="65BF056F" w14:textId="77777777" w:rsidR="00373A20" w:rsidRPr="00961490" w:rsidRDefault="00373A20" w:rsidP="00961490">
            <w:pPr>
              <w:spacing w:after="0" w:line="240" w:lineRule="auto"/>
              <w:rPr>
                <w:rFonts w:cstheme="minorHAnsi"/>
                <w:b/>
                <w:bCs/>
                <w:sz w:val="20"/>
                <w:szCs w:val="20"/>
              </w:rPr>
            </w:pPr>
            <w:r w:rsidRPr="00961490">
              <w:rPr>
                <w:rFonts w:cstheme="minorHAnsi"/>
                <w:b/>
                <w:bCs/>
                <w:sz w:val="20"/>
                <w:szCs w:val="20"/>
              </w:rPr>
              <w:t>Ime mjere/aktivnost</w:t>
            </w:r>
          </w:p>
        </w:tc>
        <w:tc>
          <w:tcPr>
            <w:tcW w:w="5477" w:type="dxa"/>
            <w:shd w:val="clear" w:color="auto" w:fill="C6D9F1" w:themeFill="text2" w:themeFillTint="33"/>
          </w:tcPr>
          <w:p w14:paraId="6C405913" w14:textId="77777777" w:rsidR="00373A20" w:rsidRPr="00961490" w:rsidRDefault="00373A20" w:rsidP="00961490">
            <w:pPr>
              <w:spacing w:after="0" w:line="240" w:lineRule="auto"/>
              <w:rPr>
                <w:rFonts w:cstheme="minorHAnsi"/>
                <w:b/>
                <w:bCs/>
                <w:sz w:val="20"/>
                <w:szCs w:val="20"/>
              </w:rPr>
            </w:pPr>
            <w:r w:rsidRPr="00961490">
              <w:rPr>
                <w:rFonts w:cstheme="minorHAnsi"/>
                <w:b/>
                <w:bCs/>
                <w:sz w:val="20"/>
                <w:szCs w:val="20"/>
              </w:rPr>
              <w:t>Iskorištavanje celuloznog otpada za grijanje zgrada u vlasništvu Grada Belišća</w:t>
            </w:r>
          </w:p>
        </w:tc>
      </w:tr>
      <w:tr w:rsidR="00373A20" w:rsidRPr="00961490" w14:paraId="164E416C" w14:textId="77777777" w:rsidTr="00347B89">
        <w:trPr>
          <w:trHeight w:val="227"/>
        </w:trPr>
        <w:tc>
          <w:tcPr>
            <w:tcW w:w="3539" w:type="dxa"/>
            <w:shd w:val="clear" w:color="auto" w:fill="F2DBDB" w:themeFill="accent2" w:themeFillTint="33"/>
          </w:tcPr>
          <w:p w14:paraId="2F5AE98B" w14:textId="77777777" w:rsidR="00373A20" w:rsidRPr="00961490" w:rsidRDefault="00373A20" w:rsidP="00347B89">
            <w:pPr>
              <w:spacing w:after="0" w:line="240" w:lineRule="auto"/>
              <w:jc w:val="left"/>
              <w:rPr>
                <w:b/>
                <w:bCs/>
                <w:sz w:val="20"/>
                <w:szCs w:val="20"/>
                <w:lang w:eastAsia="hr-HR"/>
              </w:rPr>
            </w:pPr>
            <w:r w:rsidRPr="00961490">
              <w:rPr>
                <w:b/>
                <w:bCs/>
                <w:sz w:val="20"/>
                <w:szCs w:val="20"/>
                <w:lang w:eastAsia="hr-HR"/>
              </w:rPr>
              <w:t>Nositelji aktivnosti :</w:t>
            </w:r>
          </w:p>
        </w:tc>
        <w:tc>
          <w:tcPr>
            <w:tcW w:w="5477" w:type="dxa"/>
          </w:tcPr>
          <w:p w14:paraId="4DBE3D9B" w14:textId="77777777" w:rsidR="00373A20" w:rsidRPr="00961490" w:rsidRDefault="00373A20" w:rsidP="00347B89">
            <w:pPr>
              <w:spacing w:after="0" w:line="240" w:lineRule="auto"/>
              <w:jc w:val="left"/>
              <w:rPr>
                <w:sz w:val="20"/>
                <w:szCs w:val="20"/>
                <w:lang w:eastAsia="hr-HR"/>
              </w:rPr>
            </w:pPr>
            <w:r w:rsidRPr="00961490">
              <w:rPr>
                <w:sz w:val="20"/>
                <w:szCs w:val="20"/>
                <w:lang w:eastAsia="hr-HR"/>
              </w:rPr>
              <w:t>Grad Belišće</w:t>
            </w:r>
          </w:p>
        </w:tc>
      </w:tr>
      <w:tr w:rsidR="00373A20" w:rsidRPr="00961490" w14:paraId="4FC9F8E6" w14:textId="77777777" w:rsidTr="00347B89">
        <w:trPr>
          <w:trHeight w:val="227"/>
        </w:trPr>
        <w:tc>
          <w:tcPr>
            <w:tcW w:w="3539" w:type="dxa"/>
            <w:shd w:val="clear" w:color="auto" w:fill="F2DBDB" w:themeFill="accent2" w:themeFillTint="33"/>
          </w:tcPr>
          <w:p w14:paraId="5330851B" w14:textId="77777777" w:rsidR="00373A20" w:rsidRPr="00961490" w:rsidRDefault="00373A20" w:rsidP="00347B89">
            <w:pPr>
              <w:spacing w:after="0" w:line="240" w:lineRule="auto"/>
              <w:jc w:val="left"/>
              <w:rPr>
                <w:b/>
                <w:bCs/>
                <w:sz w:val="20"/>
                <w:szCs w:val="20"/>
                <w:lang w:eastAsia="hr-HR"/>
              </w:rPr>
            </w:pPr>
            <w:r w:rsidRPr="00961490">
              <w:rPr>
                <w:b/>
                <w:bCs/>
                <w:sz w:val="20"/>
                <w:szCs w:val="20"/>
                <w:lang w:eastAsia="hr-HR"/>
              </w:rPr>
              <w:t>Partneri u provođenju aktivnosti:</w:t>
            </w:r>
          </w:p>
        </w:tc>
        <w:tc>
          <w:tcPr>
            <w:tcW w:w="5477" w:type="dxa"/>
          </w:tcPr>
          <w:p w14:paraId="076F317B" w14:textId="77777777" w:rsidR="00373A20" w:rsidRPr="00961490" w:rsidRDefault="00373A20" w:rsidP="00347B89">
            <w:pPr>
              <w:spacing w:after="0" w:line="240" w:lineRule="auto"/>
              <w:jc w:val="left"/>
              <w:rPr>
                <w:sz w:val="20"/>
                <w:szCs w:val="20"/>
                <w:lang w:eastAsia="hr-HR"/>
              </w:rPr>
            </w:pPr>
            <w:proofErr w:type="spellStart"/>
            <w:r w:rsidRPr="00961490">
              <w:rPr>
                <w:sz w:val="20"/>
                <w:szCs w:val="20"/>
                <w:lang w:eastAsia="hr-HR"/>
              </w:rPr>
              <w:t>Kombel</w:t>
            </w:r>
            <w:proofErr w:type="spellEnd"/>
            <w:r w:rsidRPr="00961490">
              <w:rPr>
                <w:sz w:val="20"/>
                <w:szCs w:val="20"/>
                <w:lang w:eastAsia="hr-HR"/>
              </w:rPr>
              <w:t xml:space="preserve"> d.o.o. za komunalne djelatnosti</w:t>
            </w:r>
          </w:p>
        </w:tc>
      </w:tr>
      <w:tr w:rsidR="00373A20" w:rsidRPr="00961490" w14:paraId="5F82A9C2" w14:textId="77777777" w:rsidTr="00347B89">
        <w:trPr>
          <w:trHeight w:val="227"/>
        </w:trPr>
        <w:tc>
          <w:tcPr>
            <w:tcW w:w="3539" w:type="dxa"/>
            <w:shd w:val="clear" w:color="auto" w:fill="F2DBDB" w:themeFill="accent2" w:themeFillTint="33"/>
          </w:tcPr>
          <w:p w14:paraId="125E78C2" w14:textId="77777777" w:rsidR="00373A20" w:rsidRPr="00961490" w:rsidRDefault="00373A20" w:rsidP="00347B89">
            <w:pPr>
              <w:spacing w:after="0" w:line="240" w:lineRule="auto"/>
              <w:rPr>
                <w:b/>
                <w:bCs/>
                <w:sz w:val="20"/>
                <w:szCs w:val="20"/>
                <w:lang w:eastAsia="hr-HR"/>
              </w:rPr>
            </w:pPr>
            <w:r w:rsidRPr="00961490">
              <w:rPr>
                <w:rFonts w:cstheme="minorHAnsi"/>
                <w:b/>
                <w:sz w:val="20"/>
                <w:szCs w:val="20"/>
              </w:rPr>
              <w:t>Ostali uključeni dionici:</w:t>
            </w:r>
          </w:p>
        </w:tc>
        <w:tc>
          <w:tcPr>
            <w:tcW w:w="5477" w:type="dxa"/>
          </w:tcPr>
          <w:p w14:paraId="4D4B5EDA" w14:textId="77777777" w:rsidR="00373A20" w:rsidRPr="00961490" w:rsidRDefault="00373A20" w:rsidP="00347B89">
            <w:pPr>
              <w:spacing w:after="0" w:line="240" w:lineRule="auto"/>
              <w:rPr>
                <w:b/>
                <w:bCs/>
                <w:sz w:val="20"/>
                <w:szCs w:val="20"/>
                <w:lang w:eastAsia="hr-HR"/>
              </w:rPr>
            </w:pPr>
            <w:r w:rsidRPr="00961490">
              <w:rPr>
                <w:rFonts w:cstheme="minorHAnsi"/>
                <w:sz w:val="20"/>
                <w:szCs w:val="20"/>
              </w:rPr>
              <w:t>Gradske ustanove</w:t>
            </w:r>
          </w:p>
        </w:tc>
      </w:tr>
      <w:tr w:rsidR="00373A20" w:rsidRPr="00961490" w14:paraId="75B34753" w14:textId="77777777" w:rsidTr="00347B89">
        <w:trPr>
          <w:trHeight w:val="227"/>
        </w:trPr>
        <w:tc>
          <w:tcPr>
            <w:tcW w:w="3539" w:type="dxa"/>
            <w:shd w:val="clear" w:color="auto" w:fill="F2DBDB" w:themeFill="accent2" w:themeFillTint="33"/>
          </w:tcPr>
          <w:p w14:paraId="32B76C24" w14:textId="77777777" w:rsidR="00373A20" w:rsidRPr="00961490" w:rsidRDefault="00373A20" w:rsidP="00347B89">
            <w:pPr>
              <w:spacing w:after="0" w:line="240" w:lineRule="auto"/>
              <w:jc w:val="left"/>
              <w:rPr>
                <w:b/>
                <w:bCs/>
                <w:sz w:val="20"/>
                <w:szCs w:val="20"/>
                <w:lang w:eastAsia="hr-HR"/>
              </w:rPr>
            </w:pPr>
            <w:r w:rsidRPr="00961490">
              <w:rPr>
                <w:b/>
                <w:bCs/>
                <w:sz w:val="20"/>
                <w:szCs w:val="20"/>
                <w:lang w:eastAsia="hr-HR"/>
              </w:rPr>
              <w:t>Početak/kraj provedbe (godine)</w:t>
            </w:r>
          </w:p>
        </w:tc>
        <w:tc>
          <w:tcPr>
            <w:tcW w:w="5477" w:type="dxa"/>
          </w:tcPr>
          <w:p w14:paraId="41BC73CD" w14:textId="77777777" w:rsidR="00373A20" w:rsidRPr="00961490" w:rsidRDefault="00373A20" w:rsidP="00347B89">
            <w:pPr>
              <w:spacing w:after="0" w:line="240" w:lineRule="auto"/>
              <w:jc w:val="left"/>
              <w:rPr>
                <w:b/>
                <w:bCs/>
                <w:sz w:val="20"/>
                <w:szCs w:val="20"/>
                <w:lang w:eastAsia="hr-HR"/>
              </w:rPr>
            </w:pPr>
            <w:r w:rsidRPr="00961490">
              <w:rPr>
                <w:b/>
                <w:bCs/>
                <w:sz w:val="20"/>
                <w:szCs w:val="20"/>
                <w:lang w:eastAsia="hr-HR"/>
              </w:rPr>
              <w:t>2023. – 2030.</w:t>
            </w:r>
          </w:p>
        </w:tc>
      </w:tr>
      <w:tr w:rsidR="00373A20" w:rsidRPr="00961490" w14:paraId="05DF0952" w14:textId="77777777" w:rsidTr="00347B89">
        <w:trPr>
          <w:trHeight w:val="227"/>
        </w:trPr>
        <w:tc>
          <w:tcPr>
            <w:tcW w:w="3539" w:type="dxa"/>
            <w:shd w:val="clear" w:color="auto" w:fill="F2DBDB" w:themeFill="accent2" w:themeFillTint="33"/>
          </w:tcPr>
          <w:p w14:paraId="79C442C5" w14:textId="77777777" w:rsidR="00373A20" w:rsidRPr="00961490" w:rsidRDefault="00373A20" w:rsidP="00347B89">
            <w:pPr>
              <w:spacing w:after="0" w:line="240" w:lineRule="auto"/>
              <w:jc w:val="left"/>
              <w:rPr>
                <w:b/>
                <w:bCs/>
                <w:sz w:val="20"/>
                <w:szCs w:val="20"/>
                <w:lang w:eastAsia="hr-HR"/>
              </w:rPr>
            </w:pPr>
            <w:r w:rsidRPr="00961490">
              <w:rPr>
                <w:b/>
                <w:bCs/>
                <w:sz w:val="20"/>
                <w:szCs w:val="20"/>
                <w:lang w:eastAsia="hr-HR"/>
              </w:rPr>
              <w:t>Procjena uštede (MWh)</w:t>
            </w:r>
          </w:p>
        </w:tc>
        <w:tc>
          <w:tcPr>
            <w:tcW w:w="5477" w:type="dxa"/>
          </w:tcPr>
          <w:p w14:paraId="79427713" w14:textId="77777777" w:rsidR="00373A20" w:rsidRPr="00961490" w:rsidRDefault="00373A20" w:rsidP="00347B89">
            <w:pPr>
              <w:spacing w:after="0" w:line="240" w:lineRule="auto"/>
              <w:jc w:val="left"/>
              <w:rPr>
                <w:b/>
                <w:bCs/>
                <w:sz w:val="20"/>
                <w:szCs w:val="20"/>
                <w:lang w:eastAsia="hr-HR"/>
              </w:rPr>
            </w:pPr>
            <w:r w:rsidRPr="00961490">
              <w:rPr>
                <w:b/>
                <w:bCs/>
                <w:sz w:val="20"/>
                <w:szCs w:val="20"/>
                <w:lang w:eastAsia="hr-HR"/>
              </w:rPr>
              <w:t>/</w:t>
            </w:r>
          </w:p>
        </w:tc>
      </w:tr>
      <w:tr w:rsidR="00373A20" w:rsidRPr="00961490" w14:paraId="24D804D2" w14:textId="77777777" w:rsidTr="00347B89">
        <w:trPr>
          <w:trHeight w:val="227"/>
        </w:trPr>
        <w:tc>
          <w:tcPr>
            <w:tcW w:w="3539" w:type="dxa"/>
            <w:shd w:val="clear" w:color="auto" w:fill="F2DBDB" w:themeFill="accent2" w:themeFillTint="33"/>
          </w:tcPr>
          <w:p w14:paraId="5875342D" w14:textId="77777777" w:rsidR="00373A20" w:rsidRPr="00961490" w:rsidRDefault="00373A20" w:rsidP="00347B89">
            <w:pPr>
              <w:spacing w:after="0" w:line="240" w:lineRule="auto"/>
              <w:jc w:val="left"/>
              <w:rPr>
                <w:b/>
                <w:bCs/>
                <w:sz w:val="20"/>
                <w:szCs w:val="20"/>
                <w:lang w:eastAsia="hr-HR"/>
              </w:rPr>
            </w:pPr>
            <w:r w:rsidRPr="00961490">
              <w:rPr>
                <w:b/>
                <w:bCs/>
                <w:sz w:val="20"/>
                <w:szCs w:val="20"/>
                <w:lang w:eastAsia="hr-HR"/>
              </w:rPr>
              <w:t>Procjena smanjenja emisije (t CO</w:t>
            </w:r>
            <w:r w:rsidRPr="00961490">
              <w:rPr>
                <w:b/>
                <w:bCs/>
                <w:sz w:val="20"/>
                <w:szCs w:val="20"/>
                <w:vertAlign w:val="subscript"/>
                <w:lang w:eastAsia="hr-HR"/>
              </w:rPr>
              <w:t>2eq</w:t>
            </w:r>
            <w:r w:rsidRPr="00961490">
              <w:rPr>
                <w:b/>
                <w:bCs/>
                <w:sz w:val="20"/>
                <w:szCs w:val="20"/>
                <w:lang w:eastAsia="hr-HR"/>
              </w:rPr>
              <w:t>)</w:t>
            </w:r>
          </w:p>
        </w:tc>
        <w:tc>
          <w:tcPr>
            <w:tcW w:w="5477" w:type="dxa"/>
          </w:tcPr>
          <w:p w14:paraId="235F94B1" w14:textId="77777777" w:rsidR="00373A20" w:rsidRPr="00961490" w:rsidRDefault="00373A20" w:rsidP="00347B89">
            <w:pPr>
              <w:spacing w:after="0" w:line="240" w:lineRule="auto"/>
              <w:jc w:val="left"/>
              <w:rPr>
                <w:b/>
                <w:bCs/>
                <w:sz w:val="20"/>
                <w:szCs w:val="20"/>
                <w:lang w:eastAsia="hr-HR"/>
              </w:rPr>
            </w:pPr>
            <w:r w:rsidRPr="00961490">
              <w:rPr>
                <w:b/>
                <w:bCs/>
                <w:sz w:val="20"/>
                <w:szCs w:val="20"/>
                <w:lang w:eastAsia="hr-HR"/>
              </w:rPr>
              <w:t>/</w:t>
            </w:r>
          </w:p>
        </w:tc>
      </w:tr>
      <w:tr w:rsidR="00373A20" w:rsidRPr="00961490" w14:paraId="3DAAF9FC" w14:textId="77777777" w:rsidTr="00347B89">
        <w:trPr>
          <w:trHeight w:val="227"/>
        </w:trPr>
        <w:tc>
          <w:tcPr>
            <w:tcW w:w="3539" w:type="dxa"/>
            <w:tcBorders>
              <w:bottom w:val="single" w:sz="4" w:space="0" w:color="000000" w:themeColor="text1"/>
            </w:tcBorders>
            <w:shd w:val="clear" w:color="auto" w:fill="F2DBDB" w:themeFill="accent2" w:themeFillTint="33"/>
          </w:tcPr>
          <w:p w14:paraId="0E3DC0D0" w14:textId="77777777" w:rsidR="00373A20" w:rsidRPr="00961490" w:rsidRDefault="00373A20" w:rsidP="00347B89">
            <w:pPr>
              <w:spacing w:after="0" w:line="240" w:lineRule="auto"/>
              <w:jc w:val="left"/>
              <w:rPr>
                <w:b/>
                <w:bCs/>
                <w:sz w:val="20"/>
                <w:szCs w:val="20"/>
                <w:lang w:eastAsia="hr-HR"/>
              </w:rPr>
            </w:pPr>
            <w:r w:rsidRPr="00961490">
              <w:rPr>
                <w:b/>
                <w:bCs/>
                <w:sz w:val="20"/>
                <w:szCs w:val="20"/>
                <w:lang w:eastAsia="hr-HR"/>
              </w:rPr>
              <w:t>Izvor sredstava za provedbu</w:t>
            </w:r>
          </w:p>
        </w:tc>
        <w:tc>
          <w:tcPr>
            <w:tcW w:w="5477" w:type="dxa"/>
            <w:tcBorders>
              <w:bottom w:val="single" w:sz="4" w:space="0" w:color="000000" w:themeColor="text1"/>
            </w:tcBorders>
          </w:tcPr>
          <w:p w14:paraId="721A9AD7" w14:textId="77777777" w:rsidR="00373A20" w:rsidRPr="00961490" w:rsidRDefault="00373A20" w:rsidP="00373A20">
            <w:pPr>
              <w:pStyle w:val="ListParagraph"/>
              <w:numPr>
                <w:ilvl w:val="0"/>
                <w:numId w:val="76"/>
              </w:numPr>
              <w:spacing w:after="0" w:line="240" w:lineRule="auto"/>
              <w:jc w:val="left"/>
              <w:rPr>
                <w:sz w:val="20"/>
                <w:szCs w:val="20"/>
                <w:lang w:eastAsia="hr-HR"/>
              </w:rPr>
            </w:pPr>
            <w:r w:rsidRPr="00961490">
              <w:rPr>
                <w:sz w:val="20"/>
                <w:szCs w:val="20"/>
                <w:lang w:eastAsia="hr-HR"/>
              </w:rPr>
              <w:t>Proračun Grada Belišća</w:t>
            </w:r>
          </w:p>
          <w:p w14:paraId="01B31B8D" w14:textId="77777777" w:rsidR="00373A20" w:rsidRPr="00961490" w:rsidRDefault="00373A20" w:rsidP="00373A20">
            <w:pPr>
              <w:pStyle w:val="ListParagraph"/>
              <w:numPr>
                <w:ilvl w:val="0"/>
                <w:numId w:val="76"/>
              </w:numPr>
              <w:spacing w:after="0" w:line="240" w:lineRule="auto"/>
              <w:jc w:val="left"/>
              <w:rPr>
                <w:sz w:val="20"/>
                <w:szCs w:val="20"/>
                <w:lang w:eastAsia="hr-HR"/>
              </w:rPr>
            </w:pPr>
            <w:r w:rsidRPr="00961490">
              <w:rPr>
                <w:sz w:val="20"/>
                <w:szCs w:val="20"/>
                <w:lang w:eastAsia="hr-HR"/>
              </w:rPr>
              <w:t>HBOR</w:t>
            </w:r>
          </w:p>
          <w:p w14:paraId="4F34A3FF" w14:textId="77777777" w:rsidR="00373A20" w:rsidRPr="00961490" w:rsidRDefault="00373A20" w:rsidP="00373A20">
            <w:pPr>
              <w:pStyle w:val="ListParagraph"/>
              <w:numPr>
                <w:ilvl w:val="0"/>
                <w:numId w:val="76"/>
              </w:numPr>
              <w:spacing w:after="0" w:line="240" w:lineRule="auto"/>
              <w:jc w:val="left"/>
              <w:rPr>
                <w:sz w:val="20"/>
                <w:szCs w:val="20"/>
                <w:lang w:eastAsia="hr-HR"/>
              </w:rPr>
            </w:pPr>
            <w:r w:rsidRPr="00961490">
              <w:rPr>
                <w:sz w:val="20"/>
                <w:szCs w:val="20"/>
                <w:lang w:eastAsia="hr-HR"/>
              </w:rPr>
              <w:t>Sredstva komercijalnih banaka</w:t>
            </w:r>
          </w:p>
          <w:p w14:paraId="5A132059" w14:textId="77777777" w:rsidR="00373A20" w:rsidRDefault="00373A20" w:rsidP="00373A20">
            <w:pPr>
              <w:pStyle w:val="ListParagraph"/>
              <w:numPr>
                <w:ilvl w:val="0"/>
                <w:numId w:val="76"/>
              </w:numPr>
              <w:spacing w:after="0" w:line="240" w:lineRule="auto"/>
              <w:jc w:val="left"/>
              <w:rPr>
                <w:sz w:val="20"/>
                <w:szCs w:val="20"/>
                <w:lang w:eastAsia="hr-HR"/>
              </w:rPr>
            </w:pPr>
            <w:r w:rsidRPr="00961490">
              <w:rPr>
                <w:sz w:val="20"/>
                <w:szCs w:val="20"/>
                <w:lang w:eastAsia="hr-HR"/>
              </w:rPr>
              <w:t>ESIF</w:t>
            </w:r>
          </w:p>
          <w:p w14:paraId="31845B2F" w14:textId="2C29001F" w:rsidR="00961490" w:rsidRPr="00961490" w:rsidRDefault="00961490" w:rsidP="00373A20">
            <w:pPr>
              <w:pStyle w:val="ListParagraph"/>
              <w:numPr>
                <w:ilvl w:val="0"/>
                <w:numId w:val="76"/>
              </w:numPr>
              <w:spacing w:after="0" w:line="240" w:lineRule="auto"/>
              <w:jc w:val="left"/>
              <w:rPr>
                <w:sz w:val="20"/>
                <w:szCs w:val="20"/>
                <w:lang w:eastAsia="hr-HR"/>
              </w:rPr>
            </w:pPr>
            <w:r>
              <w:rPr>
                <w:sz w:val="20"/>
                <w:szCs w:val="20"/>
                <w:lang w:eastAsia="hr-HR"/>
              </w:rPr>
              <w:t>Privatni investitori</w:t>
            </w:r>
          </w:p>
        </w:tc>
      </w:tr>
      <w:tr w:rsidR="00373A20" w:rsidRPr="00961490" w14:paraId="59311C5F" w14:textId="77777777" w:rsidTr="00347B89">
        <w:trPr>
          <w:trHeight w:val="227"/>
        </w:trPr>
        <w:tc>
          <w:tcPr>
            <w:tcW w:w="3539" w:type="dxa"/>
            <w:tcBorders>
              <w:bottom w:val="single" w:sz="4" w:space="0" w:color="auto"/>
            </w:tcBorders>
            <w:shd w:val="clear" w:color="auto" w:fill="F2DBDB" w:themeFill="accent2" w:themeFillTint="33"/>
          </w:tcPr>
          <w:p w14:paraId="6344FF34" w14:textId="77777777" w:rsidR="00373A20" w:rsidRPr="00961490" w:rsidRDefault="00373A20" w:rsidP="00347B89">
            <w:pPr>
              <w:spacing w:after="0" w:line="240" w:lineRule="auto"/>
              <w:jc w:val="left"/>
              <w:rPr>
                <w:b/>
                <w:bCs/>
                <w:sz w:val="20"/>
                <w:szCs w:val="20"/>
                <w:lang w:eastAsia="hr-HR"/>
              </w:rPr>
            </w:pPr>
            <w:r w:rsidRPr="00961490">
              <w:rPr>
                <w:b/>
                <w:bCs/>
                <w:sz w:val="20"/>
                <w:szCs w:val="20"/>
                <w:lang w:eastAsia="hr-HR"/>
              </w:rPr>
              <w:t>Kratki opis/komentar</w:t>
            </w:r>
          </w:p>
        </w:tc>
        <w:tc>
          <w:tcPr>
            <w:tcW w:w="5477" w:type="dxa"/>
            <w:tcBorders>
              <w:bottom w:val="single" w:sz="4" w:space="0" w:color="auto"/>
            </w:tcBorders>
          </w:tcPr>
          <w:p w14:paraId="68FF52BE" w14:textId="77777777" w:rsidR="00373A20" w:rsidRPr="00961490" w:rsidRDefault="00373A20" w:rsidP="00347B89">
            <w:pPr>
              <w:spacing w:after="0" w:line="240" w:lineRule="auto"/>
              <w:rPr>
                <w:sz w:val="20"/>
                <w:szCs w:val="20"/>
                <w:lang w:eastAsia="hr-HR"/>
              </w:rPr>
            </w:pPr>
            <w:r w:rsidRPr="00961490">
              <w:rPr>
                <w:sz w:val="20"/>
                <w:szCs w:val="20"/>
                <w:lang w:eastAsia="hr-HR"/>
              </w:rPr>
              <w:t xml:space="preserve">Centralizirani sustavi grijanja i hlađenja su prepoznati kao važan mehanizam u energetskoj tranziciji europskih gradova. Održiva te ekonomski i tehnički prihvatljiva opskrba toplinskom energijom gusto naseljenih sredina je jedan od ključnih problema u toj tranziciji. Individualna uporaba obnovljivih izvora energije na samim lokacijama njene transformacije ili izravnog korištenja (zgrade) uz sebe veže niz potencijalnih tehničkih, ekonomskih i logističkih problema poput slobodne površine, iskoristivosti te </w:t>
            </w:r>
            <w:r w:rsidRPr="00961490">
              <w:rPr>
                <w:sz w:val="20"/>
                <w:szCs w:val="20"/>
                <w:lang w:eastAsia="hr-HR"/>
              </w:rPr>
              <w:lastRenderedPageBreak/>
              <w:t>transporta. Distribucija toplinske energije putem centraliziranih sustava omogućuje iskorištavanje raznih izvora, proizvodnju energije na za to prikladnim lokacijama  te dovoljno visoku gustoću energetskog toka za zadovoljavanje gusto naseljenih gradskih područja. U sklopu ove mjere planirano je uvođenje centraliziranog toplinskog sustava na celulozni otpad. Mjera uključuje:</w:t>
            </w:r>
          </w:p>
          <w:p w14:paraId="26162F99" w14:textId="77777777" w:rsidR="00373A20" w:rsidRPr="00961490" w:rsidRDefault="00373A20" w:rsidP="00373A20">
            <w:pPr>
              <w:pStyle w:val="ListParagraph"/>
              <w:numPr>
                <w:ilvl w:val="0"/>
                <w:numId w:val="78"/>
              </w:numPr>
              <w:spacing w:before="200" w:after="0" w:line="240" w:lineRule="auto"/>
              <w:rPr>
                <w:sz w:val="20"/>
                <w:szCs w:val="20"/>
                <w:lang w:eastAsia="hr-HR"/>
              </w:rPr>
            </w:pPr>
            <w:r w:rsidRPr="00961490">
              <w:rPr>
                <w:sz w:val="20"/>
                <w:szCs w:val="20"/>
                <w:lang w:eastAsia="hr-HR"/>
              </w:rPr>
              <w:t>Izradu plana razvoja sustava grijanja na celulozni otpad</w:t>
            </w:r>
          </w:p>
          <w:p w14:paraId="3C2CBBA0" w14:textId="77777777" w:rsidR="00373A20" w:rsidRPr="00961490" w:rsidRDefault="00373A20" w:rsidP="00373A20">
            <w:pPr>
              <w:pStyle w:val="ListParagraph"/>
              <w:numPr>
                <w:ilvl w:val="0"/>
                <w:numId w:val="78"/>
              </w:numPr>
              <w:spacing w:before="200" w:after="0" w:line="240" w:lineRule="auto"/>
              <w:rPr>
                <w:sz w:val="20"/>
                <w:szCs w:val="20"/>
                <w:lang w:eastAsia="hr-HR"/>
              </w:rPr>
            </w:pPr>
            <w:r w:rsidRPr="00961490">
              <w:rPr>
                <w:sz w:val="20"/>
                <w:szCs w:val="20"/>
                <w:lang w:eastAsia="hr-HR"/>
              </w:rPr>
              <w:t>Izgradnja centraliziranog toplinskog sustava na celulozni otpad te povezivanje sa zgradama u vlasništvu Grada</w:t>
            </w:r>
          </w:p>
          <w:p w14:paraId="1B26C810" w14:textId="77777777" w:rsidR="00373A20" w:rsidRPr="00961490" w:rsidRDefault="00373A20" w:rsidP="00373A20">
            <w:pPr>
              <w:pStyle w:val="ListParagraph"/>
              <w:numPr>
                <w:ilvl w:val="0"/>
                <w:numId w:val="78"/>
              </w:numPr>
              <w:spacing w:before="200" w:after="0" w:line="240" w:lineRule="auto"/>
              <w:rPr>
                <w:sz w:val="20"/>
                <w:szCs w:val="20"/>
                <w:lang w:eastAsia="hr-HR"/>
              </w:rPr>
            </w:pPr>
            <w:r w:rsidRPr="00961490">
              <w:rPr>
                <w:sz w:val="20"/>
                <w:szCs w:val="20"/>
                <w:lang w:eastAsia="hr-HR"/>
              </w:rPr>
              <w:t>Ispitivanje potencijala za širenje centraliziranog sustava do industrijskih postrojenja te privatnih kućanstava</w:t>
            </w:r>
          </w:p>
          <w:p w14:paraId="39D5C69C" w14:textId="77777777" w:rsidR="00373A20" w:rsidRPr="00961490" w:rsidRDefault="00373A20" w:rsidP="00373A20">
            <w:pPr>
              <w:pStyle w:val="ListParagraph"/>
              <w:numPr>
                <w:ilvl w:val="0"/>
                <w:numId w:val="78"/>
              </w:numPr>
              <w:spacing w:before="200" w:after="0" w:line="240" w:lineRule="auto"/>
              <w:rPr>
                <w:sz w:val="20"/>
                <w:szCs w:val="20"/>
                <w:lang w:eastAsia="hr-HR"/>
              </w:rPr>
            </w:pPr>
            <w:r w:rsidRPr="00961490">
              <w:rPr>
                <w:sz w:val="20"/>
                <w:szCs w:val="20"/>
                <w:lang w:eastAsia="hr-HR"/>
              </w:rPr>
              <w:t>Nastavak širenja centraliziranog toplinskog sustava u skladu s rezultatima analize</w:t>
            </w:r>
          </w:p>
        </w:tc>
      </w:tr>
    </w:tbl>
    <w:p w14:paraId="1302C58F" w14:textId="10922DAB" w:rsidR="00F62CC9" w:rsidRPr="00960F87" w:rsidRDefault="00C733BF" w:rsidP="0015787F">
      <w:pPr>
        <w:pStyle w:val="Heading4"/>
        <w:rPr>
          <w:lang w:eastAsia="hr-HR"/>
        </w:rPr>
      </w:pPr>
      <w:r w:rsidRPr="00960F87">
        <w:rPr>
          <w:lang w:eastAsia="hr-HR"/>
        </w:rPr>
        <w:lastRenderedPageBreak/>
        <w:t>Stambene zgrade</w:t>
      </w:r>
    </w:p>
    <w:p w14:paraId="7D0BFD3D" w14:textId="3859B955" w:rsidR="00D03181" w:rsidRPr="00960F87" w:rsidRDefault="005F5283" w:rsidP="005A1354">
      <w:pPr>
        <w:rPr>
          <w:rFonts w:cstheme="minorHAnsi"/>
        </w:rPr>
      </w:pPr>
      <w:r w:rsidRPr="00960F87">
        <w:rPr>
          <w:rFonts w:cstheme="minorHAnsi"/>
        </w:rPr>
        <w:t>Obiteljske kuće</w:t>
      </w:r>
      <w:r w:rsidR="000509A0" w:rsidRPr="00960F87">
        <w:rPr>
          <w:rFonts w:cstheme="minorHAnsi"/>
        </w:rPr>
        <w:t xml:space="preserve"> i </w:t>
      </w:r>
      <w:r w:rsidRPr="00960F87">
        <w:rPr>
          <w:rFonts w:cstheme="minorHAnsi"/>
        </w:rPr>
        <w:t>višestambene zgrade</w:t>
      </w:r>
      <w:r w:rsidR="0089101B" w:rsidRPr="00960F87">
        <w:rPr>
          <w:rFonts w:cstheme="minorHAnsi"/>
        </w:rPr>
        <w:t xml:space="preserve"> </w:t>
      </w:r>
      <w:r w:rsidRPr="00960F87">
        <w:rPr>
          <w:rFonts w:cstheme="minorHAnsi"/>
        </w:rPr>
        <w:t>predstavljaju podsektor unutar kojeg je moguće postići znatna smanjenja emisija CO</w:t>
      </w:r>
      <w:r w:rsidRPr="00960F87">
        <w:rPr>
          <w:rFonts w:cstheme="minorHAnsi"/>
          <w:vertAlign w:val="subscript"/>
        </w:rPr>
        <w:t>2</w:t>
      </w:r>
      <w:r w:rsidR="0089101B" w:rsidRPr="00960F87">
        <w:rPr>
          <w:rFonts w:cstheme="minorHAnsi"/>
        </w:rPr>
        <w:t xml:space="preserve"> </w:t>
      </w:r>
      <w:r w:rsidRPr="00960F87">
        <w:rPr>
          <w:rFonts w:cstheme="minorHAnsi"/>
        </w:rPr>
        <w:t xml:space="preserve">kroz integralne obnove te energetske obnove do </w:t>
      </w:r>
      <w:proofErr w:type="spellStart"/>
      <w:r w:rsidRPr="00960F87">
        <w:rPr>
          <w:rFonts w:cstheme="minorHAnsi"/>
        </w:rPr>
        <w:t>nZEB</w:t>
      </w:r>
      <w:proofErr w:type="spellEnd"/>
      <w:r w:rsidRPr="00960F87">
        <w:rPr>
          <w:rFonts w:cstheme="minorHAnsi"/>
        </w:rPr>
        <w:t xml:space="preserve"> standarda. Lokalna vlast unutar ovog sektora može poticati unaprjeđenja kroz razvoj financijskih te edukativnih mjera</w:t>
      </w:r>
      <w:r w:rsidR="000509A0" w:rsidRPr="00960F87">
        <w:rPr>
          <w:rFonts w:cstheme="minorHAnsi"/>
        </w:rPr>
        <w:t xml:space="preserve"> i </w:t>
      </w:r>
      <w:r w:rsidRPr="00960F87">
        <w:rPr>
          <w:rFonts w:cstheme="minorHAnsi"/>
        </w:rPr>
        <w:t>mjera podizanja svijesti o energetskim uštedama.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6"/>
        <w:gridCol w:w="5420"/>
      </w:tblGrid>
      <w:tr w:rsidR="005E44F7" w:rsidRPr="00960F87" w14:paraId="36EA3A7D" w14:textId="77777777" w:rsidTr="009A245A">
        <w:trPr>
          <w:trHeight w:val="20"/>
        </w:trPr>
        <w:tc>
          <w:tcPr>
            <w:tcW w:w="1994" w:type="pct"/>
            <w:shd w:val="clear" w:color="auto" w:fill="C6D9F1" w:themeFill="text2" w:themeFillTint="33"/>
          </w:tcPr>
          <w:p w14:paraId="53BE689A" w14:textId="77777777" w:rsidR="005E44F7" w:rsidRPr="00960F87" w:rsidRDefault="005E44F7" w:rsidP="0088193A">
            <w:pPr>
              <w:spacing w:after="0" w:line="240" w:lineRule="auto"/>
              <w:rPr>
                <w:rFonts w:cstheme="minorHAnsi"/>
                <w:b/>
                <w:sz w:val="20"/>
                <w:szCs w:val="20"/>
              </w:rPr>
            </w:pPr>
            <w:r w:rsidRPr="00960F87">
              <w:rPr>
                <w:rFonts w:cstheme="minorHAnsi"/>
                <w:b/>
                <w:sz w:val="20"/>
                <w:szCs w:val="20"/>
              </w:rPr>
              <w:t>Redni broj mjere</w:t>
            </w:r>
          </w:p>
        </w:tc>
        <w:tc>
          <w:tcPr>
            <w:tcW w:w="3006" w:type="pct"/>
            <w:shd w:val="clear" w:color="auto" w:fill="C6D9F1" w:themeFill="text2" w:themeFillTint="33"/>
          </w:tcPr>
          <w:p w14:paraId="4ABFB0B0" w14:textId="4D713258" w:rsidR="005E44F7" w:rsidRPr="00960F87" w:rsidRDefault="005F4A45" w:rsidP="0088193A">
            <w:pPr>
              <w:spacing w:after="0" w:line="240" w:lineRule="auto"/>
              <w:rPr>
                <w:rFonts w:cstheme="minorHAnsi"/>
                <w:b/>
                <w:sz w:val="20"/>
                <w:szCs w:val="20"/>
              </w:rPr>
            </w:pPr>
            <w:r>
              <w:rPr>
                <w:rFonts w:cstheme="minorHAnsi"/>
                <w:b/>
                <w:sz w:val="20"/>
                <w:szCs w:val="20"/>
              </w:rPr>
              <w:t>10</w:t>
            </w:r>
          </w:p>
        </w:tc>
      </w:tr>
      <w:tr w:rsidR="005E44F7" w:rsidRPr="00960F87" w14:paraId="7BE261B3" w14:textId="77777777" w:rsidTr="009A245A">
        <w:trPr>
          <w:trHeight w:val="20"/>
        </w:trPr>
        <w:tc>
          <w:tcPr>
            <w:tcW w:w="1994" w:type="pct"/>
            <w:shd w:val="clear" w:color="auto" w:fill="C6D9F1" w:themeFill="text2" w:themeFillTint="33"/>
          </w:tcPr>
          <w:p w14:paraId="52D28C20" w14:textId="77777777" w:rsidR="005E44F7" w:rsidRPr="00960F87" w:rsidRDefault="005E44F7" w:rsidP="0088193A">
            <w:pPr>
              <w:spacing w:after="0" w:line="240" w:lineRule="auto"/>
              <w:rPr>
                <w:rFonts w:cstheme="minorHAnsi"/>
                <w:b/>
                <w:sz w:val="20"/>
                <w:szCs w:val="20"/>
              </w:rPr>
            </w:pPr>
            <w:r w:rsidRPr="00960F87">
              <w:rPr>
                <w:rFonts w:cstheme="minorHAnsi"/>
                <w:b/>
                <w:sz w:val="20"/>
                <w:szCs w:val="20"/>
              </w:rPr>
              <w:t>Ime mjere/aktivnost</w:t>
            </w:r>
          </w:p>
        </w:tc>
        <w:tc>
          <w:tcPr>
            <w:tcW w:w="3006" w:type="pct"/>
            <w:shd w:val="clear" w:color="auto" w:fill="C6D9F1" w:themeFill="text2" w:themeFillTint="33"/>
          </w:tcPr>
          <w:p w14:paraId="725682BC" w14:textId="075774EE" w:rsidR="005E44F7" w:rsidRPr="00960F87" w:rsidRDefault="00312B28" w:rsidP="0088193A">
            <w:pPr>
              <w:spacing w:after="0" w:line="240" w:lineRule="auto"/>
              <w:jc w:val="left"/>
              <w:rPr>
                <w:rFonts w:cstheme="minorHAnsi"/>
                <w:b/>
                <w:sz w:val="20"/>
                <w:szCs w:val="20"/>
              </w:rPr>
            </w:pPr>
            <w:r w:rsidRPr="00960F87">
              <w:rPr>
                <w:rFonts w:cstheme="minorHAnsi"/>
                <w:b/>
                <w:sz w:val="20"/>
                <w:szCs w:val="20"/>
              </w:rPr>
              <w:t>Ugradnja sunčanih elektrana</w:t>
            </w:r>
            <w:r w:rsidR="005E44F7" w:rsidRPr="00960F87">
              <w:rPr>
                <w:rFonts w:cstheme="minorHAnsi"/>
                <w:b/>
                <w:sz w:val="20"/>
                <w:szCs w:val="20"/>
              </w:rPr>
              <w:t xml:space="preserve"> na </w:t>
            </w:r>
            <w:r w:rsidRPr="00960F87">
              <w:rPr>
                <w:rFonts w:cstheme="minorHAnsi"/>
                <w:b/>
                <w:sz w:val="20"/>
                <w:szCs w:val="20"/>
              </w:rPr>
              <w:t>stambene zgrade</w:t>
            </w:r>
          </w:p>
        </w:tc>
      </w:tr>
      <w:tr w:rsidR="005E44F7" w:rsidRPr="00960F87" w14:paraId="386278E3" w14:textId="77777777" w:rsidTr="009A245A">
        <w:trPr>
          <w:trHeight w:val="20"/>
        </w:trPr>
        <w:tc>
          <w:tcPr>
            <w:tcW w:w="1994" w:type="pct"/>
            <w:shd w:val="clear" w:color="auto" w:fill="F2DBDB" w:themeFill="accent2" w:themeFillTint="33"/>
          </w:tcPr>
          <w:p w14:paraId="36CB1686" w14:textId="77777777" w:rsidR="005E44F7" w:rsidRPr="00960F87" w:rsidRDefault="005E44F7" w:rsidP="0088193A">
            <w:pPr>
              <w:spacing w:after="0" w:line="240" w:lineRule="auto"/>
              <w:rPr>
                <w:rFonts w:cstheme="minorHAnsi"/>
                <w:b/>
                <w:sz w:val="20"/>
                <w:szCs w:val="20"/>
              </w:rPr>
            </w:pPr>
            <w:r w:rsidRPr="00960F87">
              <w:rPr>
                <w:rFonts w:cstheme="minorHAnsi"/>
                <w:b/>
                <w:sz w:val="20"/>
                <w:szCs w:val="20"/>
              </w:rPr>
              <w:t>Nositelj aktivnosti :</w:t>
            </w:r>
          </w:p>
        </w:tc>
        <w:tc>
          <w:tcPr>
            <w:tcW w:w="3006" w:type="pct"/>
          </w:tcPr>
          <w:p w14:paraId="282BEE52" w14:textId="0B4C781E" w:rsidR="005E44F7" w:rsidRPr="00960F87" w:rsidRDefault="005E44F7" w:rsidP="0088193A">
            <w:p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5E44F7" w:rsidRPr="00960F87" w14:paraId="3AC6565D" w14:textId="77777777" w:rsidTr="009A245A">
        <w:trPr>
          <w:trHeight w:val="20"/>
        </w:trPr>
        <w:tc>
          <w:tcPr>
            <w:tcW w:w="1994" w:type="pct"/>
            <w:shd w:val="clear" w:color="auto" w:fill="F2DBDB" w:themeFill="accent2" w:themeFillTint="33"/>
          </w:tcPr>
          <w:p w14:paraId="34C45FAD" w14:textId="77777777" w:rsidR="005E44F7" w:rsidRPr="00960F87" w:rsidRDefault="005E44F7" w:rsidP="0088193A">
            <w:pPr>
              <w:spacing w:after="0" w:line="240" w:lineRule="auto"/>
              <w:rPr>
                <w:rFonts w:cstheme="minorHAnsi"/>
                <w:b/>
                <w:sz w:val="20"/>
                <w:szCs w:val="20"/>
              </w:rPr>
            </w:pPr>
            <w:r w:rsidRPr="00960F87">
              <w:rPr>
                <w:rFonts w:cstheme="minorHAnsi"/>
                <w:b/>
                <w:sz w:val="20"/>
                <w:szCs w:val="20"/>
              </w:rPr>
              <w:t xml:space="preserve">Partneri u provođenju aktivnosti: </w:t>
            </w:r>
          </w:p>
        </w:tc>
        <w:tc>
          <w:tcPr>
            <w:tcW w:w="3006" w:type="pct"/>
          </w:tcPr>
          <w:p w14:paraId="198C7899" w14:textId="77777777" w:rsidR="00312B28" w:rsidRPr="00960F87" w:rsidRDefault="005E44F7">
            <w:pPr>
              <w:pStyle w:val="ListParagraph"/>
              <w:numPr>
                <w:ilvl w:val="0"/>
                <w:numId w:val="38"/>
              </w:numPr>
              <w:spacing w:after="0" w:line="240" w:lineRule="auto"/>
              <w:rPr>
                <w:rFonts w:cstheme="minorHAnsi"/>
                <w:sz w:val="20"/>
                <w:szCs w:val="20"/>
              </w:rPr>
            </w:pPr>
            <w:r w:rsidRPr="00960F87">
              <w:rPr>
                <w:rFonts w:cstheme="minorHAnsi"/>
                <w:sz w:val="20"/>
                <w:szCs w:val="20"/>
              </w:rPr>
              <w:t>Upravitelji zgrada</w:t>
            </w:r>
          </w:p>
          <w:p w14:paraId="2F5714D1" w14:textId="53AD3DAA" w:rsidR="005E44F7" w:rsidRPr="00960F87" w:rsidRDefault="00312B28">
            <w:pPr>
              <w:pStyle w:val="ListParagraph"/>
              <w:numPr>
                <w:ilvl w:val="0"/>
                <w:numId w:val="38"/>
              </w:numPr>
              <w:spacing w:after="0" w:line="240" w:lineRule="auto"/>
              <w:rPr>
                <w:rFonts w:cstheme="minorHAnsi"/>
                <w:sz w:val="20"/>
                <w:szCs w:val="20"/>
              </w:rPr>
            </w:pPr>
            <w:r w:rsidRPr="00960F87">
              <w:rPr>
                <w:rFonts w:cstheme="minorHAnsi"/>
                <w:sz w:val="20"/>
                <w:szCs w:val="20"/>
              </w:rPr>
              <w:t>Vlasnici i suvlasnici obiteljskih kuća i višestambenih zgrada</w:t>
            </w:r>
          </w:p>
        </w:tc>
      </w:tr>
      <w:tr w:rsidR="005E44F7" w:rsidRPr="00960F87" w:rsidDel="00350A1C" w14:paraId="73DC55B0" w14:textId="77777777" w:rsidTr="009A245A">
        <w:trPr>
          <w:trHeight w:val="20"/>
        </w:trPr>
        <w:tc>
          <w:tcPr>
            <w:tcW w:w="1994" w:type="pct"/>
            <w:shd w:val="clear" w:color="auto" w:fill="F2DBDB" w:themeFill="accent2" w:themeFillTint="33"/>
          </w:tcPr>
          <w:p w14:paraId="65EC0FB7" w14:textId="77777777" w:rsidR="005E44F7" w:rsidRPr="00960F87" w:rsidDel="00683E5F" w:rsidRDefault="005E44F7" w:rsidP="0088193A">
            <w:pPr>
              <w:spacing w:after="0" w:line="240" w:lineRule="auto"/>
              <w:rPr>
                <w:rFonts w:cstheme="minorHAnsi"/>
                <w:b/>
                <w:sz w:val="20"/>
                <w:szCs w:val="20"/>
              </w:rPr>
            </w:pPr>
            <w:r w:rsidRPr="00960F87">
              <w:rPr>
                <w:rFonts w:cstheme="minorHAnsi"/>
                <w:b/>
                <w:sz w:val="20"/>
                <w:szCs w:val="20"/>
              </w:rPr>
              <w:t>Ostali uključeni dionici:</w:t>
            </w:r>
          </w:p>
        </w:tc>
        <w:tc>
          <w:tcPr>
            <w:tcW w:w="3006" w:type="pct"/>
            <w:shd w:val="clear" w:color="auto" w:fill="auto"/>
          </w:tcPr>
          <w:p w14:paraId="44A948AB" w14:textId="0FB56ADC" w:rsidR="005E44F7" w:rsidRPr="00960F87" w:rsidRDefault="00A27308" w:rsidP="0088193A">
            <w:pPr>
              <w:spacing w:after="0" w:line="240" w:lineRule="auto"/>
              <w:rPr>
                <w:rFonts w:cstheme="minorHAnsi"/>
                <w:sz w:val="20"/>
                <w:szCs w:val="20"/>
              </w:rPr>
            </w:pPr>
            <w:r w:rsidRPr="00960F87">
              <w:rPr>
                <w:rFonts w:cstheme="minorHAnsi"/>
                <w:sz w:val="20"/>
                <w:szCs w:val="20"/>
              </w:rPr>
              <w:t>Lokalna razvojna agencija Grada Belišća</w:t>
            </w:r>
          </w:p>
          <w:p w14:paraId="2C23C8D5" w14:textId="2D559BD1" w:rsidR="00890BF3" w:rsidRPr="00960F87" w:rsidDel="00350A1C" w:rsidRDefault="00890BF3" w:rsidP="0088193A">
            <w:pPr>
              <w:spacing w:after="0" w:line="240" w:lineRule="auto"/>
              <w:rPr>
                <w:rFonts w:cstheme="minorHAnsi"/>
                <w:sz w:val="20"/>
                <w:szCs w:val="20"/>
              </w:rPr>
            </w:pPr>
            <w:r w:rsidRPr="00960F87">
              <w:rPr>
                <w:rFonts w:cstheme="minorHAnsi"/>
                <w:sz w:val="20"/>
                <w:szCs w:val="20"/>
              </w:rPr>
              <w:t>HEP d.d.</w:t>
            </w:r>
          </w:p>
        </w:tc>
      </w:tr>
      <w:tr w:rsidR="005E44F7" w:rsidRPr="00960F87" w14:paraId="685CBE06" w14:textId="77777777" w:rsidTr="009A245A">
        <w:trPr>
          <w:trHeight w:val="20"/>
        </w:trPr>
        <w:tc>
          <w:tcPr>
            <w:tcW w:w="1994" w:type="pct"/>
            <w:shd w:val="clear" w:color="auto" w:fill="F2DBDB" w:themeFill="accent2" w:themeFillTint="33"/>
          </w:tcPr>
          <w:p w14:paraId="66D0379F" w14:textId="77777777" w:rsidR="005E44F7" w:rsidRPr="00960F87" w:rsidRDefault="005E44F7" w:rsidP="0088193A">
            <w:pPr>
              <w:spacing w:after="0" w:line="240" w:lineRule="auto"/>
              <w:rPr>
                <w:rFonts w:cstheme="minorHAnsi"/>
                <w:b/>
                <w:sz w:val="20"/>
                <w:szCs w:val="20"/>
              </w:rPr>
            </w:pPr>
            <w:r w:rsidRPr="00960F87">
              <w:rPr>
                <w:rFonts w:cstheme="minorHAnsi"/>
                <w:b/>
                <w:sz w:val="20"/>
                <w:szCs w:val="20"/>
              </w:rPr>
              <w:t>Početak/kraj provedbe (godine)</w:t>
            </w:r>
          </w:p>
        </w:tc>
        <w:tc>
          <w:tcPr>
            <w:tcW w:w="3006" w:type="pct"/>
          </w:tcPr>
          <w:p w14:paraId="5CF2C42C" w14:textId="0C7EA87B" w:rsidR="005E44F7" w:rsidRPr="00960F87" w:rsidRDefault="005E44F7" w:rsidP="0088193A">
            <w:pPr>
              <w:tabs>
                <w:tab w:val="left" w:pos="344"/>
              </w:tabs>
              <w:spacing w:after="0" w:line="240" w:lineRule="auto"/>
              <w:rPr>
                <w:rFonts w:cstheme="minorHAnsi"/>
                <w:b/>
                <w:sz w:val="20"/>
                <w:szCs w:val="20"/>
              </w:rPr>
            </w:pPr>
            <w:r w:rsidRPr="00960F87">
              <w:rPr>
                <w:rFonts w:cstheme="minorHAnsi"/>
                <w:b/>
                <w:sz w:val="20"/>
                <w:szCs w:val="20"/>
              </w:rPr>
              <w:t>202</w:t>
            </w:r>
            <w:r w:rsidR="009A3D41" w:rsidRPr="00960F87">
              <w:rPr>
                <w:rFonts w:cstheme="minorHAnsi"/>
                <w:b/>
                <w:sz w:val="20"/>
                <w:szCs w:val="20"/>
              </w:rPr>
              <w:t>2</w:t>
            </w:r>
            <w:r w:rsidRPr="00960F87">
              <w:rPr>
                <w:rFonts w:cstheme="minorHAnsi"/>
                <w:b/>
                <w:sz w:val="20"/>
                <w:szCs w:val="20"/>
              </w:rPr>
              <w:t>.-2030.</w:t>
            </w:r>
          </w:p>
        </w:tc>
      </w:tr>
      <w:tr w:rsidR="005E44F7" w:rsidRPr="00960F87" w14:paraId="7BBB8236" w14:textId="77777777" w:rsidTr="009A245A">
        <w:trPr>
          <w:trHeight w:val="20"/>
        </w:trPr>
        <w:tc>
          <w:tcPr>
            <w:tcW w:w="1994" w:type="pct"/>
            <w:shd w:val="clear" w:color="auto" w:fill="F2DBDB" w:themeFill="accent2" w:themeFillTint="33"/>
          </w:tcPr>
          <w:p w14:paraId="48F2D78D" w14:textId="77777777" w:rsidR="005E44F7" w:rsidRPr="00960F87" w:rsidRDefault="005E44F7" w:rsidP="0088193A">
            <w:pPr>
              <w:spacing w:after="0" w:line="240" w:lineRule="auto"/>
              <w:rPr>
                <w:rFonts w:cstheme="minorHAnsi"/>
                <w:b/>
                <w:sz w:val="20"/>
                <w:szCs w:val="20"/>
              </w:rPr>
            </w:pPr>
            <w:r w:rsidRPr="00960F87">
              <w:rPr>
                <w:rFonts w:cstheme="minorHAnsi"/>
                <w:b/>
                <w:sz w:val="20"/>
                <w:szCs w:val="20"/>
              </w:rPr>
              <w:t>Procjena uštede (MWh)</w:t>
            </w:r>
          </w:p>
        </w:tc>
        <w:tc>
          <w:tcPr>
            <w:tcW w:w="3006" w:type="pct"/>
            <w:vAlign w:val="center"/>
          </w:tcPr>
          <w:p w14:paraId="2744213A" w14:textId="4C7C5A0B" w:rsidR="005E44F7" w:rsidRPr="00960F87" w:rsidRDefault="00291FC4" w:rsidP="0088193A">
            <w:pPr>
              <w:spacing w:after="0" w:line="240" w:lineRule="auto"/>
              <w:rPr>
                <w:rFonts w:cstheme="minorHAnsi"/>
                <w:b/>
                <w:sz w:val="20"/>
                <w:szCs w:val="20"/>
              </w:rPr>
            </w:pPr>
            <w:r w:rsidRPr="00291FC4">
              <w:rPr>
                <w:rFonts w:cstheme="minorHAnsi"/>
                <w:b/>
                <w:color w:val="000000"/>
                <w:sz w:val="20"/>
                <w:szCs w:val="20"/>
              </w:rPr>
              <w:t xml:space="preserve">367,50 </w:t>
            </w:r>
          </w:p>
        </w:tc>
      </w:tr>
      <w:tr w:rsidR="005E44F7" w:rsidRPr="00960F87" w14:paraId="396DDB7C" w14:textId="77777777" w:rsidTr="009A245A">
        <w:trPr>
          <w:trHeight w:val="20"/>
        </w:trPr>
        <w:tc>
          <w:tcPr>
            <w:tcW w:w="1994" w:type="pct"/>
            <w:shd w:val="clear" w:color="auto" w:fill="F2DBDB" w:themeFill="accent2" w:themeFillTint="33"/>
          </w:tcPr>
          <w:p w14:paraId="637F5125" w14:textId="77777777" w:rsidR="005E44F7" w:rsidRPr="00960F87" w:rsidRDefault="005E44F7" w:rsidP="0088193A">
            <w:pPr>
              <w:spacing w:after="0" w:line="240" w:lineRule="auto"/>
              <w:rPr>
                <w:rFonts w:cstheme="minorHAnsi"/>
                <w:b/>
                <w:sz w:val="20"/>
                <w:szCs w:val="20"/>
              </w:rPr>
            </w:pPr>
            <w:r w:rsidRPr="00960F87">
              <w:rPr>
                <w:rFonts w:cstheme="minorHAnsi"/>
                <w:b/>
                <w:sz w:val="20"/>
                <w:szCs w:val="20"/>
              </w:rPr>
              <w:t>Procjena smanjenja emisije (t CO</w:t>
            </w:r>
            <w:r w:rsidRPr="00960F87">
              <w:rPr>
                <w:rFonts w:cstheme="minorHAnsi"/>
                <w:b/>
                <w:sz w:val="20"/>
                <w:szCs w:val="20"/>
                <w:vertAlign w:val="subscript"/>
              </w:rPr>
              <w:t>2</w:t>
            </w:r>
            <w:r w:rsidRPr="00960F87">
              <w:rPr>
                <w:rFonts w:cstheme="minorHAnsi"/>
                <w:b/>
                <w:sz w:val="20"/>
                <w:szCs w:val="20"/>
              </w:rPr>
              <w:t>eq)</w:t>
            </w:r>
          </w:p>
        </w:tc>
        <w:tc>
          <w:tcPr>
            <w:tcW w:w="3006" w:type="pct"/>
            <w:vAlign w:val="center"/>
          </w:tcPr>
          <w:p w14:paraId="2658D847" w14:textId="7260C9F2" w:rsidR="005E44F7" w:rsidRPr="002C5440" w:rsidRDefault="005763CC" w:rsidP="00563737">
            <w:pPr>
              <w:rPr>
                <w:rFonts w:cstheme="minorHAnsi"/>
                <w:b/>
                <w:color w:val="000000"/>
                <w:sz w:val="20"/>
                <w:szCs w:val="20"/>
              </w:rPr>
            </w:pPr>
            <w:r w:rsidRPr="005763CC">
              <w:rPr>
                <w:rFonts w:cstheme="minorHAnsi"/>
                <w:b/>
                <w:color w:val="000000"/>
                <w:sz w:val="20"/>
                <w:szCs w:val="20"/>
              </w:rPr>
              <w:t>58,43</w:t>
            </w:r>
          </w:p>
        </w:tc>
      </w:tr>
      <w:tr w:rsidR="005E44F7" w:rsidRPr="00960F87" w14:paraId="7CC40322" w14:textId="77777777" w:rsidTr="009A245A">
        <w:trPr>
          <w:trHeight w:val="20"/>
        </w:trPr>
        <w:tc>
          <w:tcPr>
            <w:tcW w:w="1994" w:type="pct"/>
            <w:shd w:val="clear" w:color="auto" w:fill="F2DBDB" w:themeFill="accent2" w:themeFillTint="33"/>
          </w:tcPr>
          <w:p w14:paraId="4689E6A8" w14:textId="77777777" w:rsidR="005E44F7" w:rsidRPr="00960F87" w:rsidRDefault="005E44F7" w:rsidP="0088193A">
            <w:pPr>
              <w:spacing w:after="0" w:line="240" w:lineRule="auto"/>
              <w:rPr>
                <w:rFonts w:cstheme="minorHAnsi"/>
                <w:b/>
                <w:sz w:val="20"/>
                <w:szCs w:val="20"/>
              </w:rPr>
            </w:pPr>
            <w:r w:rsidRPr="00960F87">
              <w:rPr>
                <w:rFonts w:cstheme="minorHAnsi"/>
                <w:b/>
                <w:sz w:val="20"/>
                <w:szCs w:val="20"/>
              </w:rPr>
              <w:t>Izvor sredstava za provedbu</w:t>
            </w:r>
          </w:p>
        </w:tc>
        <w:tc>
          <w:tcPr>
            <w:tcW w:w="3006" w:type="pct"/>
          </w:tcPr>
          <w:p w14:paraId="3362A73B" w14:textId="17DD5367" w:rsidR="005E44F7" w:rsidRPr="00960F87" w:rsidRDefault="005E44F7">
            <w:pPr>
              <w:pStyle w:val="ListParagraph"/>
              <w:numPr>
                <w:ilvl w:val="0"/>
                <w:numId w:val="38"/>
              </w:numPr>
              <w:spacing w:after="0" w:line="240" w:lineRule="auto"/>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Belišća</w:t>
            </w:r>
          </w:p>
          <w:p w14:paraId="691E59A2" w14:textId="538DE5F9" w:rsidR="00FF7C2C" w:rsidRPr="00960F87" w:rsidRDefault="00FF7C2C">
            <w:pPr>
              <w:pStyle w:val="ListParagraph"/>
              <w:numPr>
                <w:ilvl w:val="0"/>
                <w:numId w:val="38"/>
              </w:numPr>
              <w:spacing w:after="0" w:line="240" w:lineRule="auto"/>
              <w:rPr>
                <w:rFonts w:cstheme="minorHAnsi"/>
                <w:sz w:val="20"/>
                <w:szCs w:val="20"/>
              </w:rPr>
            </w:pPr>
            <w:r w:rsidRPr="00960F87">
              <w:rPr>
                <w:rFonts w:cstheme="minorHAnsi"/>
                <w:sz w:val="20"/>
                <w:szCs w:val="20"/>
              </w:rPr>
              <w:t xml:space="preserve">Proračun </w:t>
            </w:r>
            <w:r w:rsidR="00A27308" w:rsidRPr="00960F87">
              <w:rPr>
                <w:rFonts w:cstheme="minorHAnsi"/>
                <w:sz w:val="20"/>
                <w:szCs w:val="20"/>
              </w:rPr>
              <w:t>Osječko-baranjske županije</w:t>
            </w:r>
            <w:r w:rsidRPr="00960F87">
              <w:rPr>
                <w:rFonts w:cstheme="minorHAnsi"/>
                <w:sz w:val="20"/>
                <w:szCs w:val="20"/>
              </w:rPr>
              <w:t xml:space="preserve"> </w:t>
            </w:r>
          </w:p>
          <w:p w14:paraId="02E9A86C" w14:textId="4F3EDB96" w:rsidR="00FF7C2C" w:rsidRPr="00960F87" w:rsidRDefault="00FF7C2C">
            <w:pPr>
              <w:pStyle w:val="ListParagraph"/>
              <w:numPr>
                <w:ilvl w:val="0"/>
                <w:numId w:val="38"/>
              </w:numPr>
              <w:spacing w:after="0" w:line="240" w:lineRule="auto"/>
              <w:rPr>
                <w:rFonts w:cstheme="minorHAnsi"/>
                <w:sz w:val="20"/>
                <w:szCs w:val="20"/>
              </w:rPr>
            </w:pPr>
            <w:r w:rsidRPr="00960F87">
              <w:rPr>
                <w:rFonts w:cstheme="minorHAnsi"/>
                <w:sz w:val="20"/>
                <w:szCs w:val="20"/>
              </w:rPr>
              <w:t>ESI</w:t>
            </w:r>
            <w:r w:rsidR="00FC7BBF" w:rsidRPr="00960F87">
              <w:rPr>
                <w:rFonts w:cstheme="minorHAnsi"/>
                <w:sz w:val="20"/>
                <w:szCs w:val="20"/>
              </w:rPr>
              <w:t>F</w:t>
            </w:r>
          </w:p>
          <w:p w14:paraId="6AB640FF" w14:textId="3AB30823" w:rsidR="005E44F7" w:rsidRPr="00960F87" w:rsidRDefault="00FF7C2C">
            <w:pPr>
              <w:pStyle w:val="ListParagraph"/>
              <w:numPr>
                <w:ilvl w:val="0"/>
                <w:numId w:val="38"/>
              </w:numPr>
              <w:spacing w:after="0" w:line="240" w:lineRule="auto"/>
              <w:rPr>
                <w:rFonts w:cstheme="minorHAnsi"/>
                <w:sz w:val="20"/>
                <w:szCs w:val="20"/>
              </w:rPr>
            </w:pPr>
            <w:r w:rsidRPr="00960F87">
              <w:rPr>
                <w:rFonts w:cstheme="minorHAnsi"/>
                <w:sz w:val="20"/>
                <w:szCs w:val="20"/>
              </w:rPr>
              <w:t>Privatni investitori</w:t>
            </w:r>
          </w:p>
          <w:p w14:paraId="2B3E1DA3" w14:textId="77777777" w:rsidR="005E44F7" w:rsidRPr="00960F87" w:rsidRDefault="005E44F7">
            <w:pPr>
              <w:pStyle w:val="ListParagraph"/>
              <w:numPr>
                <w:ilvl w:val="0"/>
                <w:numId w:val="38"/>
              </w:numPr>
              <w:spacing w:after="0" w:line="240" w:lineRule="auto"/>
              <w:rPr>
                <w:rFonts w:cstheme="minorHAnsi"/>
                <w:sz w:val="20"/>
                <w:szCs w:val="20"/>
              </w:rPr>
            </w:pPr>
            <w:r w:rsidRPr="00960F87">
              <w:rPr>
                <w:rFonts w:cstheme="minorHAnsi"/>
                <w:sz w:val="20"/>
                <w:szCs w:val="20"/>
              </w:rPr>
              <w:t>FZOEU</w:t>
            </w:r>
          </w:p>
          <w:p w14:paraId="0E6611C2" w14:textId="05DF8A1A" w:rsidR="005E44F7" w:rsidRPr="00960F87" w:rsidRDefault="00FF7C2C">
            <w:pPr>
              <w:pStyle w:val="ListParagraph"/>
              <w:numPr>
                <w:ilvl w:val="0"/>
                <w:numId w:val="38"/>
              </w:numPr>
              <w:spacing w:after="0" w:line="240" w:lineRule="auto"/>
              <w:rPr>
                <w:rFonts w:cstheme="minorHAnsi"/>
                <w:sz w:val="20"/>
                <w:szCs w:val="20"/>
              </w:rPr>
            </w:pPr>
            <w:r w:rsidRPr="00960F87">
              <w:rPr>
                <w:rFonts w:cstheme="minorHAnsi"/>
                <w:sz w:val="20"/>
                <w:szCs w:val="20"/>
              </w:rPr>
              <w:t>EIB/</w:t>
            </w:r>
            <w:r w:rsidR="005E44F7" w:rsidRPr="00960F87">
              <w:rPr>
                <w:rFonts w:cstheme="minorHAnsi"/>
                <w:sz w:val="20"/>
                <w:szCs w:val="20"/>
              </w:rPr>
              <w:t>HBOR</w:t>
            </w:r>
          </w:p>
        </w:tc>
      </w:tr>
      <w:tr w:rsidR="005E44F7" w:rsidRPr="00960F87" w14:paraId="41A6B463" w14:textId="77777777" w:rsidTr="009A245A">
        <w:trPr>
          <w:trHeight w:val="20"/>
        </w:trPr>
        <w:tc>
          <w:tcPr>
            <w:tcW w:w="1994" w:type="pct"/>
            <w:shd w:val="clear" w:color="auto" w:fill="F2DBDB" w:themeFill="accent2" w:themeFillTint="33"/>
          </w:tcPr>
          <w:p w14:paraId="06B93062" w14:textId="77777777" w:rsidR="005E44F7" w:rsidRPr="00960F87" w:rsidRDefault="005E44F7" w:rsidP="0088193A">
            <w:pPr>
              <w:spacing w:after="0" w:line="240" w:lineRule="auto"/>
              <w:rPr>
                <w:rFonts w:cstheme="minorHAnsi"/>
                <w:b/>
                <w:sz w:val="20"/>
                <w:szCs w:val="20"/>
              </w:rPr>
            </w:pPr>
            <w:r w:rsidRPr="00960F87">
              <w:rPr>
                <w:rFonts w:cstheme="minorHAnsi"/>
                <w:b/>
                <w:sz w:val="20"/>
                <w:szCs w:val="20"/>
              </w:rPr>
              <w:t>Kratki opis/komentar</w:t>
            </w:r>
          </w:p>
        </w:tc>
        <w:tc>
          <w:tcPr>
            <w:tcW w:w="3006" w:type="pct"/>
          </w:tcPr>
          <w:p w14:paraId="7BAD18EE" w14:textId="6E34AFFD" w:rsidR="009A3D41" w:rsidRPr="00960F87" w:rsidRDefault="00890BF3" w:rsidP="0088193A">
            <w:pPr>
              <w:pStyle w:val="CommentText"/>
              <w:spacing w:after="0"/>
              <w:rPr>
                <w:rFonts w:cstheme="minorHAnsi"/>
              </w:rPr>
            </w:pPr>
            <w:r w:rsidRPr="00960F87">
              <w:rPr>
                <w:rFonts w:cstheme="minorHAnsi"/>
              </w:rPr>
              <w:t>Sunčane elektrane</w:t>
            </w:r>
            <w:r w:rsidR="005E44F7" w:rsidRPr="00960F87">
              <w:rPr>
                <w:rFonts w:cstheme="minorHAnsi"/>
              </w:rPr>
              <w:t xml:space="preserve"> za proizvodnju električne energije imaju velik potencijal smanjenja emisija stakleničkih plinova uz kratak period povrata. Integracija takvih sustava u postojeće stambene zgrade u </w:t>
            </w:r>
            <w:r w:rsidR="00646AB1" w:rsidRPr="00960F87">
              <w:rPr>
                <w:rFonts w:cstheme="minorHAnsi"/>
              </w:rPr>
              <w:t xml:space="preserve">Gradu </w:t>
            </w:r>
            <w:r w:rsidR="008D1CE9" w:rsidRPr="00960F87">
              <w:rPr>
                <w:rFonts w:cstheme="minorHAnsi"/>
              </w:rPr>
              <w:t>Belišću</w:t>
            </w:r>
            <w:r w:rsidR="005E44F7" w:rsidRPr="00960F87">
              <w:rPr>
                <w:rFonts w:cstheme="minorHAnsi"/>
              </w:rPr>
              <w:t xml:space="preserve"> će rezultirati smanjenjem operativnih troškova, doprinijeti zaštiti klime te potencijalno otvoriti nova tržišta za privatne investitore.</w:t>
            </w:r>
            <w:r w:rsidR="002F274F" w:rsidRPr="00960F87">
              <w:rPr>
                <w:rFonts w:cstheme="minorHAnsi"/>
              </w:rPr>
              <w:t xml:space="preserve"> </w:t>
            </w:r>
            <w:r w:rsidR="005E44F7" w:rsidRPr="00960F87">
              <w:rPr>
                <w:rFonts w:cstheme="minorHAnsi"/>
              </w:rPr>
              <w:t>Ova mjera će sadržavati:</w:t>
            </w:r>
          </w:p>
          <w:p w14:paraId="71BE4BC2" w14:textId="7B030D00" w:rsidR="009A3D41" w:rsidRPr="00960F87" w:rsidRDefault="005E44F7">
            <w:pPr>
              <w:pStyle w:val="ListParagraph"/>
              <w:numPr>
                <w:ilvl w:val="0"/>
                <w:numId w:val="46"/>
              </w:numPr>
              <w:spacing w:after="0" w:line="240" w:lineRule="auto"/>
              <w:rPr>
                <w:rFonts w:cstheme="minorHAnsi"/>
                <w:sz w:val="20"/>
                <w:szCs w:val="20"/>
              </w:rPr>
            </w:pPr>
            <w:r w:rsidRPr="00960F87">
              <w:rPr>
                <w:rFonts w:cstheme="minorHAnsi"/>
                <w:sz w:val="20"/>
                <w:szCs w:val="20"/>
              </w:rPr>
              <w:t xml:space="preserve">analizu potencijala primjene </w:t>
            </w:r>
            <w:r w:rsidR="00890BF3" w:rsidRPr="00960F87">
              <w:rPr>
                <w:rFonts w:cstheme="minorHAnsi"/>
                <w:sz w:val="20"/>
                <w:szCs w:val="20"/>
              </w:rPr>
              <w:t>sunčanih elektrana</w:t>
            </w:r>
            <w:r w:rsidRPr="00960F87">
              <w:rPr>
                <w:rFonts w:cstheme="minorHAnsi"/>
                <w:sz w:val="20"/>
                <w:szCs w:val="20"/>
              </w:rPr>
              <w:t xml:space="preserve"> </w:t>
            </w:r>
            <w:r w:rsidR="00890BF3" w:rsidRPr="00960F87">
              <w:rPr>
                <w:rFonts w:cstheme="minorHAnsi"/>
                <w:sz w:val="20"/>
                <w:szCs w:val="20"/>
              </w:rPr>
              <w:t>na</w:t>
            </w:r>
            <w:r w:rsidRPr="00960F87">
              <w:rPr>
                <w:rFonts w:cstheme="minorHAnsi"/>
                <w:sz w:val="20"/>
                <w:szCs w:val="20"/>
              </w:rPr>
              <w:t xml:space="preserve"> stambenim zgradama;</w:t>
            </w:r>
          </w:p>
          <w:p w14:paraId="77E82517" w14:textId="2BEA3636" w:rsidR="005E44F7" w:rsidRPr="00960F87" w:rsidRDefault="005E44F7">
            <w:pPr>
              <w:pStyle w:val="ListParagraph"/>
              <w:numPr>
                <w:ilvl w:val="0"/>
                <w:numId w:val="46"/>
              </w:numPr>
              <w:spacing w:after="0" w:line="240" w:lineRule="auto"/>
              <w:rPr>
                <w:rFonts w:cstheme="minorHAnsi"/>
                <w:sz w:val="20"/>
                <w:szCs w:val="20"/>
              </w:rPr>
            </w:pPr>
            <w:r w:rsidRPr="00960F87">
              <w:rPr>
                <w:rFonts w:cstheme="minorHAnsi"/>
                <w:sz w:val="20"/>
                <w:szCs w:val="20"/>
              </w:rPr>
              <w:t>pripremu potrebne dokumentacije</w:t>
            </w:r>
            <w:r w:rsidR="00890BF3" w:rsidRPr="00960F87">
              <w:rPr>
                <w:rFonts w:cstheme="minorHAnsi"/>
                <w:sz w:val="20"/>
                <w:szCs w:val="20"/>
              </w:rPr>
              <w:t xml:space="preserve"> (idejno rješenje, glavni projekt);</w:t>
            </w:r>
          </w:p>
          <w:p w14:paraId="1FE3D22D" w14:textId="77777777" w:rsidR="005E44F7" w:rsidRPr="00960F87" w:rsidRDefault="005E44F7">
            <w:pPr>
              <w:pStyle w:val="ListParagraph"/>
              <w:numPr>
                <w:ilvl w:val="0"/>
                <w:numId w:val="46"/>
              </w:numPr>
              <w:spacing w:after="0" w:line="240" w:lineRule="auto"/>
              <w:rPr>
                <w:rFonts w:cstheme="minorHAnsi"/>
                <w:sz w:val="20"/>
                <w:szCs w:val="20"/>
              </w:rPr>
            </w:pPr>
            <w:r w:rsidRPr="00960F87">
              <w:rPr>
                <w:rFonts w:cstheme="minorHAnsi"/>
                <w:sz w:val="20"/>
                <w:szCs w:val="20"/>
              </w:rPr>
              <w:t>analizu i pripremu primjenjivih financijskih modela;</w:t>
            </w:r>
          </w:p>
          <w:p w14:paraId="7AFF605A" w14:textId="77777777" w:rsidR="005E44F7" w:rsidRPr="00960F87" w:rsidRDefault="002F274F">
            <w:pPr>
              <w:pStyle w:val="ListParagraph"/>
              <w:numPr>
                <w:ilvl w:val="0"/>
                <w:numId w:val="46"/>
              </w:numPr>
              <w:spacing w:after="0" w:line="240" w:lineRule="auto"/>
              <w:rPr>
                <w:rFonts w:cstheme="minorHAnsi"/>
                <w:sz w:val="20"/>
                <w:szCs w:val="20"/>
              </w:rPr>
            </w:pPr>
            <w:r w:rsidRPr="00960F87">
              <w:rPr>
                <w:rFonts w:cstheme="minorHAnsi"/>
                <w:sz w:val="20"/>
                <w:szCs w:val="20"/>
              </w:rPr>
              <w:t>postavljanje</w:t>
            </w:r>
            <w:r w:rsidR="005E44F7" w:rsidRPr="00960F87">
              <w:rPr>
                <w:rFonts w:cstheme="minorHAnsi"/>
                <w:sz w:val="20"/>
                <w:szCs w:val="20"/>
              </w:rPr>
              <w:t xml:space="preserve"> </w:t>
            </w:r>
            <w:r w:rsidR="00890BF3" w:rsidRPr="00960F87">
              <w:rPr>
                <w:rFonts w:cstheme="minorHAnsi"/>
                <w:sz w:val="20"/>
                <w:szCs w:val="20"/>
              </w:rPr>
              <w:t>sunčanih elektrana na</w:t>
            </w:r>
            <w:r w:rsidR="005E44F7" w:rsidRPr="00960F87">
              <w:rPr>
                <w:rFonts w:cstheme="minorHAnsi"/>
                <w:sz w:val="20"/>
                <w:szCs w:val="20"/>
              </w:rPr>
              <w:t xml:space="preserve"> stambene zgrade</w:t>
            </w:r>
            <w:r w:rsidRPr="00960F87">
              <w:rPr>
                <w:rFonts w:cstheme="minorHAnsi"/>
                <w:sz w:val="20"/>
                <w:szCs w:val="20"/>
              </w:rPr>
              <w:t>;</w:t>
            </w:r>
          </w:p>
          <w:p w14:paraId="0202D4B4" w14:textId="1FD967FA" w:rsidR="002F274F" w:rsidRPr="00960F87" w:rsidRDefault="002F274F">
            <w:pPr>
              <w:pStyle w:val="ListParagraph"/>
              <w:numPr>
                <w:ilvl w:val="0"/>
                <w:numId w:val="46"/>
              </w:numPr>
              <w:spacing w:after="0" w:line="240" w:lineRule="auto"/>
              <w:rPr>
                <w:rFonts w:cstheme="minorHAnsi"/>
                <w:sz w:val="20"/>
                <w:szCs w:val="20"/>
              </w:rPr>
            </w:pPr>
            <w:r w:rsidRPr="00960F87">
              <w:rPr>
                <w:rFonts w:cstheme="minorHAnsi"/>
                <w:sz w:val="20"/>
                <w:szCs w:val="20"/>
              </w:rPr>
              <w:t>uspostavu zadružnih modela i pristupa poput energetskih zadruga, energetskih zajednica i zajednica obnovljive energije;</w:t>
            </w:r>
          </w:p>
        </w:tc>
      </w:tr>
    </w:tbl>
    <w:p w14:paraId="2649D44A" w14:textId="77777777" w:rsidR="00D03181" w:rsidRPr="00960F87" w:rsidRDefault="00D03181" w:rsidP="00F62CC9">
      <w:pPr>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5"/>
        <w:gridCol w:w="5421"/>
      </w:tblGrid>
      <w:tr w:rsidR="00432D97" w:rsidRPr="00960F87" w14:paraId="03E73E67" w14:textId="77777777" w:rsidTr="009A245A">
        <w:trPr>
          <w:trHeight w:val="20"/>
        </w:trPr>
        <w:tc>
          <w:tcPr>
            <w:tcW w:w="3595" w:type="dxa"/>
            <w:shd w:val="clear" w:color="auto" w:fill="C6D9F1" w:themeFill="text2" w:themeFillTint="33"/>
          </w:tcPr>
          <w:p w14:paraId="36EDB638" w14:textId="77777777" w:rsidR="00432D97" w:rsidRPr="00960F87" w:rsidRDefault="00432D97" w:rsidP="0088193A">
            <w:pPr>
              <w:spacing w:after="0" w:line="240" w:lineRule="auto"/>
              <w:rPr>
                <w:rFonts w:cstheme="minorHAnsi"/>
                <w:b/>
                <w:sz w:val="20"/>
                <w:szCs w:val="20"/>
              </w:rPr>
            </w:pPr>
            <w:r w:rsidRPr="00960F87">
              <w:rPr>
                <w:rFonts w:cstheme="minorHAnsi"/>
                <w:b/>
                <w:sz w:val="20"/>
                <w:szCs w:val="20"/>
              </w:rPr>
              <w:t>Redni broj mjere</w:t>
            </w:r>
          </w:p>
        </w:tc>
        <w:tc>
          <w:tcPr>
            <w:tcW w:w="5421" w:type="dxa"/>
            <w:shd w:val="clear" w:color="auto" w:fill="C6D9F1" w:themeFill="text2" w:themeFillTint="33"/>
          </w:tcPr>
          <w:p w14:paraId="5874622D" w14:textId="7FE9708C" w:rsidR="00432D97" w:rsidRPr="00960F87" w:rsidRDefault="00923BCD" w:rsidP="0088193A">
            <w:pPr>
              <w:spacing w:after="0" w:line="240" w:lineRule="auto"/>
              <w:rPr>
                <w:rFonts w:cstheme="minorHAnsi"/>
                <w:b/>
                <w:sz w:val="20"/>
                <w:szCs w:val="20"/>
              </w:rPr>
            </w:pPr>
            <w:r w:rsidRPr="00960F87">
              <w:rPr>
                <w:rFonts w:cstheme="minorHAnsi"/>
                <w:b/>
                <w:sz w:val="20"/>
                <w:szCs w:val="20"/>
              </w:rPr>
              <w:t>1</w:t>
            </w:r>
            <w:r w:rsidR="005F4A45">
              <w:rPr>
                <w:rFonts w:cstheme="minorHAnsi"/>
                <w:b/>
                <w:sz w:val="20"/>
                <w:szCs w:val="20"/>
              </w:rPr>
              <w:t>1</w:t>
            </w:r>
          </w:p>
        </w:tc>
      </w:tr>
      <w:tr w:rsidR="00432D97" w:rsidRPr="00960F87" w14:paraId="400DC797" w14:textId="77777777" w:rsidTr="009A245A">
        <w:trPr>
          <w:trHeight w:val="20"/>
        </w:trPr>
        <w:tc>
          <w:tcPr>
            <w:tcW w:w="3595" w:type="dxa"/>
            <w:shd w:val="clear" w:color="auto" w:fill="C6D9F1" w:themeFill="text2" w:themeFillTint="33"/>
          </w:tcPr>
          <w:p w14:paraId="5951B807" w14:textId="77777777" w:rsidR="00432D97" w:rsidRPr="00960F87" w:rsidRDefault="00432D97" w:rsidP="0088193A">
            <w:pPr>
              <w:spacing w:after="0" w:line="240" w:lineRule="auto"/>
              <w:rPr>
                <w:rFonts w:cstheme="minorHAnsi"/>
                <w:b/>
                <w:sz w:val="20"/>
                <w:szCs w:val="20"/>
              </w:rPr>
            </w:pPr>
            <w:r w:rsidRPr="00960F87">
              <w:rPr>
                <w:rFonts w:cstheme="minorHAnsi"/>
                <w:b/>
                <w:sz w:val="20"/>
                <w:szCs w:val="20"/>
              </w:rPr>
              <w:t>Ime mjere/aktivnost</w:t>
            </w:r>
          </w:p>
        </w:tc>
        <w:tc>
          <w:tcPr>
            <w:tcW w:w="5421" w:type="dxa"/>
            <w:shd w:val="clear" w:color="auto" w:fill="C6D9F1" w:themeFill="text2" w:themeFillTint="33"/>
          </w:tcPr>
          <w:p w14:paraId="2F0DD0BE" w14:textId="22557EC3" w:rsidR="00432D97" w:rsidRPr="00960F87" w:rsidRDefault="00432D97" w:rsidP="0088193A">
            <w:pPr>
              <w:spacing w:after="0" w:line="240" w:lineRule="auto"/>
              <w:jc w:val="left"/>
              <w:rPr>
                <w:rFonts w:cstheme="minorHAnsi"/>
                <w:b/>
                <w:sz w:val="20"/>
                <w:szCs w:val="20"/>
              </w:rPr>
            </w:pPr>
            <w:r w:rsidRPr="00960F87">
              <w:rPr>
                <w:rFonts w:cstheme="minorHAnsi"/>
                <w:b/>
                <w:sz w:val="20"/>
                <w:szCs w:val="20"/>
              </w:rPr>
              <w:t xml:space="preserve">Uvođenje </w:t>
            </w:r>
            <w:r w:rsidR="00155699" w:rsidRPr="00960F87">
              <w:rPr>
                <w:rFonts w:cstheme="minorHAnsi"/>
                <w:b/>
                <w:sz w:val="20"/>
                <w:szCs w:val="20"/>
              </w:rPr>
              <w:t>ostalih obnovljivih izvora</w:t>
            </w:r>
            <w:r w:rsidRPr="00960F87">
              <w:rPr>
                <w:rFonts w:cstheme="minorHAnsi"/>
                <w:b/>
                <w:sz w:val="20"/>
                <w:szCs w:val="20"/>
              </w:rPr>
              <w:t xml:space="preserve"> </w:t>
            </w:r>
            <w:r w:rsidR="002F274F" w:rsidRPr="00960F87">
              <w:rPr>
                <w:rFonts w:cstheme="minorHAnsi"/>
                <w:b/>
                <w:sz w:val="20"/>
                <w:szCs w:val="20"/>
              </w:rPr>
              <w:t>na stambene zgrade</w:t>
            </w:r>
          </w:p>
        </w:tc>
      </w:tr>
      <w:tr w:rsidR="00432D97" w:rsidRPr="00960F87" w14:paraId="17544830" w14:textId="77777777" w:rsidTr="009A245A">
        <w:trPr>
          <w:trHeight w:val="20"/>
        </w:trPr>
        <w:tc>
          <w:tcPr>
            <w:tcW w:w="3595" w:type="dxa"/>
            <w:shd w:val="clear" w:color="auto" w:fill="F2DBDB" w:themeFill="accent2" w:themeFillTint="33"/>
          </w:tcPr>
          <w:p w14:paraId="6BAEB907" w14:textId="77777777" w:rsidR="00432D97" w:rsidRPr="00960F87" w:rsidRDefault="00432D97" w:rsidP="0088193A">
            <w:pPr>
              <w:spacing w:after="0" w:line="240" w:lineRule="auto"/>
              <w:rPr>
                <w:rFonts w:cstheme="minorHAnsi"/>
                <w:b/>
                <w:sz w:val="20"/>
                <w:szCs w:val="20"/>
              </w:rPr>
            </w:pPr>
            <w:r w:rsidRPr="00960F87">
              <w:rPr>
                <w:rFonts w:cstheme="minorHAnsi"/>
                <w:b/>
                <w:sz w:val="20"/>
                <w:szCs w:val="20"/>
              </w:rPr>
              <w:t>Nositelj aktivnosti :</w:t>
            </w:r>
          </w:p>
        </w:tc>
        <w:tc>
          <w:tcPr>
            <w:tcW w:w="5421" w:type="dxa"/>
          </w:tcPr>
          <w:p w14:paraId="28FD4532" w14:textId="5BE6B9D6" w:rsidR="00432D97" w:rsidRPr="00960F87" w:rsidRDefault="00432D97" w:rsidP="0088193A">
            <w:p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432D97" w:rsidRPr="00960F87" w14:paraId="03ECF3E6" w14:textId="77777777" w:rsidTr="009A245A">
        <w:trPr>
          <w:trHeight w:val="20"/>
        </w:trPr>
        <w:tc>
          <w:tcPr>
            <w:tcW w:w="3595" w:type="dxa"/>
            <w:shd w:val="clear" w:color="auto" w:fill="F2DBDB" w:themeFill="accent2" w:themeFillTint="33"/>
          </w:tcPr>
          <w:p w14:paraId="176215AF" w14:textId="77777777" w:rsidR="00432D97" w:rsidRPr="00960F87" w:rsidRDefault="00432D97" w:rsidP="0088193A">
            <w:pPr>
              <w:spacing w:after="0" w:line="240" w:lineRule="auto"/>
              <w:rPr>
                <w:rFonts w:cstheme="minorHAnsi"/>
                <w:b/>
                <w:sz w:val="20"/>
                <w:szCs w:val="20"/>
              </w:rPr>
            </w:pPr>
            <w:r w:rsidRPr="00960F87">
              <w:rPr>
                <w:rFonts w:cstheme="minorHAnsi"/>
                <w:b/>
                <w:sz w:val="20"/>
                <w:szCs w:val="20"/>
              </w:rPr>
              <w:t xml:space="preserve">Partneri u provođenju aktivnosti: </w:t>
            </w:r>
          </w:p>
        </w:tc>
        <w:tc>
          <w:tcPr>
            <w:tcW w:w="5421" w:type="dxa"/>
          </w:tcPr>
          <w:p w14:paraId="28DF84CA" w14:textId="77777777" w:rsidR="00432D97" w:rsidRPr="00960F87" w:rsidRDefault="00432D97" w:rsidP="0088193A">
            <w:pPr>
              <w:spacing w:after="0" w:line="240" w:lineRule="auto"/>
              <w:rPr>
                <w:rFonts w:cstheme="minorHAnsi"/>
                <w:sz w:val="20"/>
                <w:szCs w:val="20"/>
              </w:rPr>
            </w:pPr>
            <w:r w:rsidRPr="00960F87">
              <w:rPr>
                <w:rFonts w:cstheme="minorHAnsi"/>
                <w:sz w:val="20"/>
                <w:szCs w:val="20"/>
              </w:rPr>
              <w:t>Upravitelji zgrada</w:t>
            </w:r>
          </w:p>
          <w:p w14:paraId="301DD7CF" w14:textId="345B21D8" w:rsidR="002F274F" w:rsidRPr="00960F87" w:rsidRDefault="002F274F" w:rsidP="0088193A">
            <w:pPr>
              <w:spacing w:after="0" w:line="240" w:lineRule="auto"/>
              <w:rPr>
                <w:rFonts w:cstheme="minorHAnsi"/>
                <w:sz w:val="20"/>
                <w:szCs w:val="20"/>
              </w:rPr>
            </w:pPr>
            <w:r w:rsidRPr="00960F87">
              <w:rPr>
                <w:rFonts w:cstheme="minorHAnsi"/>
                <w:sz w:val="20"/>
                <w:szCs w:val="20"/>
              </w:rPr>
              <w:t>Vlasnici i suvlasnici obiteljskih kuća i višestambenih zgrada</w:t>
            </w:r>
          </w:p>
        </w:tc>
      </w:tr>
      <w:tr w:rsidR="00432D97" w:rsidRPr="00960F87" w14:paraId="0BAC068F" w14:textId="77777777" w:rsidTr="009A245A">
        <w:trPr>
          <w:trHeight w:val="20"/>
        </w:trPr>
        <w:tc>
          <w:tcPr>
            <w:tcW w:w="3595" w:type="dxa"/>
            <w:shd w:val="clear" w:color="auto" w:fill="F2DBDB" w:themeFill="accent2" w:themeFillTint="33"/>
          </w:tcPr>
          <w:p w14:paraId="44217A9B" w14:textId="77777777" w:rsidR="00432D97" w:rsidRPr="00960F87" w:rsidRDefault="00432D97" w:rsidP="0088193A">
            <w:pPr>
              <w:spacing w:after="0" w:line="240" w:lineRule="auto"/>
              <w:rPr>
                <w:rFonts w:cstheme="minorHAnsi"/>
                <w:b/>
                <w:sz w:val="20"/>
                <w:szCs w:val="20"/>
              </w:rPr>
            </w:pPr>
            <w:r w:rsidRPr="00960F87">
              <w:rPr>
                <w:rFonts w:cstheme="minorHAnsi"/>
                <w:b/>
                <w:sz w:val="20"/>
                <w:szCs w:val="20"/>
              </w:rPr>
              <w:t>Početak/kraj provedbe (godine)</w:t>
            </w:r>
          </w:p>
        </w:tc>
        <w:tc>
          <w:tcPr>
            <w:tcW w:w="5421" w:type="dxa"/>
          </w:tcPr>
          <w:p w14:paraId="536959EF" w14:textId="5CE1B47F" w:rsidR="00432D97" w:rsidRPr="00960F87" w:rsidRDefault="00432D97" w:rsidP="0088193A">
            <w:pPr>
              <w:tabs>
                <w:tab w:val="left" w:pos="344"/>
              </w:tabs>
              <w:spacing w:after="0" w:line="240" w:lineRule="auto"/>
              <w:rPr>
                <w:rFonts w:cstheme="minorHAnsi"/>
                <w:b/>
                <w:sz w:val="20"/>
                <w:szCs w:val="20"/>
              </w:rPr>
            </w:pPr>
            <w:r w:rsidRPr="00960F87">
              <w:rPr>
                <w:rFonts w:cstheme="minorHAnsi"/>
                <w:b/>
                <w:sz w:val="20"/>
                <w:szCs w:val="20"/>
              </w:rPr>
              <w:t>202</w:t>
            </w:r>
            <w:r w:rsidR="009A3D41" w:rsidRPr="00960F87">
              <w:rPr>
                <w:rFonts w:cstheme="minorHAnsi"/>
                <w:b/>
                <w:sz w:val="20"/>
                <w:szCs w:val="20"/>
              </w:rPr>
              <w:t>2</w:t>
            </w:r>
            <w:r w:rsidRPr="00960F87">
              <w:rPr>
                <w:rFonts w:cstheme="minorHAnsi"/>
                <w:b/>
                <w:sz w:val="20"/>
                <w:szCs w:val="20"/>
              </w:rPr>
              <w:t>.-2030.</w:t>
            </w:r>
          </w:p>
        </w:tc>
      </w:tr>
      <w:tr w:rsidR="00432D97" w:rsidRPr="00960F87" w14:paraId="50D0DC93" w14:textId="77777777" w:rsidTr="009A245A">
        <w:trPr>
          <w:trHeight w:val="20"/>
        </w:trPr>
        <w:tc>
          <w:tcPr>
            <w:tcW w:w="3595" w:type="dxa"/>
            <w:shd w:val="clear" w:color="auto" w:fill="F2DBDB" w:themeFill="accent2" w:themeFillTint="33"/>
          </w:tcPr>
          <w:p w14:paraId="61846288" w14:textId="77777777" w:rsidR="00432D97" w:rsidRPr="00960F87" w:rsidRDefault="00432D97" w:rsidP="0088193A">
            <w:pPr>
              <w:spacing w:after="0" w:line="240" w:lineRule="auto"/>
              <w:rPr>
                <w:rFonts w:cstheme="minorHAnsi"/>
                <w:b/>
                <w:sz w:val="20"/>
                <w:szCs w:val="20"/>
              </w:rPr>
            </w:pPr>
            <w:r w:rsidRPr="00960F87">
              <w:rPr>
                <w:rFonts w:cstheme="minorHAnsi"/>
                <w:b/>
                <w:sz w:val="20"/>
                <w:szCs w:val="20"/>
              </w:rPr>
              <w:t>Procjena uštede (MWh)</w:t>
            </w:r>
          </w:p>
        </w:tc>
        <w:tc>
          <w:tcPr>
            <w:tcW w:w="5421" w:type="dxa"/>
            <w:vAlign w:val="center"/>
          </w:tcPr>
          <w:p w14:paraId="2EC4D94B" w14:textId="05B5A92A" w:rsidR="00432D97" w:rsidRPr="00960F87" w:rsidRDefault="00291FC4" w:rsidP="00291FC4">
            <w:pPr>
              <w:spacing w:after="0" w:line="240" w:lineRule="auto"/>
              <w:rPr>
                <w:rFonts w:cstheme="minorHAnsi"/>
                <w:b/>
                <w:sz w:val="20"/>
                <w:szCs w:val="20"/>
              </w:rPr>
            </w:pPr>
            <w:r w:rsidRPr="00291FC4">
              <w:rPr>
                <w:rFonts w:cstheme="minorHAnsi"/>
                <w:b/>
                <w:sz w:val="20"/>
                <w:szCs w:val="20"/>
              </w:rPr>
              <w:t>8.695,83</w:t>
            </w:r>
          </w:p>
        </w:tc>
      </w:tr>
      <w:tr w:rsidR="00432D97" w:rsidRPr="00960F87" w14:paraId="16202E36" w14:textId="77777777" w:rsidTr="009A245A">
        <w:trPr>
          <w:trHeight w:val="20"/>
        </w:trPr>
        <w:tc>
          <w:tcPr>
            <w:tcW w:w="3595" w:type="dxa"/>
            <w:shd w:val="clear" w:color="auto" w:fill="F2DBDB" w:themeFill="accent2" w:themeFillTint="33"/>
          </w:tcPr>
          <w:p w14:paraId="77AAD46E" w14:textId="77777777" w:rsidR="00432D97" w:rsidRPr="00960F87" w:rsidRDefault="00432D97" w:rsidP="0088193A">
            <w:pPr>
              <w:spacing w:after="0" w:line="240" w:lineRule="auto"/>
              <w:rPr>
                <w:rFonts w:cstheme="minorHAnsi"/>
                <w:b/>
                <w:sz w:val="20"/>
                <w:szCs w:val="20"/>
              </w:rPr>
            </w:pPr>
            <w:r w:rsidRPr="00960F87">
              <w:rPr>
                <w:rFonts w:cstheme="minorHAnsi"/>
                <w:b/>
                <w:sz w:val="20"/>
                <w:szCs w:val="20"/>
              </w:rPr>
              <w:t>Procjena smanjenja emisije (t CO</w:t>
            </w:r>
            <w:r w:rsidRPr="00960F87">
              <w:rPr>
                <w:rFonts w:cstheme="minorHAnsi"/>
                <w:b/>
                <w:sz w:val="20"/>
                <w:szCs w:val="20"/>
                <w:vertAlign w:val="subscript"/>
              </w:rPr>
              <w:t>2</w:t>
            </w:r>
            <w:r w:rsidRPr="00960F87">
              <w:rPr>
                <w:rFonts w:cstheme="minorHAnsi"/>
                <w:b/>
                <w:sz w:val="20"/>
                <w:szCs w:val="20"/>
              </w:rPr>
              <w:t>eq)</w:t>
            </w:r>
          </w:p>
        </w:tc>
        <w:tc>
          <w:tcPr>
            <w:tcW w:w="5421" w:type="dxa"/>
            <w:vAlign w:val="center"/>
          </w:tcPr>
          <w:p w14:paraId="6FA488C7" w14:textId="4E9C1D81" w:rsidR="00432D97" w:rsidRPr="00960F87" w:rsidRDefault="00291FC4" w:rsidP="00291FC4">
            <w:pPr>
              <w:spacing w:after="0" w:line="240" w:lineRule="auto"/>
              <w:rPr>
                <w:rFonts w:cstheme="minorHAnsi"/>
                <w:b/>
                <w:sz w:val="20"/>
                <w:szCs w:val="20"/>
              </w:rPr>
            </w:pPr>
            <w:r w:rsidRPr="00291FC4">
              <w:rPr>
                <w:rFonts w:cstheme="minorHAnsi"/>
                <w:b/>
                <w:sz w:val="20"/>
                <w:szCs w:val="20"/>
              </w:rPr>
              <w:t xml:space="preserve">1.833,53 </w:t>
            </w:r>
          </w:p>
        </w:tc>
      </w:tr>
      <w:tr w:rsidR="00432D97" w:rsidRPr="00960F87" w14:paraId="1879BC93" w14:textId="77777777" w:rsidTr="009A245A">
        <w:trPr>
          <w:trHeight w:val="20"/>
        </w:trPr>
        <w:tc>
          <w:tcPr>
            <w:tcW w:w="3595" w:type="dxa"/>
            <w:shd w:val="clear" w:color="auto" w:fill="F2DBDB" w:themeFill="accent2" w:themeFillTint="33"/>
          </w:tcPr>
          <w:p w14:paraId="6B998117" w14:textId="77777777" w:rsidR="00432D97" w:rsidRPr="00960F87" w:rsidRDefault="00432D97" w:rsidP="0088193A">
            <w:pPr>
              <w:spacing w:after="0" w:line="240" w:lineRule="auto"/>
              <w:rPr>
                <w:rFonts w:cstheme="minorHAnsi"/>
                <w:b/>
                <w:sz w:val="20"/>
                <w:szCs w:val="20"/>
              </w:rPr>
            </w:pPr>
            <w:r w:rsidRPr="00960F87">
              <w:rPr>
                <w:rFonts w:cstheme="minorHAnsi"/>
                <w:b/>
                <w:sz w:val="20"/>
                <w:szCs w:val="20"/>
              </w:rPr>
              <w:t>Izvor sredstava za provedbu</w:t>
            </w:r>
          </w:p>
        </w:tc>
        <w:tc>
          <w:tcPr>
            <w:tcW w:w="5421" w:type="dxa"/>
          </w:tcPr>
          <w:p w14:paraId="7AFA4763" w14:textId="33079647" w:rsidR="00432D97" w:rsidRPr="00960F87" w:rsidRDefault="00432D97">
            <w:pPr>
              <w:pStyle w:val="ListParagraph"/>
              <w:numPr>
                <w:ilvl w:val="0"/>
                <w:numId w:val="38"/>
              </w:numPr>
              <w:spacing w:after="0" w:line="240" w:lineRule="auto"/>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Belišća</w:t>
            </w:r>
          </w:p>
          <w:p w14:paraId="6E91A0DD" w14:textId="28CD4457" w:rsidR="00432D97" w:rsidRPr="00960F87" w:rsidRDefault="00432D97">
            <w:pPr>
              <w:pStyle w:val="ListParagraph"/>
              <w:numPr>
                <w:ilvl w:val="0"/>
                <w:numId w:val="38"/>
              </w:numPr>
              <w:spacing w:after="0" w:line="240" w:lineRule="auto"/>
              <w:rPr>
                <w:rFonts w:cstheme="minorHAnsi"/>
                <w:sz w:val="20"/>
                <w:szCs w:val="20"/>
              </w:rPr>
            </w:pPr>
            <w:r w:rsidRPr="00960F87">
              <w:rPr>
                <w:rFonts w:cstheme="minorHAnsi"/>
                <w:sz w:val="20"/>
                <w:szCs w:val="20"/>
              </w:rPr>
              <w:t xml:space="preserve">Proračun </w:t>
            </w:r>
            <w:r w:rsidR="00A27308" w:rsidRPr="00960F87">
              <w:rPr>
                <w:rFonts w:cstheme="minorHAnsi"/>
                <w:sz w:val="20"/>
                <w:szCs w:val="20"/>
              </w:rPr>
              <w:t>Osječko-baranjske županije</w:t>
            </w:r>
          </w:p>
          <w:p w14:paraId="63D540E2" w14:textId="77777777" w:rsidR="00432D97" w:rsidRPr="00960F87" w:rsidRDefault="00432D97">
            <w:pPr>
              <w:pStyle w:val="ListParagraph"/>
              <w:numPr>
                <w:ilvl w:val="0"/>
                <w:numId w:val="38"/>
              </w:numPr>
              <w:spacing w:after="0" w:line="240" w:lineRule="auto"/>
              <w:rPr>
                <w:rFonts w:cstheme="minorHAnsi"/>
                <w:sz w:val="20"/>
                <w:szCs w:val="20"/>
              </w:rPr>
            </w:pPr>
            <w:r w:rsidRPr="00960F87">
              <w:rPr>
                <w:rFonts w:cstheme="minorHAnsi"/>
                <w:sz w:val="20"/>
                <w:szCs w:val="20"/>
              </w:rPr>
              <w:t>FZOEU</w:t>
            </w:r>
          </w:p>
          <w:p w14:paraId="07270F06" w14:textId="77777777" w:rsidR="00432D97" w:rsidRPr="00960F87" w:rsidRDefault="00432D97">
            <w:pPr>
              <w:pStyle w:val="ListParagraph"/>
              <w:numPr>
                <w:ilvl w:val="0"/>
                <w:numId w:val="38"/>
              </w:numPr>
              <w:spacing w:after="0" w:line="240" w:lineRule="auto"/>
              <w:rPr>
                <w:rFonts w:cstheme="minorHAnsi"/>
                <w:sz w:val="20"/>
                <w:szCs w:val="20"/>
              </w:rPr>
            </w:pPr>
            <w:r w:rsidRPr="00960F87">
              <w:rPr>
                <w:rFonts w:cstheme="minorHAnsi"/>
                <w:sz w:val="20"/>
                <w:szCs w:val="20"/>
              </w:rPr>
              <w:t>HBOR</w:t>
            </w:r>
          </w:p>
          <w:p w14:paraId="17008C6C" w14:textId="55F934EA" w:rsidR="00432D97" w:rsidRPr="00960F87" w:rsidRDefault="00FC7BBF">
            <w:pPr>
              <w:pStyle w:val="ListParagraph"/>
              <w:numPr>
                <w:ilvl w:val="0"/>
                <w:numId w:val="38"/>
              </w:numPr>
              <w:spacing w:after="0" w:line="240" w:lineRule="auto"/>
              <w:rPr>
                <w:rFonts w:cstheme="minorHAnsi"/>
                <w:sz w:val="20"/>
                <w:szCs w:val="20"/>
              </w:rPr>
            </w:pPr>
            <w:r w:rsidRPr="00960F87">
              <w:rPr>
                <w:rFonts w:cstheme="minorHAnsi"/>
                <w:sz w:val="20"/>
                <w:szCs w:val="20"/>
              </w:rPr>
              <w:t>ESIF</w:t>
            </w:r>
          </w:p>
          <w:p w14:paraId="6E143673" w14:textId="0002FA40" w:rsidR="00432D97" w:rsidRPr="00960F87" w:rsidRDefault="002F274F">
            <w:pPr>
              <w:pStyle w:val="ListParagraph"/>
              <w:numPr>
                <w:ilvl w:val="0"/>
                <w:numId w:val="38"/>
              </w:numPr>
              <w:spacing w:after="0" w:line="240" w:lineRule="auto"/>
              <w:rPr>
                <w:rFonts w:cstheme="minorHAnsi"/>
                <w:sz w:val="20"/>
                <w:szCs w:val="20"/>
              </w:rPr>
            </w:pPr>
            <w:r w:rsidRPr="00960F87">
              <w:rPr>
                <w:rFonts w:cstheme="minorHAnsi"/>
                <w:sz w:val="20"/>
                <w:szCs w:val="20"/>
              </w:rPr>
              <w:t>Ostali EU fondovi</w:t>
            </w:r>
            <w:r w:rsidR="00432D97" w:rsidRPr="00960F87">
              <w:rPr>
                <w:rFonts w:cstheme="minorHAnsi"/>
                <w:sz w:val="20"/>
                <w:szCs w:val="20"/>
              </w:rPr>
              <w:t xml:space="preserve"> </w:t>
            </w:r>
          </w:p>
        </w:tc>
      </w:tr>
      <w:tr w:rsidR="00432D97" w:rsidRPr="00960F87" w14:paraId="7DF8DE9A" w14:textId="77777777" w:rsidTr="009A245A">
        <w:trPr>
          <w:trHeight w:val="20"/>
        </w:trPr>
        <w:tc>
          <w:tcPr>
            <w:tcW w:w="3595" w:type="dxa"/>
            <w:shd w:val="clear" w:color="auto" w:fill="F2DBDB" w:themeFill="accent2" w:themeFillTint="33"/>
          </w:tcPr>
          <w:p w14:paraId="114406BB" w14:textId="77777777" w:rsidR="00432D97" w:rsidRPr="00960F87" w:rsidRDefault="00432D97" w:rsidP="0088193A">
            <w:pPr>
              <w:spacing w:after="0" w:line="240" w:lineRule="auto"/>
              <w:rPr>
                <w:rFonts w:cstheme="minorHAnsi"/>
                <w:b/>
                <w:sz w:val="20"/>
                <w:szCs w:val="20"/>
              </w:rPr>
            </w:pPr>
            <w:r w:rsidRPr="00960F87">
              <w:rPr>
                <w:rFonts w:cstheme="minorHAnsi"/>
                <w:b/>
                <w:sz w:val="20"/>
                <w:szCs w:val="20"/>
              </w:rPr>
              <w:t>Kratki opis/komentar</w:t>
            </w:r>
          </w:p>
        </w:tc>
        <w:tc>
          <w:tcPr>
            <w:tcW w:w="5421" w:type="dxa"/>
          </w:tcPr>
          <w:p w14:paraId="28FA438C" w14:textId="77E3A19B" w:rsidR="00432D97" w:rsidRPr="00960F87" w:rsidRDefault="00432D97" w:rsidP="0088193A">
            <w:pPr>
              <w:spacing w:after="0" w:line="240" w:lineRule="auto"/>
              <w:rPr>
                <w:rFonts w:cstheme="minorHAnsi"/>
                <w:sz w:val="20"/>
                <w:szCs w:val="20"/>
              </w:rPr>
            </w:pPr>
            <w:r w:rsidRPr="00960F87">
              <w:rPr>
                <w:rFonts w:cstheme="minorHAnsi"/>
                <w:sz w:val="20"/>
                <w:szCs w:val="20"/>
              </w:rPr>
              <w:t>Sektor zgradarstva sadrži najveći potencijal za smanjenje emisija stakleničkih plinova pa se tako uz povećanje energetske efikasnosti pažnja mora posvetiti i primjeni obnovljivih izvora energije</w:t>
            </w:r>
            <w:r w:rsidR="002F274F" w:rsidRPr="00960F87">
              <w:rPr>
                <w:rFonts w:cstheme="minorHAnsi"/>
                <w:sz w:val="20"/>
                <w:szCs w:val="20"/>
              </w:rPr>
              <w:t xml:space="preserve">. </w:t>
            </w:r>
            <w:r w:rsidRPr="00960F87">
              <w:rPr>
                <w:rFonts w:cstheme="minorHAnsi"/>
                <w:sz w:val="20"/>
                <w:szCs w:val="20"/>
              </w:rPr>
              <w:t>Ova mjera uključuje:</w:t>
            </w:r>
          </w:p>
          <w:p w14:paraId="23FE07E2" w14:textId="005C30A7" w:rsidR="00432D97" w:rsidRPr="00960F87" w:rsidRDefault="00432D97">
            <w:pPr>
              <w:pStyle w:val="ListParagraph"/>
              <w:numPr>
                <w:ilvl w:val="0"/>
                <w:numId w:val="46"/>
              </w:numPr>
              <w:spacing w:after="0" w:line="240" w:lineRule="auto"/>
              <w:rPr>
                <w:rFonts w:cstheme="minorHAnsi"/>
                <w:sz w:val="20"/>
                <w:szCs w:val="20"/>
              </w:rPr>
            </w:pPr>
            <w:r w:rsidRPr="00960F87">
              <w:rPr>
                <w:rFonts w:cstheme="minorHAnsi"/>
                <w:sz w:val="20"/>
                <w:szCs w:val="20"/>
              </w:rPr>
              <w:t xml:space="preserve">Analizu potencijala primjene solarnih kolektora u stambenim zgradama </w:t>
            </w:r>
            <w:r w:rsidR="008D1CE9" w:rsidRPr="00960F87">
              <w:rPr>
                <w:rFonts w:cstheme="minorHAnsi"/>
                <w:sz w:val="20"/>
                <w:szCs w:val="20"/>
              </w:rPr>
              <w:t>Belišća</w:t>
            </w:r>
            <w:r w:rsidRPr="00960F87">
              <w:rPr>
                <w:rFonts w:cstheme="minorHAnsi"/>
                <w:sz w:val="20"/>
                <w:szCs w:val="20"/>
              </w:rPr>
              <w:t>;</w:t>
            </w:r>
          </w:p>
          <w:p w14:paraId="63814184" w14:textId="77777777" w:rsidR="00432D97" w:rsidRPr="00960F87" w:rsidRDefault="00432D97">
            <w:pPr>
              <w:pStyle w:val="ListParagraph"/>
              <w:numPr>
                <w:ilvl w:val="0"/>
                <w:numId w:val="46"/>
              </w:numPr>
              <w:spacing w:after="0" w:line="240" w:lineRule="auto"/>
              <w:rPr>
                <w:rFonts w:cstheme="minorHAnsi"/>
                <w:sz w:val="20"/>
                <w:szCs w:val="20"/>
              </w:rPr>
            </w:pPr>
            <w:r w:rsidRPr="00960F87">
              <w:rPr>
                <w:rFonts w:cstheme="minorHAnsi"/>
                <w:sz w:val="20"/>
                <w:szCs w:val="20"/>
              </w:rPr>
              <w:t>Priprema potrebne dokumentacije;</w:t>
            </w:r>
          </w:p>
          <w:p w14:paraId="70BB4BAD" w14:textId="77777777" w:rsidR="00432D97" w:rsidRPr="00960F87" w:rsidRDefault="00432D97">
            <w:pPr>
              <w:pStyle w:val="ListParagraph"/>
              <w:numPr>
                <w:ilvl w:val="0"/>
                <w:numId w:val="46"/>
              </w:numPr>
              <w:spacing w:after="0" w:line="240" w:lineRule="auto"/>
              <w:rPr>
                <w:rFonts w:cstheme="minorHAnsi"/>
                <w:sz w:val="20"/>
                <w:szCs w:val="20"/>
              </w:rPr>
            </w:pPr>
            <w:r w:rsidRPr="00960F87">
              <w:rPr>
                <w:rFonts w:cstheme="minorHAnsi"/>
                <w:sz w:val="20"/>
                <w:szCs w:val="20"/>
              </w:rPr>
              <w:t>Analiza i priprema primjenjivih financijskih modela;</w:t>
            </w:r>
          </w:p>
          <w:p w14:paraId="5C532D2C" w14:textId="3A0F1549" w:rsidR="00432D97" w:rsidRPr="00960F87" w:rsidRDefault="00432D97">
            <w:pPr>
              <w:pStyle w:val="ListParagraph"/>
              <w:numPr>
                <w:ilvl w:val="0"/>
                <w:numId w:val="46"/>
              </w:numPr>
              <w:spacing w:after="0" w:line="240" w:lineRule="auto"/>
              <w:rPr>
                <w:rFonts w:cstheme="minorHAnsi"/>
                <w:sz w:val="20"/>
                <w:szCs w:val="20"/>
              </w:rPr>
            </w:pPr>
            <w:r w:rsidRPr="00960F87">
              <w:rPr>
                <w:rFonts w:cstheme="minorHAnsi"/>
                <w:sz w:val="20"/>
                <w:szCs w:val="20"/>
              </w:rPr>
              <w:t xml:space="preserve">Implementacija solarnih kolektora u stambene zgrade </w:t>
            </w:r>
            <w:r w:rsidR="008D1CE9" w:rsidRPr="00960F87">
              <w:rPr>
                <w:rFonts w:cstheme="minorHAnsi"/>
                <w:sz w:val="20"/>
                <w:szCs w:val="20"/>
              </w:rPr>
              <w:t>Belišća</w:t>
            </w:r>
            <w:r w:rsidRPr="00960F87">
              <w:rPr>
                <w:rFonts w:cstheme="minorHAnsi"/>
                <w:sz w:val="20"/>
                <w:szCs w:val="20"/>
              </w:rPr>
              <w:t>.</w:t>
            </w:r>
          </w:p>
        </w:tc>
      </w:tr>
    </w:tbl>
    <w:p w14:paraId="232B17AF" w14:textId="77777777" w:rsidR="007F7700" w:rsidRPr="00960F87" w:rsidRDefault="007F7700" w:rsidP="00432D97">
      <w:pPr>
        <w:jc w:val="left"/>
        <w:rPr>
          <w:rFonts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6"/>
        <w:gridCol w:w="5420"/>
      </w:tblGrid>
      <w:tr w:rsidR="00F62CC9" w:rsidRPr="00960F87" w14:paraId="6208DE38" w14:textId="77777777" w:rsidTr="009A245A">
        <w:trPr>
          <w:trHeight w:val="20"/>
        </w:trPr>
        <w:tc>
          <w:tcPr>
            <w:tcW w:w="1994" w:type="pct"/>
            <w:shd w:val="clear" w:color="auto" w:fill="C6D9F1" w:themeFill="text2" w:themeFillTint="33"/>
          </w:tcPr>
          <w:p w14:paraId="7CB5FDDE" w14:textId="77777777" w:rsidR="00F62CC9" w:rsidRPr="009A245A" w:rsidRDefault="00F62CC9" w:rsidP="0088193A">
            <w:pPr>
              <w:spacing w:after="0" w:line="240" w:lineRule="auto"/>
              <w:rPr>
                <w:rFonts w:cstheme="minorHAnsi"/>
                <w:b/>
                <w:bCs/>
                <w:sz w:val="20"/>
                <w:szCs w:val="20"/>
              </w:rPr>
            </w:pPr>
            <w:r w:rsidRPr="009A245A">
              <w:rPr>
                <w:rFonts w:cstheme="minorHAnsi"/>
                <w:b/>
                <w:bCs/>
                <w:sz w:val="20"/>
                <w:szCs w:val="20"/>
              </w:rPr>
              <w:t>Redni broj mjere</w:t>
            </w:r>
          </w:p>
        </w:tc>
        <w:tc>
          <w:tcPr>
            <w:tcW w:w="3006" w:type="pct"/>
            <w:shd w:val="clear" w:color="auto" w:fill="C6D9F1" w:themeFill="text2" w:themeFillTint="33"/>
          </w:tcPr>
          <w:p w14:paraId="6CD9290E" w14:textId="57323B87" w:rsidR="00F62CC9" w:rsidRPr="009A245A" w:rsidRDefault="00923BCD" w:rsidP="0088193A">
            <w:pPr>
              <w:spacing w:after="0" w:line="240" w:lineRule="auto"/>
              <w:rPr>
                <w:rFonts w:cstheme="minorHAnsi"/>
                <w:b/>
                <w:bCs/>
                <w:sz w:val="20"/>
                <w:szCs w:val="20"/>
              </w:rPr>
            </w:pPr>
            <w:r w:rsidRPr="009A245A">
              <w:rPr>
                <w:rFonts w:cstheme="minorHAnsi"/>
                <w:b/>
                <w:bCs/>
                <w:sz w:val="20"/>
                <w:szCs w:val="20"/>
              </w:rPr>
              <w:t>1</w:t>
            </w:r>
            <w:r w:rsidR="005F4A45">
              <w:rPr>
                <w:rFonts w:cstheme="minorHAnsi"/>
                <w:b/>
                <w:bCs/>
                <w:sz w:val="20"/>
                <w:szCs w:val="20"/>
              </w:rPr>
              <w:t>2</w:t>
            </w:r>
          </w:p>
        </w:tc>
      </w:tr>
      <w:tr w:rsidR="00F62CC9" w:rsidRPr="00960F87" w14:paraId="40B25627" w14:textId="77777777" w:rsidTr="009A245A">
        <w:trPr>
          <w:trHeight w:val="20"/>
        </w:trPr>
        <w:tc>
          <w:tcPr>
            <w:tcW w:w="1994" w:type="pct"/>
            <w:shd w:val="clear" w:color="auto" w:fill="C6D9F1" w:themeFill="text2" w:themeFillTint="33"/>
          </w:tcPr>
          <w:p w14:paraId="0941E5FC" w14:textId="77777777" w:rsidR="00F62CC9" w:rsidRPr="009A245A" w:rsidRDefault="00F62CC9" w:rsidP="0088193A">
            <w:pPr>
              <w:spacing w:after="0" w:line="240" w:lineRule="auto"/>
              <w:rPr>
                <w:rFonts w:cstheme="minorHAnsi"/>
                <w:b/>
                <w:bCs/>
                <w:sz w:val="20"/>
                <w:szCs w:val="20"/>
              </w:rPr>
            </w:pPr>
            <w:r w:rsidRPr="009A245A">
              <w:rPr>
                <w:rFonts w:cstheme="minorHAnsi"/>
                <w:b/>
                <w:bCs/>
                <w:sz w:val="20"/>
                <w:szCs w:val="20"/>
              </w:rPr>
              <w:t>Ime mjere/aktivnost</w:t>
            </w:r>
          </w:p>
        </w:tc>
        <w:tc>
          <w:tcPr>
            <w:tcW w:w="3006" w:type="pct"/>
            <w:shd w:val="clear" w:color="auto" w:fill="C6D9F1" w:themeFill="text2" w:themeFillTint="33"/>
          </w:tcPr>
          <w:p w14:paraId="4020ADA4" w14:textId="099D7AFE" w:rsidR="00F62CC9" w:rsidRPr="009A245A" w:rsidRDefault="0022061C" w:rsidP="0088193A">
            <w:pPr>
              <w:spacing w:after="0" w:line="240" w:lineRule="auto"/>
              <w:jc w:val="left"/>
              <w:rPr>
                <w:rFonts w:cstheme="minorHAnsi"/>
                <w:b/>
                <w:bCs/>
                <w:sz w:val="20"/>
                <w:szCs w:val="20"/>
              </w:rPr>
            </w:pPr>
            <w:r w:rsidRPr="009A245A">
              <w:rPr>
                <w:rFonts w:cstheme="minorHAnsi"/>
                <w:b/>
                <w:bCs/>
                <w:sz w:val="20"/>
                <w:szCs w:val="20"/>
              </w:rPr>
              <w:t xml:space="preserve">Provođenje programa integralne energetske obnove </w:t>
            </w:r>
            <w:r w:rsidR="002F274F" w:rsidRPr="009A245A">
              <w:rPr>
                <w:rFonts w:cstheme="minorHAnsi"/>
                <w:b/>
                <w:bCs/>
                <w:sz w:val="20"/>
                <w:szCs w:val="20"/>
              </w:rPr>
              <w:t xml:space="preserve">stambenih zgrada </w:t>
            </w:r>
          </w:p>
        </w:tc>
      </w:tr>
      <w:tr w:rsidR="00F62CC9" w:rsidRPr="00960F87" w14:paraId="2705848B" w14:textId="77777777" w:rsidTr="009A245A">
        <w:trPr>
          <w:trHeight w:val="20"/>
        </w:trPr>
        <w:tc>
          <w:tcPr>
            <w:tcW w:w="1994" w:type="pct"/>
            <w:shd w:val="clear" w:color="auto" w:fill="F2DBDB" w:themeFill="accent2" w:themeFillTint="33"/>
          </w:tcPr>
          <w:p w14:paraId="5662B2EC" w14:textId="74E78629" w:rsidR="00F62CC9" w:rsidRPr="009A245A" w:rsidRDefault="00F62CC9" w:rsidP="0088193A">
            <w:pPr>
              <w:spacing w:after="0" w:line="240" w:lineRule="auto"/>
              <w:rPr>
                <w:rFonts w:cstheme="minorHAnsi"/>
                <w:sz w:val="20"/>
                <w:szCs w:val="20"/>
              </w:rPr>
            </w:pPr>
            <w:r w:rsidRPr="009A245A">
              <w:rPr>
                <w:rFonts w:cstheme="minorHAnsi"/>
                <w:b/>
                <w:bCs/>
                <w:sz w:val="20"/>
                <w:szCs w:val="20"/>
              </w:rPr>
              <w:t>Nositelj aktivnosti:</w:t>
            </w:r>
          </w:p>
        </w:tc>
        <w:tc>
          <w:tcPr>
            <w:tcW w:w="3006" w:type="pct"/>
          </w:tcPr>
          <w:p w14:paraId="2376FE46" w14:textId="2BE1BC7E" w:rsidR="00F62CC9" w:rsidRPr="009A245A" w:rsidRDefault="002327CD" w:rsidP="0088193A">
            <w:pPr>
              <w:spacing w:after="0" w:line="240" w:lineRule="auto"/>
              <w:rPr>
                <w:rFonts w:cstheme="minorHAnsi"/>
                <w:sz w:val="20"/>
                <w:szCs w:val="20"/>
              </w:rPr>
            </w:pPr>
            <w:r w:rsidRPr="009A245A">
              <w:rPr>
                <w:rFonts w:cstheme="minorHAnsi"/>
                <w:sz w:val="20"/>
                <w:szCs w:val="20"/>
              </w:rPr>
              <w:t xml:space="preserve">Grad </w:t>
            </w:r>
            <w:r w:rsidR="008D1CE9">
              <w:rPr>
                <w:rFonts w:cstheme="minorHAnsi"/>
                <w:sz w:val="20"/>
                <w:szCs w:val="20"/>
              </w:rPr>
              <w:t>Belišće</w:t>
            </w:r>
          </w:p>
        </w:tc>
      </w:tr>
      <w:tr w:rsidR="00F62CC9" w:rsidRPr="00960F87" w14:paraId="75FAD742" w14:textId="77777777" w:rsidTr="009A245A">
        <w:trPr>
          <w:trHeight w:val="20"/>
        </w:trPr>
        <w:tc>
          <w:tcPr>
            <w:tcW w:w="1994" w:type="pct"/>
            <w:shd w:val="clear" w:color="auto" w:fill="F2DBDB" w:themeFill="accent2" w:themeFillTint="33"/>
          </w:tcPr>
          <w:p w14:paraId="19BA9C6B" w14:textId="77777777" w:rsidR="00F62CC9" w:rsidRPr="009A245A" w:rsidRDefault="00F62CC9" w:rsidP="0088193A">
            <w:pPr>
              <w:spacing w:after="0" w:line="240" w:lineRule="auto"/>
              <w:rPr>
                <w:rFonts w:cstheme="minorHAnsi"/>
                <w:b/>
                <w:bCs/>
                <w:sz w:val="20"/>
                <w:szCs w:val="20"/>
              </w:rPr>
            </w:pPr>
            <w:r w:rsidRPr="009A245A">
              <w:rPr>
                <w:rFonts w:cstheme="minorHAnsi"/>
                <w:b/>
                <w:bCs/>
                <w:sz w:val="20"/>
                <w:szCs w:val="20"/>
              </w:rPr>
              <w:t xml:space="preserve">Partneri u provođenju aktivnosti </w:t>
            </w:r>
          </w:p>
        </w:tc>
        <w:tc>
          <w:tcPr>
            <w:tcW w:w="3006" w:type="pct"/>
          </w:tcPr>
          <w:p w14:paraId="5AD5E3B9" w14:textId="77777777" w:rsidR="00F62CC9" w:rsidRPr="009A245A" w:rsidRDefault="00F0519D">
            <w:pPr>
              <w:pStyle w:val="ListParagraph"/>
              <w:numPr>
                <w:ilvl w:val="0"/>
                <w:numId w:val="38"/>
              </w:numPr>
              <w:spacing w:after="0" w:line="240" w:lineRule="auto"/>
              <w:rPr>
                <w:rFonts w:cstheme="minorHAnsi"/>
                <w:sz w:val="20"/>
                <w:szCs w:val="20"/>
              </w:rPr>
            </w:pPr>
            <w:r w:rsidRPr="009A245A">
              <w:rPr>
                <w:rFonts w:cstheme="minorHAnsi"/>
                <w:sz w:val="20"/>
                <w:szCs w:val="20"/>
              </w:rPr>
              <w:t>Upravitelji zgrada</w:t>
            </w:r>
          </w:p>
          <w:p w14:paraId="17A6D30A" w14:textId="707C948D" w:rsidR="00C63C6C" w:rsidRPr="009A245A" w:rsidRDefault="00C63C6C">
            <w:pPr>
              <w:pStyle w:val="ListParagraph"/>
              <w:numPr>
                <w:ilvl w:val="0"/>
                <w:numId w:val="38"/>
              </w:numPr>
              <w:spacing w:after="0" w:line="240" w:lineRule="auto"/>
              <w:rPr>
                <w:rFonts w:cstheme="minorHAnsi"/>
                <w:sz w:val="20"/>
                <w:szCs w:val="20"/>
              </w:rPr>
            </w:pPr>
            <w:r w:rsidRPr="009A245A">
              <w:rPr>
                <w:rFonts w:cstheme="minorHAnsi"/>
                <w:sz w:val="20"/>
                <w:szCs w:val="20"/>
              </w:rPr>
              <w:t>Poduzeća za održavanje stambenih jedinica</w:t>
            </w:r>
          </w:p>
        </w:tc>
      </w:tr>
      <w:tr w:rsidR="00F62CC9" w:rsidRPr="00960F87" w14:paraId="6A9E827B" w14:textId="77777777" w:rsidTr="009A245A">
        <w:trPr>
          <w:trHeight w:val="20"/>
        </w:trPr>
        <w:tc>
          <w:tcPr>
            <w:tcW w:w="1994" w:type="pct"/>
            <w:shd w:val="clear" w:color="auto" w:fill="F2DBDB" w:themeFill="accent2" w:themeFillTint="33"/>
          </w:tcPr>
          <w:p w14:paraId="3320FAC2" w14:textId="77777777" w:rsidR="00F62CC9" w:rsidRPr="009A245A" w:rsidDel="00683E5F" w:rsidRDefault="00F62CC9" w:rsidP="0088193A">
            <w:pPr>
              <w:spacing w:after="0" w:line="240" w:lineRule="auto"/>
              <w:rPr>
                <w:rFonts w:cstheme="minorHAnsi"/>
                <w:b/>
                <w:bCs/>
                <w:sz w:val="20"/>
                <w:szCs w:val="20"/>
              </w:rPr>
            </w:pPr>
            <w:r w:rsidRPr="009A245A">
              <w:rPr>
                <w:rFonts w:cstheme="minorHAnsi"/>
                <w:b/>
                <w:bCs/>
                <w:sz w:val="20"/>
                <w:szCs w:val="20"/>
              </w:rPr>
              <w:t>Ostali uključeni dionici:</w:t>
            </w:r>
          </w:p>
        </w:tc>
        <w:tc>
          <w:tcPr>
            <w:tcW w:w="3006" w:type="pct"/>
          </w:tcPr>
          <w:p w14:paraId="4CEE3F1B" w14:textId="68DAA498" w:rsidR="007F5165" w:rsidRPr="009A245A" w:rsidRDefault="007F5165">
            <w:pPr>
              <w:pStyle w:val="ListParagraph"/>
              <w:numPr>
                <w:ilvl w:val="0"/>
                <w:numId w:val="38"/>
              </w:numPr>
              <w:spacing w:after="0" w:line="240" w:lineRule="auto"/>
              <w:rPr>
                <w:rFonts w:cstheme="minorHAnsi"/>
                <w:sz w:val="20"/>
                <w:szCs w:val="20"/>
              </w:rPr>
            </w:pPr>
            <w:r w:rsidRPr="009A245A">
              <w:rPr>
                <w:rFonts w:cstheme="minorHAnsi"/>
                <w:sz w:val="20"/>
                <w:szCs w:val="20"/>
              </w:rPr>
              <w:t>MRRFEU</w:t>
            </w:r>
          </w:p>
          <w:p w14:paraId="22200CBD" w14:textId="77777777" w:rsidR="00F0519D" w:rsidRPr="009A245A" w:rsidRDefault="00F0519D">
            <w:pPr>
              <w:pStyle w:val="ListParagraph"/>
              <w:numPr>
                <w:ilvl w:val="0"/>
                <w:numId w:val="38"/>
              </w:numPr>
              <w:spacing w:after="0"/>
              <w:rPr>
                <w:rFonts w:cstheme="minorHAnsi"/>
                <w:sz w:val="20"/>
                <w:szCs w:val="20"/>
              </w:rPr>
            </w:pPr>
            <w:r w:rsidRPr="009A245A">
              <w:rPr>
                <w:rFonts w:cstheme="minorHAnsi"/>
                <w:sz w:val="20"/>
                <w:szCs w:val="20"/>
              </w:rPr>
              <w:t>MGIPU</w:t>
            </w:r>
          </w:p>
          <w:p w14:paraId="5581AB89" w14:textId="2A236735" w:rsidR="00DA2A3D" w:rsidRPr="009A245A" w:rsidRDefault="00F0519D">
            <w:pPr>
              <w:pStyle w:val="ListParagraph"/>
              <w:numPr>
                <w:ilvl w:val="0"/>
                <w:numId w:val="38"/>
              </w:numPr>
              <w:spacing w:after="0" w:line="240" w:lineRule="auto"/>
              <w:rPr>
                <w:rFonts w:cstheme="minorHAnsi"/>
                <w:sz w:val="20"/>
                <w:szCs w:val="20"/>
              </w:rPr>
            </w:pPr>
            <w:r w:rsidRPr="009A245A">
              <w:rPr>
                <w:rFonts w:cstheme="minorHAnsi"/>
                <w:sz w:val="20"/>
                <w:szCs w:val="20"/>
              </w:rPr>
              <w:t>FZOEU</w:t>
            </w:r>
          </w:p>
        </w:tc>
      </w:tr>
      <w:tr w:rsidR="00F62CC9" w:rsidRPr="00960F87" w14:paraId="62C773B7" w14:textId="77777777" w:rsidTr="009A245A">
        <w:trPr>
          <w:trHeight w:val="20"/>
        </w:trPr>
        <w:tc>
          <w:tcPr>
            <w:tcW w:w="1994" w:type="pct"/>
            <w:shd w:val="clear" w:color="auto" w:fill="F2DBDB" w:themeFill="accent2" w:themeFillTint="33"/>
          </w:tcPr>
          <w:p w14:paraId="5E008F1C" w14:textId="77777777" w:rsidR="00F62CC9" w:rsidRPr="009A245A" w:rsidRDefault="00F62CC9" w:rsidP="0088193A">
            <w:pPr>
              <w:spacing w:after="0" w:line="240" w:lineRule="auto"/>
              <w:rPr>
                <w:rFonts w:cstheme="minorHAnsi"/>
                <w:b/>
                <w:bCs/>
                <w:sz w:val="20"/>
                <w:szCs w:val="20"/>
              </w:rPr>
            </w:pPr>
            <w:r w:rsidRPr="009A245A">
              <w:rPr>
                <w:rFonts w:cstheme="minorHAnsi"/>
                <w:b/>
                <w:bCs/>
                <w:sz w:val="20"/>
                <w:szCs w:val="20"/>
              </w:rPr>
              <w:t>Početak/kraj provedbe (godine)</w:t>
            </w:r>
          </w:p>
        </w:tc>
        <w:tc>
          <w:tcPr>
            <w:tcW w:w="3006" w:type="pct"/>
          </w:tcPr>
          <w:p w14:paraId="567F0AA0" w14:textId="3B03E60F" w:rsidR="00F62CC9" w:rsidRPr="009A245A" w:rsidRDefault="007E7FE0" w:rsidP="0088193A">
            <w:pPr>
              <w:spacing w:after="0" w:line="240" w:lineRule="auto"/>
              <w:rPr>
                <w:rFonts w:cstheme="minorHAnsi"/>
                <w:b/>
                <w:sz w:val="20"/>
                <w:szCs w:val="20"/>
              </w:rPr>
            </w:pPr>
            <w:r w:rsidRPr="009A245A">
              <w:rPr>
                <w:rFonts w:cstheme="minorHAnsi"/>
                <w:b/>
                <w:sz w:val="20"/>
                <w:szCs w:val="20"/>
              </w:rPr>
              <w:t>202</w:t>
            </w:r>
            <w:r w:rsidR="00924F41" w:rsidRPr="009A245A">
              <w:rPr>
                <w:rFonts w:cstheme="minorHAnsi"/>
                <w:b/>
                <w:sz w:val="20"/>
                <w:szCs w:val="20"/>
              </w:rPr>
              <w:t>2</w:t>
            </w:r>
            <w:r w:rsidRPr="009A245A">
              <w:rPr>
                <w:rFonts w:cstheme="minorHAnsi"/>
                <w:b/>
                <w:sz w:val="20"/>
                <w:szCs w:val="20"/>
              </w:rPr>
              <w:t>.-2030.</w:t>
            </w:r>
          </w:p>
        </w:tc>
      </w:tr>
      <w:tr w:rsidR="00AA6D1C" w:rsidRPr="00960F87" w14:paraId="120AB8BC" w14:textId="77777777" w:rsidTr="009A245A">
        <w:trPr>
          <w:trHeight w:val="20"/>
        </w:trPr>
        <w:tc>
          <w:tcPr>
            <w:tcW w:w="1994" w:type="pct"/>
            <w:shd w:val="clear" w:color="auto" w:fill="F2DBDB" w:themeFill="accent2" w:themeFillTint="33"/>
          </w:tcPr>
          <w:p w14:paraId="2128C148" w14:textId="77777777" w:rsidR="00AA6D1C" w:rsidRPr="009A245A" w:rsidRDefault="00AA6D1C" w:rsidP="0088193A">
            <w:pPr>
              <w:spacing w:after="0" w:line="240" w:lineRule="auto"/>
              <w:rPr>
                <w:rFonts w:cstheme="minorHAnsi"/>
                <w:b/>
                <w:bCs/>
                <w:sz w:val="20"/>
                <w:szCs w:val="20"/>
              </w:rPr>
            </w:pPr>
            <w:r w:rsidRPr="009A245A">
              <w:rPr>
                <w:rFonts w:cstheme="minorHAnsi"/>
                <w:b/>
                <w:bCs/>
                <w:sz w:val="20"/>
                <w:szCs w:val="20"/>
              </w:rPr>
              <w:t>Procjena uštede (MWh)</w:t>
            </w:r>
          </w:p>
        </w:tc>
        <w:tc>
          <w:tcPr>
            <w:tcW w:w="3006" w:type="pct"/>
            <w:shd w:val="clear" w:color="auto" w:fill="auto"/>
            <w:vAlign w:val="center"/>
          </w:tcPr>
          <w:p w14:paraId="338BB77B" w14:textId="352236DB" w:rsidR="00AA6D1C" w:rsidRPr="009A245A" w:rsidRDefault="0088479B" w:rsidP="0088193A">
            <w:pPr>
              <w:spacing w:after="0" w:line="240" w:lineRule="auto"/>
              <w:rPr>
                <w:rFonts w:cstheme="minorHAnsi"/>
                <w:b/>
                <w:sz w:val="20"/>
                <w:szCs w:val="20"/>
              </w:rPr>
            </w:pPr>
            <w:r w:rsidRPr="0088479B">
              <w:rPr>
                <w:rFonts w:cstheme="minorHAnsi"/>
                <w:b/>
                <w:sz w:val="20"/>
                <w:szCs w:val="20"/>
              </w:rPr>
              <w:t>8.714,12</w:t>
            </w:r>
          </w:p>
        </w:tc>
      </w:tr>
      <w:tr w:rsidR="00AA6D1C" w:rsidRPr="00960F87" w14:paraId="2DA8A005" w14:textId="77777777" w:rsidTr="009A245A">
        <w:trPr>
          <w:trHeight w:val="20"/>
        </w:trPr>
        <w:tc>
          <w:tcPr>
            <w:tcW w:w="1994" w:type="pct"/>
            <w:shd w:val="clear" w:color="auto" w:fill="F2DBDB" w:themeFill="accent2" w:themeFillTint="33"/>
          </w:tcPr>
          <w:p w14:paraId="405DCFFA" w14:textId="77777777" w:rsidR="00AA6D1C" w:rsidRPr="009A245A" w:rsidRDefault="00AA6D1C" w:rsidP="0088193A">
            <w:pPr>
              <w:spacing w:after="0" w:line="240" w:lineRule="auto"/>
              <w:rPr>
                <w:rFonts w:cstheme="minorHAnsi"/>
                <w:b/>
                <w:bCs/>
                <w:sz w:val="20"/>
                <w:szCs w:val="20"/>
              </w:rPr>
            </w:pPr>
            <w:r w:rsidRPr="009A245A">
              <w:rPr>
                <w:rFonts w:cstheme="minorHAnsi"/>
                <w:b/>
                <w:bCs/>
                <w:sz w:val="20"/>
                <w:szCs w:val="20"/>
              </w:rPr>
              <w:t>Procjena smanjenja emisije (t CO</w:t>
            </w:r>
            <w:r w:rsidRPr="009A245A">
              <w:rPr>
                <w:rFonts w:cstheme="minorHAnsi"/>
                <w:b/>
                <w:bCs/>
                <w:sz w:val="20"/>
                <w:szCs w:val="20"/>
                <w:vertAlign w:val="subscript"/>
              </w:rPr>
              <w:t>2</w:t>
            </w:r>
            <w:r w:rsidRPr="009A245A">
              <w:rPr>
                <w:rFonts w:cstheme="minorHAnsi"/>
                <w:b/>
                <w:bCs/>
                <w:sz w:val="20"/>
                <w:szCs w:val="20"/>
              </w:rPr>
              <w:t>eq)</w:t>
            </w:r>
          </w:p>
        </w:tc>
        <w:tc>
          <w:tcPr>
            <w:tcW w:w="3006" w:type="pct"/>
            <w:shd w:val="clear" w:color="auto" w:fill="auto"/>
            <w:vAlign w:val="center"/>
          </w:tcPr>
          <w:p w14:paraId="6A006ED4" w14:textId="7383E407" w:rsidR="00AA6D1C" w:rsidRPr="009A245A" w:rsidRDefault="0088479B" w:rsidP="0088193A">
            <w:pPr>
              <w:spacing w:after="0" w:line="240" w:lineRule="auto"/>
              <w:rPr>
                <w:rFonts w:cstheme="minorHAnsi"/>
                <w:b/>
                <w:sz w:val="20"/>
                <w:szCs w:val="20"/>
              </w:rPr>
            </w:pPr>
            <w:r w:rsidRPr="0088479B">
              <w:rPr>
                <w:rFonts w:cstheme="minorHAnsi"/>
                <w:b/>
                <w:color w:val="000000"/>
                <w:sz w:val="20"/>
                <w:szCs w:val="20"/>
              </w:rPr>
              <w:t>1.051,47</w:t>
            </w:r>
          </w:p>
        </w:tc>
      </w:tr>
      <w:tr w:rsidR="00F62CC9" w:rsidRPr="00960F87" w14:paraId="5BFF0793" w14:textId="77777777" w:rsidTr="009A245A">
        <w:trPr>
          <w:trHeight w:val="20"/>
        </w:trPr>
        <w:tc>
          <w:tcPr>
            <w:tcW w:w="1994" w:type="pct"/>
            <w:shd w:val="clear" w:color="auto" w:fill="F2DBDB" w:themeFill="accent2" w:themeFillTint="33"/>
          </w:tcPr>
          <w:p w14:paraId="390FB3F6" w14:textId="77777777" w:rsidR="00F62CC9" w:rsidRPr="009A245A" w:rsidRDefault="00F62CC9" w:rsidP="0088193A">
            <w:pPr>
              <w:spacing w:after="0" w:line="240" w:lineRule="auto"/>
              <w:rPr>
                <w:rFonts w:cstheme="minorHAnsi"/>
                <w:b/>
                <w:bCs/>
                <w:sz w:val="20"/>
                <w:szCs w:val="20"/>
              </w:rPr>
            </w:pPr>
            <w:r w:rsidRPr="009A245A">
              <w:rPr>
                <w:rFonts w:cstheme="minorHAnsi"/>
                <w:b/>
                <w:bCs/>
                <w:sz w:val="20"/>
                <w:szCs w:val="20"/>
              </w:rPr>
              <w:t>Izvor sredstava za provedbu</w:t>
            </w:r>
          </w:p>
        </w:tc>
        <w:tc>
          <w:tcPr>
            <w:tcW w:w="3006" w:type="pct"/>
          </w:tcPr>
          <w:p w14:paraId="57AF9426" w14:textId="5F38ACE7" w:rsidR="00AF5884" w:rsidRPr="009A245A" w:rsidRDefault="00AF5884">
            <w:pPr>
              <w:pStyle w:val="ListParagraph"/>
              <w:numPr>
                <w:ilvl w:val="0"/>
                <w:numId w:val="38"/>
              </w:numPr>
              <w:spacing w:after="0" w:line="240" w:lineRule="auto"/>
              <w:rPr>
                <w:rFonts w:cstheme="minorHAnsi"/>
                <w:sz w:val="20"/>
                <w:szCs w:val="20"/>
              </w:rPr>
            </w:pPr>
            <w:r w:rsidRPr="009A245A">
              <w:rPr>
                <w:rFonts w:cstheme="minorHAnsi"/>
                <w:sz w:val="20"/>
                <w:szCs w:val="20"/>
              </w:rPr>
              <w:t xml:space="preserve">Proračun Grada </w:t>
            </w:r>
            <w:r w:rsidR="008D1CE9">
              <w:rPr>
                <w:rFonts w:cstheme="minorHAnsi"/>
                <w:sz w:val="20"/>
                <w:szCs w:val="20"/>
              </w:rPr>
              <w:t>Belišća</w:t>
            </w:r>
          </w:p>
          <w:p w14:paraId="78E61F9C" w14:textId="77777777" w:rsidR="00F62CC9" w:rsidRPr="009A245A" w:rsidRDefault="00B6469C">
            <w:pPr>
              <w:pStyle w:val="ListParagraph"/>
              <w:numPr>
                <w:ilvl w:val="0"/>
                <w:numId w:val="38"/>
              </w:numPr>
              <w:spacing w:after="0" w:line="240" w:lineRule="auto"/>
              <w:rPr>
                <w:rFonts w:cstheme="minorHAnsi"/>
                <w:sz w:val="20"/>
                <w:szCs w:val="20"/>
              </w:rPr>
            </w:pPr>
            <w:r w:rsidRPr="009A245A">
              <w:rPr>
                <w:rFonts w:cstheme="minorHAnsi"/>
                <w:sz w:val="20"/>
                <w:szCs w:val="20"/>
              </w:rPr>
              <w:t>FZOEU</w:t>
            </w:r>
          </w:p>
          <w:p w14:paraId="5144411A" w14:textId="77777777" w:rsidR="00C63C6C" w:rsidRPr="009A245A" w:rsidRDefault="00C63C6C">
            <w:pPr>
              <w:pStyle w:val="ListParagraph"/>
              <w:numPr>
                <w:ilvl w:val="0"/>
                <w:numId w:val="38"/>
              </w:numPr>
              <w:spacing w:after="0" w:line="240" w:lineRule="auto"/>
              <w:rPr>
                <w:rFonts w:cstheme="minorHAnsi"/>
                <w:sz w:val="20"/>
                <w:szCs w:val="20"/>
              </w:rPr>
            </w:pPr>
            <w:r w:rsidRPr="009A245A">
              <w:rPr>
                <w:rFonts w:cstheme="minorHAnsi"/>
                <w:sz w:val="20"/>
                <w:szCs w:val="20"/>
              </w:rPr>
              <w:t>Vlastita sredstva vlasnika stanova</w:t>
            </w:r>
          </w:p>
          <w:p w14:paraId="68BF7347" w14:textId="1873C62C" w:rsidR="00C63C6C" w:rsidRPr="009A245A" w:rsidRDefault="00C63C6C">
            <w:pPr>
              <w:pStyle w:val="ListParagraph"/>
              <w:numPr>
                <w:ilvl w:val="0"/>
                <w:numId w:val="38"/>
              </w:numPr>
              <w:spacing w:after="0" w:line="240" w:lineRule="auto"/>
              <w:rPr>
                <w:rFonts w:cstheme="minorHAnsi"/>
                <w:sz w:val="20"/>
                <w:szCs w:val="20"/>
              </w:rPr>
            </w:pPr>
            <w:r w:rsidRPr="009A245A">
              <w:rPr>
                <w:rFonts w:cstheme="minorHAnsi"/>
                <w:sz w:val="20"/>
                <w:szCs w:val="20"/>
              </w:rPr>
              <w:t xml:space="preserve">Proračun </w:t>
            </w:r>
            <w:r w:rsidR="00A27308">
              <w:rPr>
                <w:rFonts w:cstheme="minorHAnsi"/>
                <w:sz w:val="20"/>
                <w:szCs w:val="20"/>
              </w:rPr>
              <w:t>Osječko-baranjske županije</w:t>
            </w:r>
          </w:p>
          <w:p w14:paraId="2F5F75E4" w14:textId="77777777" w:rsidR="00C63C6C" w:rsidRPr="009A245A" w:rsidRDefault="00C63C6C">
            <w:pPr>
              <w:pStyle w:val="ListParagraph"/>
              <w:numPr>
                <w:ilvl w:val="0"/>
                <w:numId w:val="38"/>
              </w:numPr>
              <w:spacing w:after="0" w:line="240" w:lineRule="auto"/>
              <w:rPr>
                <w:rFonts w:cstheme="minorHAnsi"/>
                <w:sz w:val="20"/>
                <w:szCs w:val="20"/>
              </w:rPr>
            </w:pPr>
            <w:r w:rsidRPr="009A245A">
              <w:rPr>
                <w:rFonts w:cstheme="minorHAnsi"/>
                <w:sz w:val="20"/>
                <w:szCs w:val="20"/>
              </w:rPr>
              <w:t>HBOR</w:t>
            </w:r>
          </w:p>
          <w:p w14:paraId="09C7C5D9" w14:textId="77777777" w:rsidR="00C63C6C" w:rsidRPr="009A245A" w:rsidRDefault="00C63C6C">
            <w:pPr>
              <w:pStyle w:val="ListParagraph"/>
              <w:numPr>
                <w:ilvl w:val="0"/>
                <w:numId w:val="38"/>
              </w:numPr>
              <w:spacing w:after="0" w:line="240" w:lineRule="auto"/>
              <w:rPr>
                <w:rFonts w:cstheme="minorHAnsi"/>
                <w:sz w:val="20"/>
                <w:szCs w:val="20"/>
              </w:rPr>
            </w:pPr>
            <w:r w:rsidRPr="009A245A">
              <w:rPr>
                <w:rFonts w:cstheme="minorHAnsi"/>
                <w:sz w:val="20"/>
                <w:szCs w:val="20"/>
              </w:rPr>
              <w:t>Strukturni fondovi EU</w:t>
            </w:r>
          </w:p>
          <w:p w14:paraId="3D680E72" w14:textId="2AB2F62E" w:rsidR="00C63C6C" w:rsidRPr="009A245A" w:rsidRDefault="00C63C6C">
            <w:pPr>
              <w:pStyle w:val="ListParagraph"/>
              <w:numPr>
                <w:ilvl w:val="0"/>
                <w:numId w:val="38"/>
              </w:numPr>
              <w:spacing w:after="0" w:line="240" w:lineRule="auto"/>
              <w:rPr>
                <w:rFonts w:cstheme="minorHAnsi"/>
                <w:sz w:val="20"/>
                <w:szCs w:val="20"/>
              </w:rPr>
            </w:pPr>
            <w:r w:rsidRPr="009A245A">
              <w:rPr>
                <w:rFonts w:cstheme="minorHAnsi"/>
                <w:sz w:val="20"/>
                <w:szCs w:val="20"/>
              </w:rPr>
              <w:t xml:space="preserve">ESCO </w:t>
            </w:r>
          </w:p>
        </w:tc>
      </w:tr>
      <w:tr w:rsidR="00F62CC9" w:rsidRPr="00960F87" w14:paraId="78A93AC6" w14:textId="77777777" w:rsidTr="009A245A">
        <w:trPr>
          <w:trHeight w:val="20"/>
        </w:trPr>
        <w:tc>
          <w:tcPr>
            <w:tcW w:w="1994" w:type="pct"/>
            <w:shd w:val="clear" w:color="auto" w:fill="F2DBDB" w:themeFill="accent2" w:themeFillTint="33"/>
          </w:tcPr>
          <w:p w14:paraId="61D27C46" w14:textId="77777777" w:rsidR="00F62CC9" w:rsidRPr="009A245A" w:rsidRDefault="00F62CC9" w:rsidP="0088193A">
            <w:pPr>
              <w:spacing w:after="0" w:line="240" w:lineRule="auto"/>
              <w:rPr>
                <w:rFonts w:cstheme="minorHAnsi"/>
                <w:b/>
                <w:bCs/>
                <w:sz w:val="20"/>
                <w:szCs w:val="20"/>
              </w:rPr>
            </w:pPr>
            <w:r w:rsidRPr="009A245A">
              <w:rPr>
                <w:rFonts w:cstheme="minorHAnsi"/>
                <w:b/>
                <w:bCs/>
                <w:sz w:val="20"/>
                <w:szCs w:val="20"/>
              </w:rPr>
              <w:t>Kratki opis/komentar</w:t>
            </w:r>
          </w:p>
        </w:tc>
        <w:tc>
          <w:tcPr>
            <w:tcW w:w="3006" w:type="pct"/>
          </w:tcPr>
          <w:p w14:paraId="62951586" w14:textId="77777777" w:rsidR="000725D4" w:rsidRPr="009A245A" w:rsidRDefault="0043649D" w:rsidP="0088193A">
            <w:pPr>
              <w:spacing w:after="0" w:line="240" w:lineRule="auto"/>
              <w:ind w:left="46"/>
              <w:rPr>
                <w:rFonts w:cstheme="minorHAnsi"/>
                <w:sz w:val="20"/>
                <w:szCs w:val="20"/>
              </w:rPr>
            </w:pPr>
            <w:r w:rsidRPr="009A245A">
              <w:rPr>
                <w:rFonts w:cstheme="minorHAnsi"/>
                <w:sz w:val="20"/>
                <w:szCs w:val="20"/>
              </w:rPr>
              <w:t xml:space="preserve">U prvoj fazi mjera podrazumijeva analizu stambenog sektora i određivanje prioriteta s obzirom na stanje zgrada, a u drugoj fazi konkretno tehnički podrazumijeva troškovno učinkovitu transformaciju građevina do </w:t>
            </w:r>
            <w:proofErr w:type="spellStart"/>
            <w:r w:rsidRPr="009A245A">
              <w:rPr>
                <w:rFonts w:cstheme="minorHAnsi"/>
                <w:sz w:val="20"/>
                <w:szCs w:val="20"/>
              </w:rPr>
              <w:t>nZEB</w:t>
            </w:r>
            <w:proofErr w:type="spellEnd"/>
            <w:r w:rsidRPr="009A245A">
              <w:rPr>
                <w:rFonts w:cstheme="minorHAnsi"/>
                <w:sz w:val="20"/>
                <w:szCs w:val="20"/>
              </w:rPr>
              <w:t xml:space="preserve"> standarda i podrazumijeva:</w:t>
            </w:r>
          </w:p>
          <w:p w14:paraId="1B734FBA" w14:textId="77777777" w:rsidR="000725D4" w:rsidRPr="009A245A" w:rsidRDefault="0043649D">
            <w:pPr>
              <w:pStyle w:val="ListParagraph"/>
              <w:numPr>
                <w:ilvl w:val="0"/>
                <w:numId w:val="43"/>
              </w:numPr>
              <w:spacing w:after="0" w:line="240" w:lineRule="auto"/>
              <w:jc w:val="left"/>
              <w:rPr>
                <w:rFonts w:cstheme="minorHAnsi"/>
                <w:sz w:val="20"/>
                <w:szCs w:val="20"/>
              </w:rPr>
            </w:pPr>
            <w:r w:rsidRPr="009A245A">
              <w:rPr>
                <w:rFonts w:cstheme="minorHAnsi"/>
                <w:sz w:val="20"/>
                <w:szCs w:val="20"/>
              </w:rPr>
              <w:t>urbanističko-energetsk</w:t>
            </w:r>
            <w:r w:rsidR="001F3EAE" w:rsidRPr="009A245A">
              <w:rPr>
                <w:rFonts w:cstheme="minorHAnsi"/>
                <w:sz w:val="20"/>
                <w:szCs w:val="20"/>
              </w:rPr>
              <w:t>u</w:t>
            </w:r>
            <w:r w:rsidRPr="009A245A">
              <w:rPr>
                <w:rFonts w:cstheme="minorHAnsi"/>
                <w:sz w:val="20"/>
                <w:szCs w:val="20"/>
              </w:rPr>
              <w:t xml:space="preserve"> analiz</w:t>
            </w:r>
            <w:r w:rsidR="00CB4B11" w:rsidRPr="009A245A">
              <w:rPr>
                <w:rFonts w:cstheme="minorHAnsi"/>
                <w:sz w:val="20"/>
                <w:szCs w:val="20"/>
              </w:rPr>
              <w:t>u</w:t>
            </w:r>
            <w:r w:rsidRPr="009A245A">
              <w:rPr>
                <w:rFonts w:cstheme="minorHAnsi"/>
                <w:sz w:val="20"/>
                <w:szCs w:val="20"/>
              </w:rPr>
              <w:t xml:space="preserve"> stambenih naselja</w:t>
            </w:r>
            <w:r w:rsidR="00F01C01" w:rsidRPr="009A245A">
              <w:rPr>
                <w:rFonts w:cstheme="minorHAnsi"/>
                <w:sz w:val="20"/>
                <w:szCs w:val="20"/>
              </w:rPr>
              <w:t>;</w:t>
            </w:r>
          </w:p>
          <w:p w14:paraId="3A683532" w14:textId="77777777" w:rsidR="000725D4" w:rsidRPr="009A245A" w:rsidRDefault="0043649D">
            <w:pPr>
              <w:pStyle w:val="ListParagraph"/>
              <w:numPr>
                <w:ilvl w:val="0"/>
                <w:numId w:val="43"/>
              </w:numPr>
              <w:spacing w:after="0" w:line="240" w:lineRule="auto"/>
              <w:jc w:val="left"/>
              <w:rPr>
                <w:rFonts w:cstheme="minorHAnsi"/>
                <w:sz w:val="20"/>
                <w:szCs w:val="20"/>
              </w:rPr>
            </w:pPr>
            <w:r w:rsidRPr="009A245A">
              <w:rPr>
                <w:rFonts w:cstheme="minorHAnsi"/>
                <w:sz w:val="20"/>
                <w:szCs w:val="20"/>
              </w:rPr>
              <w:t>energetsk</w:t>
            </w:r>
            <w:r w:rsidR="00CB4B11" w:rsidRPr="009A245A">
              <w:rPr>
                <w:rFonts w:cstheme="minorHAnsi"/>
                <w:sz w:val="20"/>
                <w:szCs w:val="20"/>
              </w:rPr>
              <w:t>e</w:t>
            </w:r>
            <w:r w:rsidRPr="009A245A">
              <w:rPr>
                <w:rFonts w:cstheme="minorHAnsi"/>
                <w:sz w:val="20"/>
                <w:szCs w:val="20"/>
              </w:rPr>
              <w:t xml:space="preserve"> pregled</w:t>
            </w:r>
            <w:r w:rsidR="00CB4B11" w:rsidRPr="009A245A">
              <w:rPr>
                <w:rFonts w:cstheme="minorHAnsi"/>
                <w:sz w:val="20"/>
                <w:szCs w:val="20"/>
              </w:rPr>
              <w:t>e</w:t>
            </w:r>
            <w:r w:rsidRPr="009A245A">
              <w:rPr>
                <w:rFonts w:cstheme="minorHAnsi"/>
                <w:sz w:val="20"/>
                <w:szCs w:val="20"/>
              </w:rPr>
              <w:t xml:space="preserve"> i certifikacij</w:t>
            </w:r>
            <w:r w:rsidR="00CB4B11" w:rsidRPr="009A245A">
              <w:rPr>
                <w:rFonts w:cstheme="minorHAnsi"/>
                <w:sz w:val="20"/>
                <w:szCs w:val="20"/>
              </w:rPr>
              <w:t>u</w:t>
            </w:r>
            <w:r w:rsidRPr="009A245A">
              <w:rPr>
                <w:rFonts w:cstheme="minorHAnsi"/>
                <w:sz w:val="20"/>
                <w:szCs w:val="20"/>
              </w:rPr>
              <w:t xml:space="preserve"> zgrada</w:t>
            </w:r>
            <w:r w:rsidR="00F01C01" w:rsidRPr="009A245A">
              <w:rPr>
                <w:rFonts w:cstheme="minorHAnsi"/>
                <w:sz w:val="20"/>
                <w:szCs w:val="20"/>
              </w:rPr>
              <w:t>;</w:t>
            </w:r>
          </w:p>
          <w:p w14:paraId="01453F5E" w14:textId="77777777" w:rsidR="000725D4" w:rsidRPr="009A245A" w:rsidRDefault="0043649D">
            <w:pPr>
              <w:pStyle w:val="ListParagraph"/>
              <w:numPr>
                <w:ilvl w:val="0"/>
                <w:numId w:val="43"/>
              </w:numPr>
              <w:spacing w:after="0" w:line="240" w:lineRule="auto"/>
              <w:jc w:val="left"/>
              <w:rPr>
                <w:rFonts w:cstheme="minorHAnsi"/>
                <w:sz w:val="20"/>
                <w:szCs w:val="20"/>
              </w:rPr>
            </w:pPr>
            <w:r w:rsidRPr="009A245A">
              <w:rPr>
                <w:rFonts w:cstheme="minorHAnsi"/>
                <w:sz w:val="20"/>
                <w:szCs w:val="20"/>
              </w:rPr>
              <w:t>obnov</w:t>
            </w:r>
            <w:r w:rsidR="00CB4B11" w:rsidRPr="009A245A">
              <w:rPr>
                <w:rFonts w:cstheme="minorHAnsi"/>
                <w:sz w:val="20"/>
                <w:szCs w:val="20"/>
              </w:rPr>
              <w:t>u</w:t>
            </w:r>
            <w:r w:rsidRPr="009A245A">
              <w:rPr>
                <w:rFonts w:cstheme="minorHAnsi"/>
                <w:sz w:val="20"/>
                <w:szCs w:val="20"/>
              </w:rPr>
              <w:t xml:space="preserve"> ovojnice zgrade - povećanje toplinske zaštite ovojnice kojom se dodaju, obnavljaju ili zamjenjuju </w:t>
            </w:r>
            <w:r w:rsidRPr="009A245A">
              <w:rPr>
                <w:rFonts w:cstheme="minorHAnsi"/>
                <w:sz w:val="20"/>
                <w:szCs w:val="20"/>
              </w:rPr>
              <w:lastRenderedPageBreak/>
              <w:t>dijelovi zgrade koji su dio omotača grijanog ili hlađenog dijela zgrade kao što su prozori, vrata, prozirni elementi pročelja, toplinska izolacija podova, zidova, stropova, ravnih, kosih i zaobljenih krovova, pokrova i hidroizolacija</w:t>
            </w:r>
            <w:r w:rsidR="00F01C01" w:rsidRPr="009A245A">
              <w:rPr>
                <w:rFonts w:cstheme="minorHAnsi"/>
                <w:sz w:val="20"/>
                <w:szCs w:val="20"/>
              </w:rPr>
              <w:t>;</w:t>
            </w:r>
          </w:p>
          <w:p w14:paraId="74D2D943" w14:textId="520D1C13" w:rsidR="000725D4" w:rsidRPr="009A245A" w:rsidRDefault="0043649D">
            <w:pPr>
              <w:pStyle w:val="ListParagraph"/>
              <w:numPr>
                <w:ilvl w:val="0"/>
                <w:numId w:val="43"/>
              </w:numPr>
              <w:spacing w:after="0" w:line="240" w:lineRule="auto"/>
              <w:jc w:val="left"/>
              <w:rPr>
                <w:rFonts w:cstheme="minorHAnsi"/>
                <w:sz w:val="20"/>
                <w:szCs w:val="20"/>
              </w:rPr>
            </w:pPr>
            <w:r w:rsidRPr="009A245A">
              <w:rPr>
                <w:rFonts w:cstheme="minorHAnsi"/>
                <w:sz w:val="20"/>
                <w:szCs w:val="20"/>
              </w:rPr>
              <w:t>ugradnj</w:t>
            </w:r>
            <w:r w:rsidR="00554401" w:rsidRPr="009A245A">
              <w:rPr>
                <w:rFonts w:cstheme="minorHAnsi"/>
                <w:sz w:val="20"/>
                <w:szCs w:val="20"/>
              </w:rPr>
              <w:t>u</w:t>
            </w:r>
            <w:r w:rsidRPr="009A245A">
              <w:rPr>
                <w:rFonts w:cstheme="minorHAnsi"/>
                <w:sz w:val="20"/>
                <w:szCs w:val="20"/>
              </w:rPr>
              <w:t xml:space="preserve"> novog visokoučinkovitog sustava grijanja ili poboljšanje postojećega</w:t>
            </w:r>
            <w:r w:rsidR="0088193A" w:rsidRPr="009A245A">
              <w:rPr>
                <w:rFonts w:cstheme="minorHAnsi"/>
                <w:sz w:val="20"/>
                <w:szCs w:val="20"/>
              </w:rPr>
              <w:t xml:space="preserve"> primarno baziranog na OIE</w:t>
            </w:r>
            <w:r w:rsidR="000427F0" w:rsidRPr="009A245A">
              <w:rPr>
                <w:rFonts w:cstheme="minorHAnsi"/>
                <w:sz w:val="20"/>
                <w:szCs w:val="20"/>
              </w:rPr>
              <w:t>;</w:t>
            </w:r>
          </w:p>
          <w:p w14:paraId="14D719CE" w14:textId="77777777" w:rsidR="000725D4" w:rsidRPr="009A245A" w:rsidRDefault="0043649D">
            <w:pPr>
              <w:pStyle w:val="ListParagraph"/>
              <w:numPr>
                <w:ilvl w:val="0"/>
                <w:numId w:val="43"/>
              </w:numPr>
              <w:spacing w:after="0" w:line="240" w:lineRule="auto"/>
              <w:jc w:val="left"/>
              <w:rPr>
                <w:rFonts w:cstheme="minorHAnsi"/>
                <w:sz w:val="20"/>
                <w:szCs w:val="20"/>
              </w:rPr>
            </w:pPr>
            <w:r w:rsidRPr="009A245A">
              <w:rPr>
                <w:rFonts w:cstheme="minorHAnsi"/>
                <w:sz w:val="20"/>
                <w:szCs w:val="20"/>
              </w:rPr>
              <w:t>zamjen</w:t>
            </w:r>
            <w:r w:rsidR="00554401" w:rsidRPr="009A245A">
              <w:rPr>
                <w:rFonts w:cstheme="minorHAnsi"/>
                <w:sz w:val="20"/>
                <w:szCs w:val="20"/>
              </w:rPr>
              <w:t>u</w:t>
            </w:r>
            <w:r w:rsidRPr="009A245A">
              <w:rPr>
                <w:rFonts w:cstheme="minorHAnsi"/>
                <w:sz w:val="20"/>
                <w:szCs w:val="20"/>
              </w:rPr>
              <w:t xml:space="preserve"> postojećeg sustava pripreme potrošne tople vode sustavom koji koristi OIE</w:t>
            </w:r>
            <w:r w:rsidR="00554401" w:rsidRPr="009A245A">
              <w:rPr>
                <w:rFonts w:cstheme="minorHAnsi"/>
                <w:sz w:val="20"/>
                <w:szCs w:val="20"/>
              </w:rPr>
              <w:t>;</w:t>
            </w:r>
          </w:p>
          <w:p w14:paraId="1DCD3840" w14:textId="77777777" w:rsidR="000725D4" w:rsidRPr="009A245A" w:rsidRDefault="0043649D">
            <w:pPr>
              <w:pStyle w:val="ListParagraph"/>
              <w:numPr>
                <w:ilvl w:val="0"/>
                <w:numId w:val="43"/>
              </w:numPr>
              <w:spacing w:after="0" w:line="240" w:lineRule="auto"/>
              <w:jc w:val="left"/>
              <w:rPr>
                <w:rFonts w:cstheme="minorHAnsi"/>
                <w:sz w:val="20"/>
                <w:szCs w:val="20"/>
              </w:rPr>
            </w:pPr>
            <w:r w:rsidRPr="009A245A">
              <w:rPr>
                <w:rFonts w:cstheme="minorHAnsi"/>
                <w:sz w:val="20"/>
                <w:szCs w:val="20"/>
              </w:rPr>
              <w:t>zamjen</w:t>
            </w:r>
            <w:r w:rsidR="00554401" w:rsidRPr="009A245A">
              <w:rPr>
                <w:rFonts w:cstheme="minorHAnsi"/>
                <w:sz w:val="20"/>
                <w:szCs w:val="20"/>
              </w:rPr>
              <w:t>u</w:t>
            </w:r>
            <w:r w:rsidRPr="009A245A">
              <w:rPr>
                <w:rFonts w:cstheme="minorHAnsi"/>
                <w:sz w:val="20"/>
                <w:szCs w:val="20"/>
              </w:rPr>
              <w:t xml:space="preserve"> ili uvođenje sustava hlađenja visokoučinkovitim sustavom ili poboljšanje postojećega</w:t>
            </w:r>
            <w:r w:rsidR="00554401" w:rsidRPr="009A245A">
              <w:rPr>
                <w:rFonts w:cstheme="minorHAnsi"/>
                <w:sz w:val="20"/>
                <w:szCs w:val="20"/>
              </w:rPr>
              <w:t>;</w:t>
            </w:r>
          </w:p>
          <w:p w14:paraId="00546AC7" w14:textId="77777777" w:rsidR="000725D4" w:rsidRPr="009A245A" w:rsidRDefault="0043649D">
            <w:pPr>
              <w:pStyle w:val="ListParagraph"/>
              <w:numPr>
                <w:ilvl w:val="0"/>
                <w:numId w:val="43"/>
              </w:numPr>
              <w:spacing w:after="0" w:line="240" w:lineRule="auto"/>
              <w:jc w:val="left"/>
              <w:rPr>
                <w:rFonts w:cstheme="minorHAnsi"/>
                <w:sz w:val="20"/>
                <w:szCs w:val="20"/>
              </w:rPr>
            </w:pPr>
            <w:r w:rsidRPr="009A245A">
              <w:rPr>
                <w:rFonts w:cstheme="minorHAnsi"/>
                <w:sz w:val="20"/>
                <w:szCs w:val="20"/>
              </w:rPr>
              <w:t>zamjen</w:t>
            </w:r>
            <w:r w:rsidR="0096514A" w:rsidRPr="009A245A">
              <w:rPr>
                <w:rFonts w:cstheme="minorHAnsi"/>
                <w:sz w:val="20"/>
                <w:szCs w:val="20"/>
              </w:rPr>
              <w:t>u</w:t>
            </w:r>
            <w:r w:rsidRPr="009A245A">
              <w:rPr>
                <w:rFonts w:cstheme="minorHAnsi"/>
                <w:sz w:val="20"/>
                <w:szCs w:val="20"/>
              </w:rPr>
              <w:t xml:space="preserve"> ili uvođenje sustava prozračivanja visokoučinkovitim sustavom ili poboljšanje postojećega</w:t>
            </w:r>
            <w:r w:rsidR="004F7229" w:rsidRPr="009A245A">
              <w:rPr>
                <w:rFonts w:cstheme="minorHAnsi"/>
                <w:sz w:val="20"/>
                <w:szCs w:val="20"/>
              </w:rPr>
              <w:t>;</w:t>
            </w:r>
          </w:p>
          <w:p w14:paraId="1FF8733F" w14:textId="77777777" w:rsidR="000725D4" w:rsidRPr="009A245A" w:rsidRDefault="0043649D">
            <w:pPr>
              <w:pStyle w:val="ListParagraph"/>
              <w:numPr>
                <w:ilvl w:val="0"/>
                <w:numId w:val="43"/>
              </w:numPr>
              <w:spacing w:after="0" w:line="240" w:lineRule="auto"/>
              <w:jc w:val="left"/>
              <w:rPr>
                <w:rFonts w:cstheme="minorHAnsi"/>
                <w:sz w:val="20"/>
                <w:szCs w:val="20"/>
              </w:rPr>
            </w:pPr>
            <w:r w:rsidRPr="009A245A">
              <w:rPr>
                <w:rFonts w:cstheme="minorHAnsi"/>
                <w:sz w:val="20"/>
                <w:szCs w:val="20"/>
              </w:rPr>
              <w:t>zamjen</w:t>
            </w:r>
            <w:r w:rsidR="004F7229" w:rsidRPr="009A245A">
              <w:rPr>
                <w:rFonts w:cstheme="minorHAnsi"/>
                <w:sz w:val="20"/>
                <w:szCs w:val="20"/>
              </w:rPr>
              <w:t>u</w:t>
            </w:r>
            <w:r w:rsidRPr="009A245A">
              <w:rPr>
                <w:rFonts w:cstheme="minorHAnsi"/>
                <w:sz w:val="20"/>
                <w:szCs w:val="20"/>
              </w:rPr>
              <w:t xml:space="preserve"> unutarnje rasvjete učinkovitijom</w:t>
            </w:r>
            <w:r w:rsidR="004F7229" w:rsidRPr="009A245A">
              <w:rPr>
                <w:rFonts w:cstheme="minorHAnsi"/>
                <w:sz w:val="20"/>
                <w:szCs w:val="20"/>
              </w:rPr>
              <w:t>;</w:t>
            </w:r>
          </w:p>
          <w:p w14:paraId="75D698A8" w14:textId="288DE15E" w:rsidR="000725D4" w:rsidRPr="009A245A" w:rsidRDefault="0043649D">
            <w:pPr>
              <w:pStyle w:val="ListParagraph"/>
              <w:numPr>
                <w:ilvl w:val="0"/>
                <w:numId w:val="43"/>
              </w:numPr>
              <w:spacing w:after="0" w:line="240" w:lineRule="auto"/>
              <w:jc w:val="left"/>
              <w:rPr>
                <w:rFonts w:cstheme="minorHAnsi"/>
                <w:sz w:val="20"/>
                <w:szCs w:val="20"/>
              </w:rPr>
            </w:pPr>
            <w:r w:rsidRPr="009A245A">
              <w:rPr>
                <w:rFonts w:cstheme="minorHAnsi"/>
                <w:sz w:val="20"/>
                <w:szCs w:val="20"/>
              </w:rPr>
              <w:t>ugradnj</w:t>
            </w:r>
            <w:r w:rsidR="004F7229" w:rsidRPr="009A245A">
              <w:rPr>
                <w:rFonts w:cstheme="minorHAnsi"/>
                <w:sz w:val="20"/>
                <w:szCs w:val="20"/>
              </w:rPr>
              <w:t>u</w:t>
            </w:r>
            <w:r w:rsidRPr="009A245A">
              <w:rPr>
                <w:rFonts w:cstheme="minorHAnsi"/>
                <w:sz w:val="20"/>
                <w:szCs w:val="20"/>
              </w:rPr>
              <w:t xml:space="preserve"> </w:t>
            </w:r>
            <w:r w:rsidR="0088193A" w:rsidRPr="009A245A">
              <w:rPr>
                <w:rFonts w:cstheme="minorHAnsi"/>
                <w:sz w:val="20"/>
                <w:szCs w:val="20"/>
              </w:rPr>
              <w:t>sunčanih elektrana</w:t>
            </w:r>
            <w:r w:rsidR="004F7229" w:rsidRPr="009A245A">
              <w:rPr>
                <w:rFonts w:cstheme="minorHAnsi"/>
                <w:sz w:val="20"/>
                <w:szCs w:val="20"/>
              </w:rPr>
              <w:t>;</w:t>
            </w:r>
          </w:p>
          <w:p w14:paraId="74709D1F" w14:textId="77777777" w:rsidR="000725D4" w:rsidRPr="009A245A" w:rsidRDefault="0043649D">
            <w:pPr>
              <w:pStyle w:val="ListParagraph"/>
              <w:numPr>
                <w:ilvl w:val="0"/>
                <w:numId w:val="43"/>
              </w:numPr>
              <w:spacing w:after="0" w:line="240" w:lineRule="auto"/>
              <w:jc w:val="left"/>
              <w:rPr>
                <w:rFonts w:cstheme="minorHAnsi"/>
                <w:sz w:val="20"/>
                <w:szCs w:val="20"/>
              </w:rPr>
            </w:pPr>
            <w:r w:rsidRPr="009A245A">
              <w:rPr>
                <w:rFonts w:cstheme="minorHAnsi"/>
                <w:sz w:val="20"/>
                <w:szCs w:val="20"/>
              </w:rPr>
              <w:t>uvođenje sustava automatizacije i upravljanja zgradom</w:t>
            </w:r>
            <w:r w:rsidR="004F7229" w:rsidRPr="009A245A">
              <w:rPr>
                <w:rFonts w:cstheme="minorHAnsi"/>
                <w:sz w:val="20"/>
                <w:szCs w:val="20"/>
              </w:rPr>
              <w:t>;</w:t>
            </w:r>
          </w:p>
          <w:p w14:paraId="157F094A" w14:textId="5F5FACAF" w:rsidR="0043649D" w:rsidRPr="009A245A" w:rsidRDefault="0043649D">
            <w:pPr>
              <w:pStyle w:val="ListParagraph"/>
              <w:numPr>
                <w:ilvl w:val="0"/>
                <w:numId w:val="43"/>
              </w:numPr>
              <w:spacing w:after="0" w:line="240" w:lineRule="auto"/>
              <w:jc w:val="left"/>
              <w:rPr>
                <w:rFonts w:cstheme="minorHAnsi"/>
                <w:sz w:val="20"/>
                <w:szCs w:val="20"/>
              </w:rPr>
            </w:pPr>
            <w:r w:rsidRPr="009A245A">
              <w:rPr>
                <w:rFonts w:cstheme="minorHAnsi"/>
                <w:sz w:val="20"/>
                <w:szCs w:val="20"/>
              </w:rPr>
              <w:t>projektiranje i ugradnj</w:t>
            </w:r>
            <w:r w:rsidR="00355B89" w:rsidRPr="009A245A">
              <w:rPr>
                <w:rFonts w:cstheme="minorHAnsi"/>
                <w:sz w:val="20"/>
                <w:szCs w:val="20"/>
              </w:rPr>
              <w:t>u</w:t>
            </w:r>
            <w:r w:rsidRPr="009A245A">
              <w:rPr>
                <w:rFonts w:cstheme="minorHAnsi"/>
                <w:sz w:val="20"/>
                <w:szCs w:val="20"/>
              </w:rPr>
              <w:t xml:space="preserve"> opreme za usklađenje s pokazateljem pripremljenosti zgrade za pametne tehnologije kojim se procjenjuje spremnost zgrade na prilagodbu potrebama korisnika i mreže.</w:t>
            </w:r>
          </w:p>
          <w:p w14:paraId="78EB5F05" w14:textId="660B91C9" w:rsidR="00F62CC9" w:rsidRPr="009A245A" w:rsidRDefault="0043649D" w:rsidP="0088193A">
            <w:pPr>
              <w:spacing w:after="0" w:line="240" w:lineRule="auto"/>
              <w:rPr>
                <w:rFonts w:cstheme="minorHAnsi"/>
                <w:sz w:val="20"/>
                <w:szCs w:val="20"/>
              </w:rPr>
            </w:pPr>
            <w:r w:rsidRPr="009A245A">
              <w:rPr>
                <w:rFonts w:cstheme="minorHAnsi"/>
                <w:sz w:val="20"/>
                <w:szCs w:val="20"/>
              </w:rPr>
              <w:t>Mjera je povezana i s mjerom  dijela prilagodbe učincima klimatskih promjena koje se odnose na analizu mogućnosti i konkretnu primjenu zelenih tehnologija u obnovi zgrada.</w:t>
            </w:r>
          </w:p>
        </w:tc>
      </w:tr>
    </w:tbl>
    <w:p w14:paraId="4A115AB5" w14:textId="5D1CA407" w:rsidR="00F62CC9" w:rsidRPr="00960F87" w:rsidRDefault="009A245A" w:rsidP="00D50FC7">
      <w:pPr>
        <w:pStyle w:val="Heading3"/>
        <w:rPr>
          <w:lang w:eastAsia="hr-HR"/>
        </w:rPr>
      </w:pPr>
      <w:r w:rsidRPr="00960F87">
        <w:rPr>
          <w:lang w:eastAsia="hr-HR"/>
        </w:rPr>
        <w:lastRenderedPageBreak/>
        <w:t>Zgrade komercijalnog i uslužnog sektora</w:t>
      </w:r>
    </w:p>
    <w:p w14:paraId="578D3837" w14:textId="65A984D4" w:rsidR="00923BCD" w:rsidRPr="00960F87" w:rsidRDefault="005F5283" w:rsidP="005F5283">
      <w:pPr>
        <w:rPr>
          <w:rFonts w:cstheme="minorHAnsi"/>
          <w:lang w:eastAsia="hr-HR"/>
        </w:rPr>
      </w:pPr>
      <w:r w:rsidRPr="00960F87">
        <w:rPr>
          <w:rFonts w:cstheme="minorHAnsi"/>
          <w:lang w:eastAsia="hr-HR"/>
        </w:rPr>
        <w:t>Zgrade komercijalnog</w:t>
      </w:r>
      <w:r w:rsidR="000509A0" w:rsidRPr="00960F87">
        <w:rPr>
          <w:rFonts w:cstheme="minorHAnsi"/>
          <w:lang w:eastAsia="hr-HR"/>
        </w:rPr>
        <w:t xml:space="preserve"> i </w:t>
      </w:r>
      <w:r w:rsidRPr="00960F87">
        <w:rPr>
          <w:rFonts w:cstheme="minorHAnsi"/>
          <w:lang w:eastAsia="hr-HR"/>
        </w:rPr>
        <w:t xml:space="preserve">uslužnog podsektora </w:t>
      </w:r>
      <w:r w:rsidR="009A245A" w:rsidRPr="00960F87">
        <w:rPr>
          <w:rFonts w:cstheme="minorHAnsi"/>
          <w:lang w:eastAsia="hr-HR"/>
        </w:rPr>
        <w:t>imaju</w:t>
      </w:r>
      <w:r w:rsidRPr="00960F87">
        <w:rPr>
          <w:rFonts w:cstheme="minorHAnsi"/>
          <w:lang w:eastAsia="hr-HR"/>
        </w:rPr>
        <w:t xml:space="preserve"> potencijal za smanjenje emisija CO</w:t>
      </w:r>
      <w:r w:rsidRPr="00960F87">
        <w:rPr>
          <w:rFonts w:cstheme="minorHAnsi"/>
          <w:vertAlign w:val="subscript"/>
          <w:lang w:eastAsia="hr-HR"/>
        </w:rPr>
        <w:t>2</w:t>
      </w:r>
      <w:r w:rsidRPr="00960F87">
        <w:rPr>
          <w:rFonts w:cstheme="minorHAnsi"/>
          <w:lang w:eastAsia="hr-HR"/>
        </w:rPr>
        <w:t xml:space="preserve"> te se kroz predložene mjere planira provesti analiza koja će pokazati u kojem obujmu</w:t>
      </w:r>
      <w:r w:rsidR="000509A0" w:rsidRPr="00960F87">
        <w:rPr>
          <w:rFonts w:cstheme="minorHAnsi"/>
          <w:lang w:eastAsia="hr-HR"/>
        </w:rPr>
        <w:t xml:space="preserve"> i </w:t>
      </w:r>
      <w:r w:rsidRPr="00960F87">
        <w:rPr>
          <w:rFonts w:cstheme="minorHAnsi"/>
          <w:lang w:eastAsia="hr-HR"/>
        </w:rPr>
        <w:t>na koji način lokalna zajednica može</w:t>
      </w:r>
      <w:r w:rsidR="00B25B9E" w:rsidRPr="00960F87">
        <w:rPr>
          <w:rFonts w:cstheme="minorHAnsi"/>
          <w:lang w:eastAsia="hr-HR"/>
        </w:rPr>
        <w:t xml:space="preserve"> </w:t>
      </w:r>
      <w:r w:rsidRPr="00960F87">
        <w:rPr>
          <w:rFonts w:cstheme="minorHAnsi"/>
          <w:lang w:eastAsia="hr-HR"/>
        </w:rPr>
        <w:t>potaknuti održivost ovoga sektora. Važna je mjera uspostave pra</w:t>
      </w:r>
      <w:r w:rsidR="00036FA7" w:rsidRPr="00960F87">
        <w:rPr>
          <w:rFonts w:cstheme="minorHAnsi"/>
          <w:lang w:eastAsia="hr-HR"/>
        </w:rPr>
        <w:t>ćenja energetske obnove komercijalnih zgrada jer ove energetske obnove doprinose smanjenju emisija na području lokalne zajednice te se također uzimaju u obzir prilikom izvještavanja o postignutom napretku u okviru Sporazuma grad</w:t>
      </w:r>
      <w:r w:rsidR="00EC5352" w:rsidRPr="00960F87">
        <w:rPr>
          <w:rFonts w:cstheme="minorHAnsi"/>
          <w:lang w:eastAsia="hr-HR"/>
        </w:rPr>
        <w:t>o</w:t>
      </w:r>
      <w:r w:rsidR="00036FA7" w:rsidRPr="00960F87">
        <w:rPr>
          <w:rFonts w:cstheme="minorHAnsi"/>
          <w:lang w:eastAsia="hr-HR"/>
        </w:rPr>
        <w:t>načelnika.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E805A0" w:rsidRPr="00960F87" w14:paraId="095066AE" w14:textId="77777777" w:rsidTr="002F2485">
        <w:trPr>
          <w:trHeight w:val="227"/>
        </w:trPr>
        <w:tc>
          <w:tcPr>
            <w:tcW w:w="1844" w:type="pct"/>
            <w:shd w:val="clear" w:color="auto" w:fill="C6D9F1" w:themeFill="text2" w:themeFillTint="33"/>
          </w:tcPr>
          <w:p w14:paraId="3BDCC815" w14:textId="77777777" w:rsidR="00E805A0" w:rsidRPr="00960F87" w:rsidRDefault="00E805A0" w:rsidP="002F2485">
            <w:pPr>
              <w:spacing w:after="0" w:line="240" w:lineRule="auto"/>
              <w:rPr>
                <w:rFonts w:cstheme="minorHAnsi"/>
                <w:b/>
                <w:sz w:val="20"/>
                <w:szCs w:val="20"/>
              </w:rPr>
            </w:pPr>
            <w:r w:rsidRPr="00960F87">
              <w:rPr>
                <w:rFonts w:cstheme="minorHAnsi"/>
                <w:b/>
                <w:sz w:val="20"/>
                <w:szCs w:val="20"/>
              </w:rPr>
              <w:t>Redni broj mjere</w:t>
            </w:r>
          </w:p>
        </w:tc>
        <w:tc>
          <w:tcPr>
            <w:tcW w:w="3156" w:type="pct"/>
            <w:shd w:val="clear" w:color="auto" w:fill="C6D9F1" w:themeFill="text2" w:themeFillTint="33"/>
          </w:tcPr>
          <w:p w14:paraId="1FF4B1A9" w14:textId="712FDB01" w:rsidR="00E805A0" w:rsidRPr="00960F87" w:rsidRDefault="00E805A0" w:rsidP="002F2485">
            <w:pPr>
              <w:spacing w:after="0" w:line="240" w:lineRule="auto"/>
              <w:rPr>
                <w:rFonts w:cstheme="minorHAnsi"/>
                <w:b/>
                <w:sz w:val="20"/>
                <w:szCs w:val="20"/>
              </w:rPr>
            </w:pPr>
            <w:r w:rsidRPr="00960F87">
              <w:rPr>
                <w:rFonts w:cstheme="minorHAnsi"/>
                <w:b/>
                <w:sz w:val="20"/>
                <w:szCs w:val="20"/>
              </w:rPr>
              <w:t>1</w:t>
            </w:r>
            <w:r w:rsidR="005F4A45">
              <w:rPr>
                <w:rFonts w:cstheme="minorHAnsi"/>
                <w:b/>
                <w:sz w:val="20"/>
                <w:szCs w:val="20"/>
              </w:rPr>
              <w:t>3</w:t>
            </w:r>
          </w:p>
        </w:tc>
      </w:tr>
      <w:tr w:rsidR="00E805A0" w:rsidRPr="00960F87" w14:paraId="16E4B9DA" w14:textId="77777777" w:rsidTr="002F2485">
        <w:trPr>
          <w:trHeight w:val="227"/>
        </w:trPr>
        <w:tc>
          <w:tcPr>
            <w:tcW w:w="1844" w:type="pct"/>
            <w:shd w:val="clear" w:color="auto" w:fill="C6D9F1" w:themeFill="text2" w:themeFillTint="33"/>
          </w:tcPr>
          <w:p w14:paraId="6C7FE338" w14:textId="77777777" w:rsidR="00E805A0" w:rsidRPr="00960F87" w:rsidRDefault="00E805A0" w:rsidP="002F2485">
            <w:pPr>
              <w:spacing w:after="0" w:line="240" w:lineRule="auto"/>
              <w:rPr>
                <w:rFonts w:cstheme="minorHAnsi"/>
                <w:b/>
                <w:sz w:val="20"/>
                <w:szCs w:val="20"/>
              </w:rPr>
            </w:pPr>
            <w:r w:rsidRPr="00960F87">
              <w:rPr>
                <w:rFonts w:cstheme="minorHAnsi"/>
                <w:b/>
                <w:sz w:val="20"/>
                <w:szCs w:val="20"/>
              </w:rPr>
              <w:t>Ime mjere/aktivnost</w:t>
            </w:r>
          </w:p>
        </w:tc>
        <w:tc>
          <w:tcPr>
            <w:tcW w:w="3156" w:type="pct"/>
            <w:shd w:val="clear" w:color="auto" w:fill="C6D9F1" w:themeFill="text2" w:themeFillTint="33"/>
          </w:tcPr>
          <w:p w14:paraId="013CDC86" w14:textId="6C5B3D16" w:rsidR="00E805A0" w:rsidRPr="00960F87" w:rsidRDefault="002F2485" w:rsidP="002F2485">
            <w:pPr>
              <w:spacing w:after="0" w:line="240" w:lineRule="auto"/>
              <w:rPr>
                <w:rFonts w:cstheme="minorHAnsi"/>
                <w:b/>
                <w:sz w:val="20"/>
                <w:szCs w:val="20"/>
              </w:rPr>
            </w:pPr>
            <w:r w:rsidRPr="00960F87">
              <w:rPr>
                <w:rFonts w:cstheme="minorHAnsi"/>
                <w:b/>
                <w:sz w:val="20"/>
                <w:szCs w:val="20"/>
              </w:rPr>
              <w:t>Postavljanje sunčanih elektrana</w:t>
            </w:r>
            <w:r w:rsidR="00E805A0" w:rsidRPr="00960F87">
              <w:rPr>
                <w:rFonts w:cstheme="minorHAnsi"/>
                <w:b/>
                <w:sz w:val="20"/>
                <w:szCs w:val="20"/>
              </w:rPr>
              <w:t xml:space="preserve"> na zgrade komercijalne i uslužne djelatnosti</w:t>
            </w:r>
          </w:p>
        </w:tc>
      </w:tr>
      <w:tr w:rsidR="00E805A0" w:rsidRPr="00960F87" w14:paraId="4EBD0BFA" w14:textId="77777777" w:rsidTr="002F2485">
        <w:trPr>
          <w:trHeight w:val="227"/>
        </w:trPr>
        <w:tc>
          <w:tcPr>
            <w:tcW w:w="1844" w:type="pct"/>
            <w:shd w:val="clear" w:color="auto" w:fill="F2DBDB" w:themeFill="accent2" w:themeFillTint="33"/>
          </w:tcPr>
          <w:p w14:paraId="5FBAAA60" w14:textId="77777777" w:rsidR="00E805A0" w:rsidRPr="00960F87" w:rsidRDefault="00E805A0" w:rsidP="002F2485">
            <w:pPr>
              <w:spacing w:after="0" w:line="240" w:lineRule="auto"/>
              <w:rPr>
                <w:rFonts w:cstheme="minorHAnsi"/>
                <w:b/>
                <w:sz w:val="20"/>
                <w:szCs w:val="20"/>
              </w:rPr>
            </w:pPr>
            <w:r w:rsidRPr="00960F87">
              <w:rPr>
                <w:rFonts w:cstheme="minorHAnsi"/>
                <w:b/>
                <w:sz w:val="20"/>
                <w:szCs w:val="20"/>
              </w:rPr>
              <w:t>Nositelj (koordinatori) aktivnosti :</w:t>
            </w:r>
          </w:p>
        </w:tc>
        <w:tc>
          <w:tcPr>
            <w:tcW w:w="3156" w:type="pct"/>
          </w:tcPr>
          <w:p w14:paraId="1727037A" w14:textId="072BD51D" w:rsidR="00E805A0" w:rsidRPr="00960F87" w:rsidRDefault="00E805A0" w:rsidP="002F2485">
            <w:p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E805A0" w:rsidRPr="00960F87" w14:paraId="72826360" w14:textId="77777777" w:rsidTr="002F2485">
        <w:trPr>
          <w:trHeight w:val="227"/>
        </w:trPr>
        <w:tc>
          <w:tcPr>
            <w:tcW w:w="1844" w:type="pct"/>
            <w:shd w:val="clear" w:color="auto" w:fill="F2DBDB" w:themeFill="accent2" w:themeFillTint="33"/>
          </w:tcPr>
          <w:p w14:paraId="4581598D" w14:textId="77777777" w:rsidR="00E805A0" w:rsidRPr="00960F87" w:rsidDel="00315A6C" w:rsidRDefault="00E805A0" w:rsidP="002F2485">
            <w:pPr>
              <w:spacing w:after="0" w:line="240" w:lineRule="auto"/>
              <w:rPr>
                <w:rFonts w:cstheme="minorHAnsi"/>
                <w:b/>
                <w:sz w:val="20"/>
                <w:szCs w:val="20"/>
              </w:rPr>
            </w:pPr>
            <w:r w:rsidRPr="00960F87">
              <w:rPr>
                <w:rFonts w:cstheme="minorHAnsi"/>
                <w:b/>
                <w:sz w:val="20"/>
                <w:szCs w:val="20"/>
              </w:rPr>
              <w:t>Partneri u provođenju aktivnosti:</w:t>
            </w:r>
          </w:p>
        </w:tc>
        <w:tc>
          <w:tcPr>
            <w:tcW w:w="3156" w:type="pct"/>
          </w:tcPr>
          <w:p w14:paraId="78917721" w14:textId="77777777" w:rsidR="00E805A0" w:rsidRPr="00960F87" w:rsidRDefault="00E805A0">
            <w:pPr>
              <w:pStyle w:val="ListParagraph"/>
              <w:numPr>
                <w:ilvl w:val="0"/>
                <w:numId w:val="38"/>
              </w:numPr>
              <w:spacing w:after="0" w:line="240" w:lineRule="auto"/>
              <w:rPr>
                <w:rFonts w:cstheme="minorHAnsi"/>
                <w:sz w:val="20"/>
                <w:szCs w:val="20"/>
              </w:rPr>
            </w:pPr>
            <w:r w:rsidRPr="00960F87">
              <w:rPr>
                <w:rFonts w:cstheme="minorHAnsi"/>
                <w:sz w:val="20"/>
                <w:szCs w:val="20"/>
              </w:rPr>
              <w:t>Upravitelji zgrada</w:t>
            </w:r>
          </w:p>
          <w:p w14:paraId="36B9EC4B" w14:textId="77777777" w:rsidR="00E805A0" w:rsidRPr="00960F87" w:rsidRDefault="00E805A0">
            <w:pPr>
              <w:pStyle w:val="ListParagraph"/>
              <w:numPr>
                <w:ilvl w:val="0"/>
                <w:numId w:val="38"/>
              </w:numPr>
              <w:spacing w:after="0" w:line="240" w:lineRule="auto"/>
              <w:rPr>
                <w:rFonts w:cstheme="minorHAnsi"/>
                <w:sz w:val="20"/>
                <w:szCs w:val="20"/>
              </w:rPr>
            </w:pPr>
            <w:r w:rsidRPr="00960F87">
              <w:rPr>
                <w:rFonts w:cstheme="minorHAnsi"/>
                <w:sz w:val="20"/>
                <w:szCs w:val="20"/>
              </w:rPr>
              <w:t>HEP d.d.</w:t>
            </w:r>
          </w:p>
          <w:p w14:paraId="7F942CAA" w14:textId="739C3F9D" w:rsidR="00115ACC" w:rsidRPr="00960F87" w:rsidRDefault="00115ACC">
            <w:pPr>
              <w:pStyle w:val="ListParagraph"/>
              <w:numPr>
                <w:ilvl w:val="0"/>
                <w:numId w:val="38"/>
              </w:numPr>
              <w:spacing w:after="0" w:line="240" w:lineRule="auto"/>
              <w:rPr>
                <w:rFonts w:cstheme="minorHAnsi"/>
                <w:sz w:val="20"/>
                <w:szCs w:val="20"/>
              </w:rPr>
            </w:pPr>
            <w:r w:rsidRPr="00960F87">
              <w:rPr>
                <w:rFonts w:cstheme="minorHAnsi"/>
                <w:sz w:val="20"/>
                <w:szCs w:val="20"/>
              </w:rPr>
              <w:t>Subjekti komercijalnih i uslužnih djelatnosti</w:t>
            </w:r>
          </w:p>
        </w:tc>
      </w:tr>
      <w:tr w:rsidR="00E805A0" w:rsidRPr="00960F87" w14:paraId="7CFF50E0" w14:textId="77777777" w:rsidTr="002F2485">
        <w:trPr>
          <w:trHeight w:val="227"/>
        </w:trPr>
        <w:tc>
          <w:tcPr>
            <w:tcW w:w="1844" w:type="pct"/>
            <w:shd w:val="clear" w:color="auto" w:fill="F2DBDB" w:themeFill="accent2" w:themeFillTint="33"/>
          </w:tcPr>
          <w:p w14:paraId="0F2B5031" w14:textId="77777777" w:rsidR="00E805A0" w:rsidRPr="00960F87" w:rsidRDefault="00E805A0" w:rsidP="002F2485">
            <w:pPr>
              <w:spacing w:after="0" w:line="240" w:lineRule="auto"/>
              <w:rPr>
                <w:rFonts w:cstheme="minorHAnsi"/>
                <w:b/>
                <w:sz w:val="20"/>
                <w:szCs w:val="20"/>
              </w:rPr>
            </w:pPr>
            <w:r w:rsidRPr="00960F87">
              <w:rPr>
                <w:rFonts w:cstheme="minorHAnsi"/>
                <w:b/>
                <w:sz w:val="20"/>
                <w:szCs w:val="20"/>
              </w:rPr>
              <w:t>Ostali uključeni dionici:</w:t>
            </w:r>
          </w:p>
        </w:tc>
        <w:tc>
          <w:tcPr>
            <w:tcW w:w="3156" w:type="pct"/>
            <w:shd w:val="clear" w:color="auto" w:fill="auto"/>
          </w:tcPr>
          <w:p w14:paraId="0BB01416" w14:textId="1B7CE29A" w:rsidR="00B439B0" w:rsidRPr="00960F87" w:rsidRDefault="00A27308" w:rsidP="002F2485">
            <w:pPr>
              <w:spacing w:after="0" w:line="240" w:lineRule="auto"/>
              <w:rPr>
                <w:rFonts w:cstheme="minorHAnsi"/>
                <w:sz w:val="20"/>
                <w:szCs w:val="20"/>
              </w:rPr>
            </w:pPr>
            <w:r w:rsidRPr="00960F87">
              <w:rPr>
                <w:rFonts w:cstheme="minorHAnsi"/>
                <w:sz w:val="20"/>
                <w:szCs w:val="20"/>
              </w:rPr>
              <w:t>Lokalna razvojna agencija Grada Belišća</w:t>
            </w:r>
          </w:p>
        </w:tc>
      </w:tr>
      <w:tr w:rsidR="00E805A0" w:rsidRPr="00960F87" w14:paraId="3E26411C" w14:textId="77777777" w:rsidTr="002F2485">
        <w:trPr>
          <w:trHeight w:val="227"/>
        </w:trPr>
        <w:tc>
          <w:tcPr>
            <w:tcW w:w="1844" w:type="pct"/>
            <w:shd w:val="clear" w:color="auto" w:fill="F2DBDB" w:themeFill="accent2" w:themeFillTint="33"/>
          </w:tcPr>
          <w:p w14:paraId="69CEAD1D" w14:textId="77777777" w:rsidR="00E805A0" w:rsidRPr="00960F87" w:rsidRDefault="00E805A0" w:rsidP="002F2485">
            <w:pPr>
              <w:spacing w:after="0" w:line="240" w:lineRule="auto"/>
              <w:rPr>
                <w:rFonts w:cstheme="minorHAnsi"/>
                <w:b/>
                <w:sz w:val="20"/>
                <w:szCs w:val="20"/>
              </w:rPr>
            </w:pPr>
            <w:r w:rsidRPr="00960F87">
              <w:rPr>
                <w:rFonts w:cstheme="minorHAnsi"/>
                <w:b/>
                <w:sz w:val="20"/>
                <w:szCs w:val="20"/>
              </w:rPr>
              <w:t>Početak/kraj provedbe (godine)</w:t>
            </w:r>
          </w:p>
        </w:tc>
        <w:tc>
          <w:tcPr>
            <w:tcW w:w="3156" w:type="pct"/>
            <w:shd w:val="clear" w:color="auto" w:fill="auto"/>
          </w:tcPr>
          <w:p w14:paraId="38D42899" w14:textId="255E0D77" w:rsidR="00E805A0" w:rsidRPr="00960F87" w:rsidRDefault="00E805A0" w:rsidP="002F2485">
            <w:pPr>
              <w:spacing w:after="0" w:line="240" w:lineRule="auto"/>
              <w:rPr>
                <w:rFonts w:cstheme="minorHAnsi"/>
                <w:b/>
                <w:sz w:val="20"/>
                <w:szCs w:val="20"/>
              </w:rPr>
            </w:pPr>
            <w:r w:rsidRPr="00960F87">
              <w:rPr>
                <w:rFonts w:cstheme="minorHAnsi"/>
                <w:b/>
                <w:sz w:val="20"/>
                <w:szCs w:val="20"/>
              </w:rPr>
              <w:t>202</w:t>
            </w:r>
            <w:r w:rsidR="00397177" w:rsidRPr="00960F87">
              <w:rPr>
                <w:rFonts w:cstheme="minorHAnsi"/>
                <w:b/>
                <w:sz w:val="20"/>
                <w:szCs w:val="20"/>
              </w:rPr>
              <w:t>2</w:t>
            </w:r>
            <w:r w:rsidRPr="00960F87">
              <w:rPr>
                <w:rFonts w:cstheme="minorHAnsi"/>
                <w:b/>
                <w:sz w:val="20"/>
                <w:szCs w:val="20"/>
              </w:rPr>
              <w:t>.-2030.</w:t>
            </w:r>
          </w:p>
        </w:tc>
      </w:tr>
      <w:tr w:rsidR="00E805A0" w:rsidRPr="00960F87" w14:paraId="0B0D51FC" w14:textId="77777777" w:rsidTr="002F2485">
        <w:trPr>
          <w:trHeight w:val="227"/>
        </w:trPr>
        <w:tc>
          <w:tcPr>
            <w:tcW w:w="1844" w:type="pct"/>
            <w:shd w:val="clear" w:color="auto" w:fill="F2DBDB" w:themeFill="accent2" w:themeFillTint="33"/>
          </w:tcPr>
          <w:p w14:paraId="5C9CAC9B" w14:textId="77777777" w:rsidR="00E805A0" w:rsidRPr="00960F87" w:rsidRDefault="00E805A0" w:rsidP="002F2485">
            <w:pPr>
              <w:spacing w:after="0" w:line="240" w:lineRule="auto"/>
              <w:rPr>
                <w:rFonts w:cstheme="minorHAnsi"/>
                <w:b/>
                <w:sz w:val="20"/>
                <w:szCs w:val="20"/>
              </w:rPr>
            </w:pPr>
            <w:r w:rsidRPr="00960F87">
              <w:rPr>
                <w:rFonts w:cstheme="minorHAnsi"/>
                <w:b/>
                <w:sz w:val="20"/>
                <w:szCs w:val="20"/>
              </w:rPr>
              <w:t>Procjena uštede (MWh)</w:t>
            </w:r>
          </w:p>
        </w:tc>
        <w:tc>
          <w:tcPr>
            <w:tcW w:w="3156" w:type="pct"/>
            <w:shd w:val="clear" w:color="auto" w:fill="auto"/>
            <w:vAlign w:val="center"/>
          </w:tcPr>
          <w:p w14:paraId="0196A38F" w14:textId="4735DFBF" w:rsidR="00E805A0" w:rsidRPr="00960F87" w:rsidRDefault="002D4FE9" w:rsidP="002F2485">
            <w:pPr>
              <w:spacing w:after="0" w:line="240" w:lineRule="auto"/>
              <w:rPr>
                <w:rFonts w:cstheme="minorHAnsi"/>
                <w:b/>
                <w:sz w:val="20"/>
                <w:szCs w:val="20"/>
              </w:rPr>
            </w:pPr>
            <w:r w:rsidRPr="002D4FE9">
              <w:rPr>
                <w:rFonts w:cstheme="minorHAnsi"/>
                <w:b/>
                <w:sz w:val="20"/>
                <w:szCs w:val="20"/>
              </w:rPr>
              <w:t>612,50</w:t>
            </w:r>
          </w:p>
        </w:tc>
      </w:tr>
      <w:tr w:rsidR="00E805A0" w:rsidRPr="00960F87" w14:paraId="5E726870" w14:textId="77777777" w:rsidTr="002F2485">
        <w:trPr>
          <w:trHeight w:val="227"/>
        </w:trPr>
        <w:tc>
          <w:tcPr>
            <w:tcW w:w="1844" w:type="pct"/>
            <w:shd w:val="clear" w:color="auto" w:fill="F2DBDB" w:themeFill="accent2" w:themeFillTint="33"/>
          </w:tcPr>
          <w:p w14:paraId="190EEA65" w14:textId="77777777" w:rsidR="00E805A0" w:rsidRPr="00960F87" w:rsidRDefault="00E805A0" w:rsidP="002F2485">
            <w:pPr>
              <w:spacing w:after="0"/>
              <w:rPr>
                <w:rFonts w:cstheme="minorHAnsi"/>
                <w:b/>
                <w:sz w:val="20"/>
                <w:szCs w:val="20"/>
              </w:rPr>
            </w:pPr>
            <w:r w:rsidRPr="002C5440">
              <w:rPr>
                <w:rFonts w:cstheme="minorHAnsi"/>
                <w:b/>
                <w:sz w:val="20"/>
                <w:szCs w:val="20"/>
              </w:rPr>
              <w:t>Procjena smanjenja emisije (t CO</w:t>
            </w:r>
            <w:r w:rsidRPr="002C5440">
              <w:rPr>
                <w:rFonts w:cstheme="minorHAnsi"/>
                <w:b/>
                <w:sz w:val="20"/>
                <w:szCs w:val="20"/>
                <w:vertAlign w:val="subscript"/>
              </w:rPr>
              <w:t>2</w:t>
            </w:r>
            <w:r w:rsidRPr="002C5440">
              <w:rPr>
                <w:rFonts w:cstheme="minorHAnsi"/>
                <w:b/>
                <w:sz w:val="20"/>
                <w:szCs w:val="20"/>
              </w:rPr>
              <w:t>)</w:t>
            </w:r>
          </w:p>
        </w:tc>
        <w:tc>
          <w:tcPr>
            <w:tcW w:w="3156" w:type="pct"/>
            <w:shd w:val="clear" w:color="auto" w:fill="auto"/>
            <w:vAlign w:val="center"/>
          </w:tcPr>
          <w:p w14:paraId="6C42EC5C" w14:textId="2ABA9837" w:rsidR="00E805A0" w:rsidRPr="00960F87" w:rsidRDefault="00F2435D" w:rsidP="002F2485">
            <w:pPr>
              <w:spacing w:after="0" w:line="240" w:lineRule="auto"/>
              <w:rPr>
                <w:rFonts w:cstheme="minorHAnsi"/>
                <w:b/>
                <w:sz w:val="20"/>
                <w:szCs w:val="20"/>
              </w:rPr>
            </w:pPr>
            <w:r w:rsidRPr="00F2435D">
              <w:rPr>
                <w:rFonts w:cstheme="minorHAnsi"/>
                <w:b/>
                <w:sz w:val="20"/>
                <w:szCs w:val="20"/>
              </w:rPr>
              <w:t>97,39</w:t>
            </w:r>
          </w:p>
        </w:tc>
      </w:tr>
      <w:tr w:rsidR="00E805A0" w:rsidRPr="00960F87" w14:paraId="0BE66C27" w14:textId="77777777" w:rsidTr="002F2485">
        <w:trPr>
          <w:trHeight w:val="227"/>
        </w:trPr>
        <w:tc>
          <w:tcPr>
            <w:tcW w:w="1844" w:type="pct"/>
            <w:shd w:val="clear" w:color="auto" w:fill="F2DBDB" w:themeFill="accent2" w:themeFillTint="33"/>
          </w:tcPr>
          <w:p w14:paraId="661D7F34" w14:textId="77777777" w:rsidR="00E805A0" w:rsidRPr="00960F87" w:rsidRDefault="00E805A0" w:rsidP="002F2485">
            <w:pPr>
              <w:spacing w:after="0" w:line="240" w:lineRule="auto"/>
              <w:rPr>
                <w:rFonts w:cstheme="minorHAnsi"/>
                <w:b/>
                <w:sz w:val="20"/>
                <w:szCs w:val="20"/>
              </w:rPr>
            </w:pPr>
            <w:r w:rsidRPr="00960F87">
              <w:rPr>
                <w:rFonts w:cstheme="minorHAnsi"/>
                <w:b/>
                <w:sz w:val="20"/>
                <w:szCs w:val="20"/>
              </w:rPr>
              <w:t>Izvor sredstava za provedbu</w:t>
            </w:r>
          </w:p>
        </w:tc>
        <w:tc>
          <w:tcPr>
            <w:tcW w:w="3156" w:type="pct"/>
          </w:tcPr>
          <w:p w14:paraId="14A5EB06" w14:textId="7FCD91B4" w:rsidR="00E805A0" w:rsidRPr="00960F87" w:rsidRDefault="00E805A0">
            <w:pPr>
              <w:pStyle w:val="ListParagraph"/>
              <w:numPr>
                <w:ilvl w:val="0"/>
                <w:numId w:val="38"/>
              </w:numPr>
              <w:spacing w:after="0" w:line="240" w:lineRule="auto"/>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Belišća</w:t>
            </w:r>
          </w:p>
          <w:p w14:paraId="3C3605B2" w14:textId="341AD842" w:rsidR="00E805A0" w:rsidRPr="00960F87" w:rsidRDefault="00E805A0">
            <w:pPr>
              <w:pStyle w:val="ListParagraph"/>
              <w:numPr>
                <w:ilvl w:val="0"/>
                <w:numId w:val="38"/>
              </w:numPr>
              <w:spacing w:after="0" w:line="240" w:lineRule="auto"/>
              <w:rPr>
                <w:rFonts w:cstheme="minorHAnsi"/>
                <w:sz w:val="20"/>
                <w:szCs w:val="20"/>
              </w:rPr>
            </w:pPr>
            <w:r w:rsidRPr="00960F87">
              <w:rPr>
                <w:rFonts w:cstheme="minorHAnsi"/>
                <w:sz w:val="20"/>
                <w:szCs w:val="20"/>
              </w:rPr>
              <w:t xml:space="preserve">Proračun </w:t>
            </w:r>
            <w:r w:rsidR="00A27308" w:rsidRPr="00960F87">
              <w:rPr>
                <w:rFonts w:cstheme="minorHAnsi"/>
                <w:sz w:val="20"/>
                <w:szCs w:val="20"/>
              </w:rPr>
              <w:t>Osječko-baranjske županije</w:t>
            </w:r>
          </w:p>
          <w:p w14:paraId="7F854032" w14:textId="77777777" w:rsidR="00E805A0" w:rsidRPr="00960F87" w:rsidRDefault="00E805A0">
            <w:pPr>
              <w:pStyle w:val="ListParagraph"/>
              <w:numPr>
                <w:ilvl w:val="0"/>
                <w:numId w:val="38"/>
              </w:numPr>
              <w:spacing w:after="0" w:line="240" w:lineRule="auto"/>
              <w:rPr>
                <w:rFonts w:cstheme="minorHAnsi"/>
                <w:sz w:val="20"/>
                <w:szCs w:val="20"/>
              </w:rPr>
            </w:pPr>
            <w:r w:rsidRPr="00960F87">
              <w:rPr>
                <w:rFonts w:cstheme="minorHAnsi"/>
                <w:sz w:val="20"/>
                <w:szCs w:val="20"/>
              </w:rPr>
              <w:t>FZOEU</w:t>
            </w:r>
          </w:p>
          <w:p w14:paraId="35FCC9C2" w14:textId="77777777" w:rsidR="00E805A0" w:rsidRPr="00960F87" w:rsidRDefault="00E805A0">
            <w:pPr>
              <w:pStyle w:val="ListParagraph"/>
              <w:numPr>
                <w:ilvl w:val="0"/>
                <w:numId w:val="38"/>
              </w:numPr>
              <w:spacing w:after="0" w:line="240" w:lineRule="auto"/>
              <w:rPr>
                <w:rFonts w:cstheme="minorHAnsi"/>
                <w:sz w:val="20"/>
                <w:szCs w:val="20"/>
              </w:rPr>
            </w:pPr>
            <w:r w:rsidRPr="00960F87">
              <w:rPr>
                <w:rFonts w:cstheme="minorHAnsi"/>
                <w:sz w:val="20"/>
                <w:szCs w:val="20"/>
              </w:rPr>
              <w:t>ESCO</w:t>
            </w:r>
          </w:p>
          <w:p w14:paraId="29C529EF" w14:textId="77777777" w:rsidR="00E805A0" w:rsidRPr="00960F87" w:rsidRDefault="00E805A0">
            <w:pPr>
              <w:pStyle w:val="ListParagraph"/>
              <w:numPr>
                <w:ilvl w:val="0"/>
                <w:numId w:val="38"/>
              </w:numPr>
              <w:spacing w:after="0" w:line="240" w:lineRule="auto"/>
              <w:rPr>
                <w:rFonts w:cstheme="minorHAnsi"/>
                <w:sz w:val="20"/>
                <w:szCs w:val="20"/>
              </w:rPr>
            </w:pPr>
            <w:r w:rsidRPr="00960F87">
              <w:rPr>
                <w:rFonts w:cstheme="minorHAnsi"/>
                <w:sz w:val="20"/>
                <w:szCs w:val="20"/>
              </w:rPr>
              <w:t>Sredstva upravitelja zgrada</w:t>
            </w:r>
          </w:p>
        </w:tc>
      </w:tr>
      <w:tr w:rsidR="00E805A0" w:rsidRPr="00960F87" w14:paraId="62A7625E" w14:textId="77777777" w:rsidTr="002F2485">
        <w:trPr>
          <w:trHeight w:val="227"/>
        </w:trPr>
        <w:tc>
          <w:tcPr>
            <w:tcW w:w="1844" w:type="pct"/>
            <w:shd w:val="clear" w:color="auto" w:fill="F2DBDB" w:themeFill="accent2" w:themeFillTint="33"/>
          </w:tcPr>
          <w:p w14:paraId="21CFBBBB" w14:textId="77777777" w:rsidR="00E805A0" w:rsidRPr="00960F87" w:rsidRDefault="00E805A0" w:rsidP="002F2485">
            <w:pPr>
              <w:spacing w:after="0" w:line="240" w:lineRule="auto"/>
              <w:rPr>
                <w:rFonts w:cstheme="minorHAnsi"/>
                <w:b/>
                <w:sz w:val="20"/>
                <w:szCs w:val="20"/>
              </w:rPr>
            </w:pPr>
            <w:r w:rsidRPr="00960F87">
              <w:rPr>
                <w:rFonts w:cstheme="minorHAnsi"/>
                <w:b/>
                <w:sz w:val="20"/>
                <w:szCs w:val="20"/>
              </w:rPr>
              <w:lastRenderedPageBreak/>
              <w:t>Kratki opis/komentar</w:t>
            </w:r>
          </w:p>
        </w:tc>
        <w:tc>
          <w:tcPr>
            <w:tcW w:w="3156" w:type="pct"/>
          </w:tcPr>
          <w:p w14:paraId="4354200C" w14:textId="773C6857" w:rsidR="00396B42" w:rsidRPr="00960F87" w:rsidRDefault="00437712" w:rsidP="002F2485">
            <w:pPr>
              <w:pStyle w:val="CommentText"/>
              <w:spacing w:after="0"/>
              <w:rPr>
                <w:rFonts w:cstheme="minorHAnsi"/>
              </w:rPr>
            </w:pPr>
            <w:r w:rsidRPr="00960F87">
              <w:rPr>
                <w:rFonts w:cstheme="minorHAnsi"/>
              </w:rPr>
              <w:t>Sunčane elektrane</w:t>
            </w:r>
            <w:r w:rsidR="00396B42" w:rsidRPr="00960F87">
              <w:rPr>
                <w:rFonts w:cstheme="minorHAnsi"/>
              </w:rPr>
              <w:t xml:space="preserve"> za proizvodnju električne energije imaju velik potencijal smanjenja emisija stakleničkih plinova uz kratak period povrata. Integracija takvih sustava u postojeće</w:t>
            </w:r>
            <w:r w:rsidR="00CF412B" w:rsidRPr="00960F87">
              <w:rPr>
                <w:rFonts w:cstheme="minorHAnsi"/>
              </w:rPr>
              <w:t xml:space="preserve"> zgrade</w:t>
            </w:r>
            <w:r w:rsidR="00396B42" w:rsidRPr="00960F87">
              <w:rPr>
                <w:rFonts w:cstheme="minorHAnsi"/>
              </w:rPr>
              <w:t xml:space="preserve"> </w:t>
            </w:r>
            <w:r w:rsidR="00CF412B" w:rsidRPr="00960F87">
              <w:rPr>
                <w:rFonts w:cstheme="minorHAnsi"/>
              </w:rPr>
              <w:t xml:space="preserve">komercijalne i uslužne djelatnosti </w:t>
            </w:r>
            <w:r w:rsidR="00FB0A93" w:rsidRPr="00960F87">
              <w:rPr>
                <w:rFonts w:cstheme="minorHAnsi"/>
              </w:rPr>
              <w:t xml:space="preserve">grada </w:t>
            </w:r>
            <w:r w:rsidR="008D1CE9" w:rsidRPr="00960F87">
              <w:rPr>
                <w:rFonts w:cstheme="minorHAnsi"/>
              </w:rPr>
              <w:t>Belišća</w:t>
            </w:r>
            <w:r w:rsidR="00CF412B" w:rsidRPr="00960F87">
              <w:rPr>
                <w:rFonts w:cstheme="minorHAnsi"/>
              </w:rPr>
              <w:t xml:space="preserve"> </w:t>
            </w:r>
            <w:r w:rsidR="00396B42" w:rsidRPr="00960F87">
              <w:rPr>
                <w:rFonts w:cstheme="minorHAnsi"/>
              </w:rPr>
              <w:t>će rezultirati smanjenjem operativnih troškova, doprinijeti zaštiti klime te potencijalno otvoriti nova tržišta za privatne investitore.</w:t>
            </w:r>
          </w:p>
          <w:p w14:paraId="0D5E4B5F" w14:textId="77777777" w:rsidR="00396B42" w:rsidRPr="00960F87" w:rsidRDefault="00396B42" w:rsidP="002F2485">
            <w:pPr>
              <w:pStyle w:val="CommentText"/>
              <w:spacing w:after="0"/>
              <w:rPr>
                <w:rFonts w:cstheme="minorHAnsi"/>
              </w:rPr>
            </w:pPr>
            <w:r w:rsidRPr="00960F87">
              <w:rPr>
                <w:rFonts w:cstheme="minorHAnsi"/>
              </w:rPr>
              <w:t>Ova mjera će sadržavati:</w:t>
            </w:r>
          </w:p>
          <w:p w14:paraId="757E3B46" w14:textId="5B77E7B2" w:rsidR="00396B42" w:rsidRPr="00960F87" w:rsidRDefault="00396B42">
            <w:pPr>
              <w:pStyle w:val="CommentText"/>
              <w:numPr>
                <w:ilvl w:val="0"/>
                <w:numId w:val="45"/>
              </w:numPr>
              <w:spacing w:after="0"/>
              <w:rPr>
                <w:rFonts w:cstheme="minorHAnsi"/>
              </w:rPr>
            </w:pPr>
            <w:r w:rsidRPr="00960F87">
              <w:rPr>
                <w:rFonts w:cstheme="minorHAnsi"/>
              </w:rPr>
              <w:t xml:space="preserve">analizu potencijala primjene </w:t>
            </w:r>
            <w:r w:rsidR="00437712" w:rsidRPr="00960F87">
              <w:rPr>
                <w:rFonts w:cstheme="minorHAnsi"/>
              </w:rPr>
              <w:t>sunčanih elektrana</w:t>
            </w:r>
            <w:r w:rsidRPr="00960F87">
              <w:rPr>
                <w:rFonts w:cstheme="minorHAnsi"/>
              </w:rPr>
              <w:t xml:space="preserve"> u </w:t>
            </w:r>
            <w:r w:rsidR="000860A5" w:rsidRPr="00960F87">
              <w:rPr>
                <w:rFonts w:cstheme="minorHAnsi"/>
              </w:rPr>
              <w:t>zgradama  komercijalne i uslužne djelatnosti</w:t>
            </w:r>
            <w:r w:rsidR="00B439B0" w:rsidRPr="00960F87">
              <w:rPr>
                <w:rFonts w:cstheme="minorHAnsi"/>
              </w:rPr>
              <w:t xml:space="preserve"> </w:t>
            </w:r>
          </w:p>
          <w:p w14:paraId="06B4DC60" w14:textId="7EE35DC5" w:rsidR="00396B42" w:rsidRPr="00960F87" w:rsidRDefault="00396B42">
            <w:pPr>
              <w:pStyle w:val="CommentText"/>
              <w:numPr>
                <w:ilvl w:val="0"/>
                <w:numId w:val="45"/>
              </w:numPr>
              <w:spacing w:after="0"/>
              <w:rPr>
                <w:rFonts w:cstheme="minorHAnsi"/>
              </w:rPr>
            </w:pPr>
            <w:r w:rsidRPr="00960F87">
              <w:rPr>
                <w:rFonts w:cstheme="minorHAnsi"/>
              </w:rPr>
              <w:t>pripremu potrebne dokumentacije</w:t>
            </w:r>
          </w:p>
          <w:p w14:paraId="637710BC" w14:textId="77777777" w:rsidR="00396B42" w:rsidRPr="00960F87" w:rsidRDefault="00396B42">
            <w:pPr>
              <w:pStyle w:val="CommentText"/>
              <w:numPr>
                <w:ilvl w:val="0"/>
                <w:numId w:val="44"/>
              </w:numPr>
              <w:spacing w:after="0"/>
              <w:rPr>
                <w:rFonts w:cstheme="minorHAnsi"/>
              </w:rPr>
            </w:pPr>
            <w:r w:rsidRPr="00960F87">
              <w:rPr>
                <w:rFonts w:cstheme="minorHAnsi"/>
              </w:rPr>
              <w:t>analizu i pripremu primjenjivih financijskih modela;</w:t>
            </w:r>
          </w:p>
          <w:p w14:paraId="7C6FA8B0" w14:textId="5E8319B1" w:rsidR="00E805A0" w:rsidRPr="00960F87" w:rsidRDefault="00396B42">
            <w:pPr>
              <w:pStyle w:val="CommentText"/>
              <w:numPr>
                <w:ilvl w:val="0"/>
                <w:numId w:val="45"/>
              </w:numPr>
              <w:spacing w:after="0"/>
              <w:rPr>
                <w:rFonts w:cstheme="minorHAnsi"/>
              </w:rPr>
            </w:pPr>
            <w:r w:rsidRPr="00960F87">
              <w:rPr>
                <w:rFonts w:cstheme="minorHAnsi"/>
              </w:rPr>
              <w:t xml:space="preserve">Implementaciju </w:t>
            </w:r>
            <w:r w:rsidR="00437712" w:rsidRPr="00960F87">
              <w:rPr>
                <w:rFonts w:cstheme="minorHAnsi"/>
              </w:rPr>
              <w:t>sunčanih elektrana</w:t>
            </w:r>
          </w:p>
        </w:tc>
      </w:tr>
    </w:tbl>
    <w:p w14:paraId="1691FC5D" w14:textId="77777777" w:rsidR="00A80122" w:rsidRPr="00960F87" w:rsidRDefault="00A80122" w:rsidP="005F5283">
      <w:pPr>
        <w:rPr>
          <w:rFonts w:cstheme="minorHAnsi"/>
          <w:lang w:eastAsia="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C9243C" w:rsidRPr="00960F87" w14:paraId="4C304868" w14:textId="77777777" w:rsidTr="00197E63">
        <w:trPr>
          <w:trHeight w:val="227"/>
        </w:trPr>
        <w:tc>
          <w:tcPr>
            <w:tcW w:w="3325" w:type="dxa"/>
            <w:shd w:val="clear" w:color="auto" w:fill="C6D9F1" w:themeFill="text2" w:themeFillTint="33"/>
          </w:tcPr>
          <w:p w14:paraId="4EC4EB28" w14:textId="77777777" w:rsidR="00C9243C" w:rsidRPr="00960F87" w:rsidRDefault="00C9243C" w:rsidP="00437712">
            <w:pPr>
              <w:spacing w:after="0" w:line="240" w:lineRule="auto"/>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737E37D1" w14:textId="7648E177" w:rsidR="00C9243C" w:rsidRPr="00960F87" w:rsidRDefault="00C9243C" w:rsidP="00437712">
            <w:pPr>
              <w:spacing w:after="0" w:line="240" w:lineRule="auto"/>
              <w:rPr>
                <w:rFonts w:cstheme="minorHAnsi"/>
                <w:b/>
                <w:sz w:val="20"/>
                <w:szCs w:val="20"/>
              </w:rPr>
            </w:pPr>
            <w:r w:rsidRPr="00960F87">
              <w:rPr>
                <w:rFonts w:cstheme="minorHAnsi"/>
                <w:b/>
                <w:sz w:val="20"/>
                <w:szCs w:val="20"/>
              </w:rPr>
              <w:t>1</w:t>
            </w:r>
            <w:r w:rsidR="005F4A45">
              <w:rPr>
                <w:rFonts w:cstheme="minorHAnsi"/>
                <w:b/>
                <w:sz w:val="20"/>
                <w:szCs w:val="20"/>
              </w:rPr>
              <w:t>4</w:t>
            </w:r>
          </w:p>
        </w:tc>
      </w:tr>
      <w:tr w:rsidR="00C9243C" w:rsidRPr="00960F87" w14:paraId="5DCBC89E" w14:textId="77777777" w:rsidTr="00197E63">
        <w:trPr>
          <w:trHeight w:val="227"/>
        </w:trPr>
        <w:tc>
          <w:tcPr>
            <w:tcW w:w="3325" w:type="dxa"/>
            <w:shd w:val="clear" w:color="auto" w:fill="C6D9F1" w:themeFill="text2" w:themeFillTint="33"/>
          </w:tcPr>
          <w:p w14:paraId="7356A4CE" w14:textId="77777777" w:rsidR="00C9243C" w:rsidRPr="00960F87" w:rsidRDefault="00C9243C" w:rsidP="00437712">
            <w:pPr>
              <w:spacing w:after="0" w:line="240" w:lineRule="auto"/>
              <w:rPr>
                <w:rFonts w:cstheme="minorHAnsi"/>
                <w:b/>
                <w:sz w:val="20"/>
                <w:szCs w:val="20"/>
              </w:rPr>
            </w:pPr>
            <w:r w:rsidRPr="00960F87">
              <w:rPr>
                <w:rFonts w:cstheme="minorHAnsi"/>
                <w:b/>
                <w:sz w:val="20"/>
                <w:szCs w:val="20"/>
              </w:rPr>
              <w:t>Ime mjere/aktivnost</w:t>
            </w:r>
          </w:p>
        </w:tc>
        <w:tc>
          <w:tcPr>
            <w:tcW w:w="5691" w:type="dxa"/>
            <w:shd w:val="clear" w:color="auto" w:fill="C6D9F1" w:themeFill="text2" w:themeFillTint="33"/>
          </w:tcPr>
          <w:p w14:paraId="5DFD69AC" w14:textId="2B31C40C" w:rsidR="00C9243C" w:rsidRPr="00960F87" w:rsidRDefault="00437712" w:rsidP="00437712">
            <w:pPr>
              <w:spacing w:after="0" w:line="240" w:lineRule="auto"/>
              <w:rPr>
                <w:rFonts w:cstheme="minorHAnsi"/>
                <w:b/>
                <w:sz w:val="20"/>
                <w:szCs w:val="20"/>
              </w:rPr>
            </w:pPr>
            <w:r w:rsidRPr="00960F87">
              <w:rPr>
                <w:rFonts w:cstheme="minorHAnsi"/>
                <w:b/>
                <w:sz w:val="20"/>
                <w:szCs w:val="20"/>
              </w:rPr>
              <w:t>Primjena ostalih obnovljivih izvora energije</w:t>
            </w:r>
            <w:r w:rsidR="00C9243C" w:rsidRPr="00960F87">
              <w:rPr>
                <w:rFonts w:cstheme="minorHAnsi"/>
                <w:b/>
                <w:sz w:val="20"/>
                <w:szCs w:val="20"/>
              </w:rPr>
              <w:t xml:space="preserve"> </w:t>
            </w:r>
            <w:r w:rsidRPr="00960F87">
              <w:rPr>
                <w:rFonts w:cstheme="minorHAnsi"/>
                <w:b/>
                <w:sz w:val="20"/>
                <w:szCs w:val="20"/>
              </w:rPr>
              <w:t>u zgradama</w:t>
            </w:r>
            <w:r w:rsidR="00C9243C" w:rsidRPr="00960F87">
              <w:rPr>
                <w:rFonts w:cstheme="minorHAnsi"/>
                <w:b/>
                <w:sz w:val="20"/>
                <w:szCs w:val="20"/>
              </w:rPr>
              <w:t xml:space="preserve"> komercijaln</w:t>
            </w:r>
            <w:r w:rsidR="00923BCD" w:rsidRPr="00960F87">
              <w:rPr>
                <w:rFonts w:cstheme="minorHAnsi"/>
                <w:b/>
                <w:sz w:val="20"/>
                <w:szCs w:val="20"/>
              </w:rPr>
              <w:t xml:space="preserve">e i </w:t>
            </w:r>
            <w:r w:rsidR="00C9243C" w:rsidRPr="00960F87">
              <w:rPr>
                <w:rFonts w:cstheme="minorHAnsi"/>
                <w:b/>
                <w:sz w:val="20"/>
                <w:szCs w:val="20"/>
              </w:rPr>
              <w:t>uslužn</w:t>
            </w:r>
            <w:r w:rsidR="00923BCD" w:rsidRPr="00960F87">
              <w:rPr>
                <w:rFonts w:cstheme="minorHAnsi"/>
                <w:b/>
                <w:sz w:val="20"/>
                <w:szCs w:val="20"/>
              </w:rPr>
              <w:t>e</w:t>
            </w:r>
            <w:r w:rsidR="00C9243C" w:rsidRPr="00960F87">
              <w:rPr>
                <w:rFonts w:cstheme="minorHAnsi"/>
                <w:b/>
                <w:sz w:val="20"/>
                <w:szCs w:val="20"/>
              </w:rPr>
              <w:t xml:space="preserve"> djelatnosti</w:t>
            </w:r>
            <w:r w:rsidR="00B4245D" w:rsidRPr="00960F87">
              <w:rPr>
                <w:rFonts w:cstheme="minorHAnsi"/>
                <w:b/>
                <w:sz w:val="20"/>
                <w:szCs w:val="20"/>
              </w:rPr>
              <w:t xml:space="preserve"> </w:t>
            </w:r>
          </w:p>
        </w:tc>
      </w:tr>
      <w:tr w:rsidR="00C9243C" w:rsidRPr="00960F87" w14:paraId="75D7B737" w14:textId="77777777" w:rsidTr="00197E63">
        <w:trPr>
          <w:trHeight w:val="227"/>
        </w:trPr>
        <w:tc>
          <w:tcPr>
            <w:tcW w:w="3325" w:type="dxa"/>
            <w:shd w:val="clear" w:color="auto" w:fill="F2DBDB" w:themeFill="accent2" w:themeFillTint="33"/>
          </w:tcPr>
          <w:p w14:paraId="6DDC4D22" w14:textId="77777777" w:rsidR="00C9243C" w:rsidRPr="00960F87" w:rsidRDefault="00C9243C" w:rsidP="00437712">
            <w:pPr>
              <w:spacing w:after="0" w:line="240" w:lineRule="auto"/>
              <w:rPr>
                <w:rFonts w:cstheme="minorHAnsi"/>
                <w:b/>
                <w:sz w:val="20"/>
                <w:szCs w:val="20"/>
              </w:rPr>
            </w:pPr>
            <w:r w:rsidRPr="00960F87">
              <w:rPr>
                <w:rFonts w:cstheme="minorHAnsi"/>
                <w:b/>
                <w:sz w:val="20"/>
                <w:szCs w:val="20"/>
              </w:rPr>
              <w:t>Nositelj (koordinatori) aktivnosti :</w:t>
            </w:r>
          </w:p>
        </w:tc>
        <w:tc>
          <w:tcPr>
            <w:tcW w:w="5691" w:type="dxa"/>
          </w:tcPr>
          <w:p w14:paraId="3787F53B" w14:textId="60D45C35" w:rsidR="00C9243C" w:rsidRPr="00960F87" w:rsidRDefault="00C9243C">
            <w:pPr>
              <w:pStyle w:val="ListParagraph"/>
              <w:numPr>
                <w:ilvl w:val="0"/>
                <w:numId w:val="38"/>
              </w:num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C9243C" w:rsidRPr="00960F87" w14:paraId="4F616A12" w14:textId="77777777" w:rsidTr="00197E63">
        <w:trPr>
          <w:trHeight w:val="227"/>
        </w:trPr>
        <w:tc>
          <w:tcPr>
            <w:tcW w:w="3325" w:type="dxa"/>
            <w:shd w:val="clear" w:color="auto" w:fill="F2DBDB" w:themeFill="accent2" w:themeFillTint="33"/>
          </w:tcPr>
          <w:p w14:paraId="6F9CB090" w14:textId="77777777" w:rsidR="00C9243C" w:rsidRPr="00960F87" w:rsidDel="00315A6C" w:rsidRDefault="00C9243C" w:rsidP="00437712">
            <w:pPr>
              <w:spacing w:after="0" w:line="240" w:lineRule="auto"/>
              <w:rPr>
                <w:rFonts w:cstheme="minorHAnsi"/>
                <w:b/>
                <w:sz w:val="20"/>
                <w:szCs w:val="20"/>
              </w:rPr>
            </w:pPr>
            <w:r w:rsidRPr="00960F87">
              <w:rPr>
                <w:rFonts w:cstheme="minorHAnsi"/>
                <w:b/>
                <w:sz w:val="20"/>
                <w:szCs w:val="20"/>
              </w:rPr>
              <w:t>Partneri u provođenju aktivnosti:</w:t>
            </w:r>
          </w:p>
        </w:tc>
        <w:tc>
          <w:tcPr>
            <w:tcW w:w="5691" w:type="dxa"/>
          </w:tcPr>
          <w:p w14:paraId="3809146D" w14:textId="10797C31" w:rsidR="00B4245D" w:rsidRPr="00960F87" w:rsidRDefault="00C9243C">
            <w:pPr>
              <w:pStyle w:val="ListParagraph"/>
              <w:numPr>
                <w:ilvl w:val="0"/>
                <w:numId w:val="38"/>
              </w:numPr>
              <w:spacing w:after="0" w:line="240" w:lineRule="auto"/>
              <w:rPr>
                <w:rFonts w:cstheme="minorHAnsi"/>
                <w:sz w:val="20"/>
                <w:szCs w:val="20"/>
              </w:rPr>
            </w:pPr>
            <w:r w:rsidRPr="00960F87">
              <w:rPr>
                <w:rFonts w:cstheme="minorHAnsi"/>
                <w:sz w:val="20"/>
                <w:szCs w:val="20"/>
              </w:rPr>
              <w:t>Upravitelji zgrad</w:t>
            </w:r>
            <w:r w:rsidR="003A0DD8" w:rsidRPr="00960F87">
              <w:rPr>
                <w:rFonts w:cstheme="minorHAnsi"/>
                <w:sz w:val="20"/>
                <w:szCs w:val="20"/>
              </w:rPr>
              <w:t>a</w:t>
            </w:r>
          </w:p>
        </w:tc>
      </w:tr>
      <w:tr w:rsidR="00C9243C" w:rsidRPr="00960F87" w14:paraId="3A307AE0" w14:textId="77777777" w:rsidTr="00D949CD">
        <w:trPr>
          <w:trHeight w:val="227"/>
        </w:trPr>
        <w:tc>
          <w:tcPr>
            <w:tcW w:w="3325" w:type="dxa"/>
            <w:shd w:val="clear" w:color="auto" w:fill="F2DBDB" w:themeFill="accent2" w:themeFillTint="33"/>
          </w:tcPr>
          <w:p w14:paraId="0DCC7404" w14:textId="77777777" w:rsidR="00C9243C" w:rsidRPr="00960F87" w:rsidRDefault="00C9243C" w:rsidP="00437712">
            <w:pPr>
              <w:spacing w:after="0" w:line="240" w:lineRule="auto"/>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778B6862" w14:textId="3CB210E7" w:rsidR="00C9243C" w:rsidRPr="00960F87" w:rsidRDefault="00C9243C" w:rsidP="00437712">
            <w:pPr>
              <w:spacing w:after="0" w:line="240" w:lineRule="auto"/>
              <w:rPr>
                <w:rFonts w:cstheme="minorHAnsi"/>
                <w:b/>
                <w:sz w:val="20"/>
                <w:szCs w:val="20"/>
              </w:rPr>
            </w:pPr>
            <w:r w:rsidRPr="00960F87">
              <w:rPr>
                <w:rFonts w:cstheme="minorHAnsi"/>
                <w:b/>
                <w:sz w:val="20"/>
                <w:szCs w:val="20"/>
              </w:rPr>
              <w:t>202</w:t>
            </w:r>
            <w:r w:rsidR="003A0DD8" w:rsidRPr="00960F87">
              <w:rPr>
                <w:rFonts w:cstheme="minorHAnsi"/>
                <w:b/>
                <w:sz w:val="20"/>
                <w:szCs w:val="20"/>
              </w:rPr>
              <w:t>2</w:t>
            </w:r>
            <w:r w:rsidRPr="00960F87">
              <w:rPr>
                <w:rFonts w:cstheme="minorHAnsi"/>
                <w:b/>
                <w:sz w:val="20"/>
                <w:szCs w:val="20"/>
              </w:rPr>
              <w:t>.-2030.</w:t>
            </w:r>
          </w:p>
        </w:tc>
      </w:tr>
      <w:tr w:rsidR="00C9243C" w:rsidRPr="00960F87" w14:paraId="44BB5B16" w14:textId="77777777" w:rsidTr="009D19E6">
        <w:trPr>
          <w:trHeight w:val="264"/>
        </w:trPr>
        <w:tc>
          <w:tcPr>
            <w:tcW w:w="3325" w:type="dxa"/>
            <w:shd w:val="clear" w:color="auto" w:fill="F2DBDB" w:themeFill="accent2" w:themeFillTint="33"/>
          </w:tcPr>
          <w:p w14:paraId="70E6C634" w14:textId="77777777" w:rsidR="00C9243C" w:rsidRPr="00960F87" w:rsidRDefault="00C9243C" w:rsidP="00437712">
            <w:pPr>
              <w:spacing w:after="0" w:line="240" w:lineRule="auto"/>
              <w:rPr>
                <w:rFonts w:cstheme="minorHAnsi"/>
                <w:b/>
                <w:sz w:val="20"/>
                <w:szCs w:val="20"/>
              </w:rPr>
            </w:pPr>
            <w:r w:rsidRPr="00960F87">
              <w:rPr>
                <w:rFonts w:cstheme="minorHAnsi"/>
                <w:b/>
                <w:sz w:val="20"/>
                <w:szCs w:val="20"/>
              </w:rPr>
              <w:t>Procjena uštede (MWh)</w:t>
            </w:r>
          </w:p>
        </w:tc>
        <w:tc>
          <w:tcPr>
            <w:tcW w:w="5691" w:type="dxa"/>
            <w:shd w:val="clear" w:color="auto" w:fill="auto"/>
            <w:vAlign w:val="center"/>
          </w:tcPr>
          <w:p w14:paraId="604EA922" w14:textId="296F6C7F" w:rsidR="00C9243C" w:rsidRPr="00960F87" w:rsidRDefault="00D06213" w:rsidP="00D06213">
            <w:pPr>
              <w:spacing w:after="0" w:line="240" w:lineRule="auto"/>
              <w:rPr>
                <w:rFonts w:cstheme="minorHAnsi"/>
                <w:b/>
                <w:sz w:val="20"/>
                <w:szCs w:val="20"/>
              </w:rPr>
            </w:pPr>
            <w:r w:rsidRPr="00D06213">
              <w:rPr>
                <w:rFonts w:cstheme="minorHAnsi"/>
                <w:b/>
                <w:sz w:val="20"/>
                <w:szCs w:val="20"/>
              </w:rPr>
              <w:t>7.776,94</w:t>
            </w:r>
          </w:p>
        </w:tc>
      </w:tr>
      <w:tr w:rsidR="00C9243C" w:rsidRPr="00960F87" w14:paraId="5ED78219" w14:textId="77777777" w:rsidTr="00D949CD">
        <w:trPr>
          <w:trHeight w:val="227"/>
        </w:trPr>
        <w:tc>
          <w:tcPr>
            <w:tcW w:w="3325" w:type="dxa"/>
            <w:shd w:val="clear" w:color="auto" w:fill="F2DBDB" w:themeFill="accent2" w:themeFillTint="33"/>
          </w:tcPr>
          <w:p w14:paraId="62A23DBF" w14:textId="77777777" w:rsidR="00C9243C" w:rsidRPr="00960F87" w:rsidRDefault="00C9243C" w:rsidP="00437712">
            <w:pPr>
              <w:spacing w:after="0"/>
              <w:rPr>
                <w:rFonts w:cstheme="minorHAnsi"/>
                <w:b/>
                <w:sz w:val="20"/>
                <w:szCs w:val="20"/>
              </w:rPr>
            </w:pPr>
            <w:r w:rsidRPr="002C5440">
              <w:rPr>
                <w:rFonts w:cstheme="minorHAnsi"/>
                <w:b/>
                <w:sz w:val="20"/>
                <w:szCs w:val="20"/>
              </w:rPr>
              <w:t>Procjena smanjenja emisije (t CO</w:t>
            </w:r>
            <w:r w:rsidRPr="002C5440">
              <w:rPr>
                <w:rFonts w:cstheme="minorHAnsi"/>
                <w:b/>
                <w:sz w:val="20"/>
                <w:szCs w:val="20"/>
                <w:vertAlign w:val="subscript"/>
              </w:rPr>
              <w:t>2</w:t>
            </w:r>
            <w:r w:rsidRPr="002C5440">
              <w:rPr>
                <w:rFonts w:cstheme="minorHAnsi"/>
                <w:b/>
                <w:sz w:val="20"/>
                <w:szCs w:val="20"/>
              </w:rPr>
              <w:t>)</w:t>
            </w:r>
          </w:p>
        </w:tc>
        <w:tc>
          <w:tcPr>
            <w:tcW w:w="5691" w:type="dxa"/>
            <w:shd w:val="clear" w:color="auto" w:fill="auto"/>
            <w:vAlign w:val="center"/>
          </w:tcPr>
          <w:p w14:paraId="0527B1AA" w14:textId="1DA1CAD9" w:rsidR="00C9243C" w:rsidRPr="00960F87" w:rsidRDefault="00D06213" w:rsidP="00D06213">
            <w:pPr>
              <w:spacing w:after="0" w:line="240" w:lineRule="auto"/>
              <w:rPr>
                <w:rFonts w:cstheme="minorHAnsi"/>
                <w:b/>
                <w:sz w:val="20"/>
                <w:szCs w:val="20"/>
              </w:rPr>
            </w:pPr>
            <w:r w:rsidRPr="00D06213">
              <w:rPr>
                <w:rFonts w:cstheme="minorHAnsi"/>
                <w:b/>
                <w:sz w:val="20"/>
                <w:szCs w:val="20"/>
              </w:rPr>
              <w:t>1.528,16</w:t>
            </w:r>
          </w:p>
        </w:tc>
      </w:tr>
      <w:tr w:rsidR="00C9243C" w:rsidRPr="00960F87" w14:paraId="2D3D5643" w14:textId="77777777" w:rsidTr="00197E63">
        <w:trPr>
          <w:trHeight w:val="227"/>
        </w:trPr>
        <w:tc>
          <w:tcPr>
            <w:tcW w:w="3325" w:type="dxa"/>
            <w:shd w:val="clear" w:color="auto" w:fill="F2DBDB" w:themeFill="accent2" w:themeFillTint="33"/>
          </w:tcPr>
          <w:p w14:paraId="0CA6F3E5" w14:textId="77777777" w:rsidR="00C9243C" w:rsidRPr="00960F87" w:rsidRDefault="00C9243C" w:rsidP="00437712">
            <w:pPr>
              <w:spacing w:after="0" w:line="240" w:lineRule="auto"/>
              <w:rPr>
                <w:rFonts w:cstheme="minorHAnsi"/>
                <w:b/>
                <w:sz w:val="20"/>
                <w:szCs w:val="20"/>
              </w:rPr>
            </w:pPr>
            <w:r w:rsidRPr="00960F87">
              <w:rPr>
                <w:rFonts w:cstheme="minorHAnsi"/>
                <w:b/>
                <w:sz w:val="20"/>
                <w:szCs w:val="20"/>
              </w:rPr>
              <w:t>Izvor sredstava za provedbu</w:t>
            </w:r>
          </w:p>
        </w:tc>
        <w:tc>
          <w:tcPr>
            <w:tcW w:w="5691" w:type="dxa"/>
          </w:tcPr>
          <w:p w14:paraId="7BE74080" w14:textId="6529B075" w:rsidR="00C9243C" w:rsidRPr="00960F87" w:rsidRDefault="00C9243C">
            <w:pPr>
              <w:pStyle w:val="ListParagraph"/>
              <w:numPr>
                <w:ilvl w:val="0"/>
                <w:numId w:val="38"/>
              </w:numPr>
              <w:spacing w:after="0" w:line="240" w:lineRule="auto"/>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Belišća</w:t>
            </w:r>
          </w:p>
          <w:p w14:paraId="71A2640F" w14:textId="30AFF6A6" w:rsidR="00C9243C" w:rsidRPr="00960F87" w:rsidRDefault="00C9243C">
            <w:pPr>
              <w:pStyle w:val="ListParagraph"/>
              <w:numPr>
                <w:ilvl w:val="0"/>
                <w:numId w:val="38"/>
              </w:numPr>
              <w:spacing w:after="0" w:line="240" w:lineRule="auto"/>
              <w:rPr>
                <w:rFonts w:cstheme="minorHAnsi"/>
                <w:sz w:val="20"/>
                <w:szCs w:val="20"/>
              </w:rPr>
            </w:pPr>
            <w:r w:rsidRPr="00960F87">
              <w:rPr>
                <w:rFonts w:cstheme="minorHAnsi"/>
                <w:sz w:val="20"/>
                <w:szCs w:val="20"/>
              </w:rPr>
              <w:t xml:space="preserve">Proračun </w:t>
            </w:r>
            <w:r w:rsidR="00A27308" w:rsidRPr="00960F87">
              <w:rPr>
                <w:rFonts w:cstheme="minorHAnsi"/>
                <w:sz w:val="20"/>
                <w:szCs w:val="20"/>
              </w:rPr>
              <w:t>Osječko-baranjske županije</w:t>
            </w:r>
          </w:p>
          <w:p w14:paraId="7DE59380" w14:textId="77777777" w:rsidR="00C9243C" w:rsidRPr="00960F87" w:rsidRDefault="00C9243C">
            <w:pPr>
              <w:pStyle w:val="ListParagraph"/>
              <w:numPr>
                <w:ilvl w:val="0"/>
                <w:numId w:val="38"/>
              </w:numPr>
              <w:spacing w:after="0" w:line="240" w:lineRule="auto"/>
              <w:rPr>
                <w:rFonts w:cstheme="minorHAnsi"/>
                <w:sz w:val="20"/>
                <w:szCs w:val="20"/>
              </w:rPr>
            </w:pPr>
            <w:r w:rsidRPr="00960F87">
              <w:rPr>
                <w:rFonts w:cstheme="minorHAnsi"/>
                <w:sz w:val="20"/>
                <w:szCs w:val="20"/>
              </w:rPr>
              <w:t>FZOEU</w:t>
            </w:r>
          </w:p>
          <w:p w14:paraId="6B587FAC" w14:textId="3DE3CE58" w:rsidR="00C9243C" w:rsidRPr="00960F87" w:rsidRDefault="002D2B1C">
            <w:pPr>
              <w:pStyle w:val="ListParagraph"/>
              <w:numPr>
                <w:ilvl w:val="0"/>
                <w:numId w:val="38"/>
              </w:numPr>
              <w:spacing w:after="0" w:line="240" w:lineRule="auto"/>
              <w:rPr>
                <w:rFonts w:cstheme="minorHAnsi"/>
                <w:sz w:val="20"/>
                <w:szCs w:val="20"/>
              </w:rPr>
            </w:pPr>
            <w:r w:rsidRPr="00960F87">
              <w:rPr>
                <w:rFonts w:cstheme="minorHAnsi"/>
                <w:sz w:val="20"/>
                <w:szCs w:val="20"/>
              </w:rPr>
              <w:t>HBOR</w:t>
            </w:r>
          </w:p>
          <w:p w14:paraId="1BDDF644" w14:textId="2A73DD5E" w:rsidR="00C9243C" w:rsidRPr="00960F87" w:rsidRDefault="00651B4E">
            <w:pPr>
              <w:pStyle w:val="ListParagraph"/>
              <w:numPr>
                <w:ilvl w:val="0"/>
                <w:numId w:val="38"/>
              </w:numPr>
              <w:spacing w:after="0" w:line="240" w:lineRule="auto"/>
              <w:rPr>
                <w:rFonts w:cstheme="minorHAnsi"/>
                <w:sz w:val="20"/>
                <w:szCs w:val="20"/>
              </w:rPr>
            </w:pPr>
            <w:r w:rsidRPr="00960F87">
              <w:rPr>
                <w:rFonts w:cstheme="minorHAnsi"/>
                <w:sz w:val="20"/>
                <w:szCs w:val="20"/>
              </w:rPr>
              <w:t>ESIF</w:t>
            </w:r>
          </w:p>
        </w:tc>
      </w:tr>
      <w:tr w:rsidR="00C9243C" w:rsidRPr="00960F87" w14:paraId="26A6C52D" w14:textId="77777777" w:rsidTr="00197E63">
        <w:trPr>
          <w:trHeight w:val="227"/>
        </w:trPr>
        <w:tc>
          <w:tcPr>
            <w:tcW w:w="3325" w:type="dxa"/>
            <w:shd w:val="clear" w:color="auto" w:fill="F2DBDB" w:themeFill="accent2" w:themeFillTint="33"/>
          </w:tcPr>
          <w:p w14:paraId="25230DBA" w14:textId="77777777" w:rsidR="00C9243C" w:rsidRPr="00960F87" w:rsidRDefault="00C9243C" w:rsidP="00437712">
            <w:pPr>
              <w:spacing w:after="0" w:line="240" w:lineRule="auto"/>
              <w:rPr>
                <w:rFonts w:cstheme="minorHAnsi"/>
                <w:b/>
                <w:sz w:val="20"/>
                <w:szCs w:val="20"/>
              </w:rPr>
            </w:pPr>
            <w:r w:rsidRPr="00960F87">
              <w:rPr>
                <w:rFonts w:cstheme="minorHAnsi"/>
                <w:b/>
                <w:sz w:val="20"/>
                <w:szCs w:val="20"/>
              </w:rPr>
              <w:t>Kratki opis/komentar</w:t>
            </w:r>
          </w:p>
        </w:tc>
        <w:tc>
          <w:tcPr>
            <w:tcW w:w="5691" w:type="dxa"/>
          </w:tcPr>
          <w:p w14:paraId="4CD253B0" w14:textId="54DB76D3" w:rsidR="00C9243C" w:rsidRPr="00960F87" w:rsidRDefault="00C9243C" w:rsidP="00437712">
            <w:pPr>
              <w:spacing w:after="0" w:line="240" w:lineRule="auto"/>
              <w:rPr>
                <w:rFonts w:cstheme="minorHAnsi"/>
                <w:sz w:val="20"/>
                <w:szCs w:val="20"/>
              </w:rPr>
            </w:pPr>
            <w:r w:rsidRPr="00960F87">
              <w:rPr>
                <w:rFonts w:cstheme="minorHAnsi"/>
                <w:sz w:val="20"/>
                <w:szCs w:val="20"/>
              </w:rPr>
              <w:t xml:space="preserve">Sektor zgradarstva sadrži najveći potencijal za smanjenje emisija stakleničkih plinova pa se tako uz povećanje energetske </w:t>
            </w:r>
            <w:r w:rsidR="00437712" w:rsidRPr="00960F87">
              <w:rPr>
                <w:rFonts w:cstheme="minorHAnsi"/>
                <w:sz w:val="20"/>
                <w:szCs w:val="20"/>
              </w:rPr>
              <w:t xml:space="preserve">učinkovitosti </w:t>
            </w:r>
            <w:r w:rsidRPr="00960F87">
              <w:rPr>
                <w:rFonts w:cstheme="minorHAnsi"/>
                <w:sz w:val="20"/>
                <w:szCs w:val="20"/>
              </w:rPr>
              <w:t>i pažnja mora posvetiti i primjeni obnovljivih izvora energije.</w:t>
            </w:r>
          </w:p>
          <w:p w14:paraId="3BE16CD7" w14:textId="77777777" w:rsidR="00C9243C" w:rsidRPr="00960F87" w:rsidRDefault="00C9243C" w:rsidP="00437712">
            <w:pPr>
              <w:spacing w:after="0" w:line="240" w:lineRule="auto"/>
              <w:rPr>
                <w:rFonts w:cstheme="minorHAnsi"/>
                <w:sz w:val="20"/>
                <w:szCs w:val="20"/>
              </w:rPr>
            </w:pPr>
            <w:r w:rsidRPr="00960F87">
              <w:rPr>
                <w:rFonts w:cstheme="minorHAnsi"/>
                <w:sz w:val="20"/>
                <w:szCs w:val="20"/>
              </w:rPr>
              <w:t>Ova mjera uključuje:</w:t>
            </w:r>
          </w:p>
          <w:p w14:paraId="52194F24" w14:textId="7E911229" w:rsidR="00C9243C" w:rsidRPr="00960F87" w:rsidRDefault="00C9243C">
            <w:pPr>
              <w:pStyle w:val="ListParagraph"/>
              <w:numPr>
                <w:ilvl w:val="0"/>
                <w:numId w:val="38"/>
              </w:numPr>
              <w:spacing w:after="0" w:line="240" w:lineRule="auto"/>
              <w:rPr>
                <w:rFonts w:cstheme="minorHAnsi"/>
                <w:sz w:val="20"/>
                <w:szCs w:val="20"/>
              </w:rPr>
            </w:pPr>
            <w:r w:rsidRPr="00960F87">
              <w:rPr>
                <w:rFonts w:cstheme="minorHAnsi"/>
                <w:sz w:val="20"/>
                <w:szCs w:val="20"/>
              </w:rPr>
              <w:t xml:space="preserve">analizu potencijala primjene obnovljivih izvora energije u zgradama komercijalne i uslužne djelatnosti grada </w:t>
            </w:r>
            <w:r w:rsidR="008D1CE9" w:rsidRPr="00960F87">
              <w:rPr>
                <w:rFonts w:cstheme="minorHAnsi"/>
                <w:sz w:val="20"/>
                <w:szCs w:val="20"/>
              </w:rPr>
              <w:t>Belišća</w:t>
            </w:r>
            <w:r w:rsidR="0010411E" w:rsidRPr="00960F87">
              <w:rPr>
                <w:rFonts w:cstheme="minorHAnsi"/>
                <w:sz w:val="20"/>
                <w:szCs w:val="20"/>
              </w:rPr>
              <w:t>;</w:t>
            </w:r>
          </w:p>
          <w:p w14:paraId="2FFE0C85" w14:textId="77777777" w:rsidR="00C9243C" w:rsidRPr="00960F87" w:rsidRDefault="00C9243C">
            <w:pPr>
              <w:pStyle w:val="ListParagraph"/>
              <w:numPr>
                <w:ilvl w:val="0"/>
                <w:numId w:val="38"/>
              </w:numPr>
              <w:spacing w:after="0" w:line="240" w:lineRule="auto"/>
              <w:rPr>
                <w:rFonts w:cstheme="minorHAnsi"/>
                <w:sz w:val="20"/>
                <w:szCs w:val="20"/>
              </w:rPr>
            </w:pPr>
            <w:r w:rsidRPr="00960F87">
              <w:rPr>
                <w:rFonts w:cstheme="minorHAnsi"/>
                <w:sz w:val="20"/>
                <w:szCs w:val="20"/>
              </w:rPr>
              <w:t>pripremu potrebne dokumentacije;</w:t>
            </w:r>
          </w:p>
          <w:p w14:paraId="40330822" w14:textId="77777777" w:rsidR="00C9243C" w:rsidRPr="00960F87" w:rsidRDefault="00C9243C">
            <w:pPr>
              <w:pStyle w:val="ListParagraph"/>
              <w:numPr>
                <w:ilvl w:val="0"/>
                <w:numId w:val="38"/>
              </w:numPr>
              <w:spacing w:after="0" w:line="240" w:lineRule="auto"/>
              <w:rPr>
                <w:rFonts w:cstheme="minorHAnsi"/>
                <w:sz w:val="20"/>
                <w:szCs w:val="20"/>
              </w:rPr>
            </w:pPr>
            <w:r w:rsidRPr="00960F87">
              <w:rPr>
                <w:rFonts w:cstheme="minorHAnsi"/>
                <w:sz w:val="20"/>
                <w:szCs w:val="20"/>
              </w:rPr>
              <w:t>analizu i pripremu primjenjivih financijskih modela;</w:t>
            </w:r>
          </w:p>
          <w:p w14:paraId="00CBD493" w14:textId="2FB44F6A" w:rsidR="00C9243C" w:rsidRPr="00960F87" w:rsidRDefault="00C9243C">
            <w:pPr>
              <w:pStyle w:val="ListParagraph"/>
              <w:numPr>
                <w:ilvl w:val="0"/>
                <w:numId w:val="38"/>
              </w:numPr>
              <w:spacing w:after="0" w:line="240" w:lineRule="auto"/>
              <w:rPr>
                <w:rFonts w:cstheme="minorHAnsi"/>
                <w:sz w:val="20"/>
                <w:szCs w:val="20"/>
              </w:rPr>
            </w:pPr>
            <w:r w:rsidRPr="00960F87">
              <w:rPr>
                <w:rFonts w:cstheme="minorHAnsi"/>
                <w:sz w:val="20"/>
                <w:szCs w:val="20"/>
              </w:rPr>
              <w:t xml:space="preserve">implementaciju obnovljivih izvora energije u zgrade komercijalne i uslužne djelatnosti </w:t>
            </w:r>
            <w:r w:rsidR="0010411E" w:rsidRPr="00960F87">
              <w:rPr>
                <w:rFonts w:cstheme="minorHAnsi"/>
                <w:sz w:val="20"/>
                <w:szCs w:val="20"/>
              </w:rPr>
              <w:t xml:space="preserve">Grada </w:t>
            </w:r>
            <w:r w:rsidR="008D1CE9" w:rsidRPr="00960F87">
              <w:rPr>
                <w:rFonts w:cstheme="minorHAnsi"/>
                <w:sz w:val="20"/>
                <w:szCs w:val="20"/>
              </w:rPr>
              <w:t>Belišća</w:t>
            </w:r>
            <w:r w:rsidRPr="00960F87">
              <w:rPr>
                <w:rFonts w:cstheme="minorHAnsi"/>
                <w:sz w:val="20"/>
                <w:szCs w:val="20"/>
              </w:rPr>
              <w:t>.</w:t>
            </w:r>
          </w:p>
        </w:tc>
      </w:tr>
    </w:tbl>
    <w:p w14:paraId="770F5669" w14:textId="77777777" w:rsidR="00C9243C" w:rsidRPr="00960F87" w:rsidRDefault="00C9243C" w:rsidP="005F5283">
      <w:pPr>
        <w:rPr>
          <w:rFonts w:cstheme="minorHAnsi"/>
          <w:lang w:eastAsia="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5"/>
        <w:gridCol w:w="5601"/>
      </w:tblGrid>
      <w:tr w:rsidR="00F62CC9" w:rsidRPr="00960F87" w14:paraId="2FA7554A" w14:textId="77777777" w:rsidTr="005808FC">
        <w:trPr>
          <w:trHeight w:val="227"/>
        </w:trPr>
        <w:tc>
          <w:tcPr>
            <w:tcW w:w="3415" w:type="dxa"/>
            <w:shd w:val="clear" w:color="auto" w:fill="C6D9F1" w:themeFill="text2" w:themeFillTint="33"/>
          </w:tcPr>
          <w:p w14:paraId="16D1B7E2" w14:textId="77777777" w:rsidR="00F62CC9" w:rsidRPr="00437712" w:rsidRDefault="00F62CC9" w:rsidP="00437712">
            <w:pPr>
              <w:spacing w:after="0" w:line="240" w:lineRule="auto"/>
              <w:rPr>
                <w:rFonts w:cstheme="minorHAnsi"/>
                <w:b/>
                <w:bCs/>
                <w:sz w:val="20"/>
                <w:szCs w:val="20"/>
              </w:rPr>
            </w:pPr>
            <w:r w:rsidRPr="00437712">
              <w:rPr>
                <w:rFonts w:cstheme="minorHAnsi"/>
                <w:b/>
                <w:bCs/>
                <w:sz w:val="20"/>
                <w:szCs w:val="20"/>
              </w:rPr>
              <w:t>Redni broj mjere</w:t>
            </w:r>
          </w:p>
        </w:tc>
        <w:tc>
          <w:tcPr>
            <w:tcW w:w="5601" w:type="dxa"/>
            <w:shd w:val="clear" w:color="auto" w:fill="C6D9F1" w:themeFill="text2" w:themeFillTint="33"/>
          </w:tcPr>
          <w:p w14:paraId="068822AF" w14:textId="111FCDDF" w:rsidR="00F62CC9" w:rsidRPr="00437712" w:rsidRDefault="00D27CBE" w:rsidP="00437712">
            <w:pPr>
              <w:spacing w:after="0" w:line="240" w:lineRule="auto"/>
              <w:rPr>
                <w:rFonts w:cstheme="minorHAnsi"/>
                <w:b/>
                <w:bCs/>
                <w:sz w:val="20"/>
                <w:szCs w:val="20"/>
              </w:rPr>
            </w:pPr>
            <w:r w:rsidRPr="00437712">
              <w:rPr>
                <w:rFonts w:cstheme="minorHAnsi"/>
                <w:b/>
                <w:bCs/>
                <w:sz w:val="20"/>
                <w:szCs w:val="20"/>
              </w:rPr>
              <w:t>1</w:t>
            </w:r>
            <w:r w:rsidR="005F4A45">
              <w:rPr>
                <w:rFonts w:cstheme="minorHAnsi"/>
                <w:b/>
                <w:bCs/>
                <w:sz w:val="20"/>
                <w:szCs w:val="20"/>
              </w:rPr>
              <w:t>5</w:t>
            </w:r>
          </w:p>
        </w:tc>
      </w:tr>
      <w:tr w:rsidR="00F62CC9" w:rsidRPr="00960F87" w14:paraId="124E4D62" w14:textId="77777777" w:rsidTr="005808FC">
        <w:trPr>
          <w:trHeight w:val="227"/>
        </w:trPr>
        <w:tc>
          <w:tcPr>
            <w:tcW w:w="3415" w:type="dxa"/>
            <w:shd w:val="clear" w:color="auto" w:fill="C6D9F1" w:themeFill="text2" w:themeFillTint="33"/>
          </w:tcPr>
          <w:p w14:paraId="417FB6D3" w14:textId="77777777" w:rsidR="00F62CC9" w:rsidRPr="00437712" w:rsidRDefault="00F62CC9" w:rsidP="00437712">
            <w:pPr>
              <w:spacing w:after="0" w:line="240" w:lineRule="auto"/>
              <w:rPr>
                <w:rFonts w:cstheme="minorHAnsi"/>
                <w:b/>
                <w:bCs/>
                <w:sz w:val="20"/>
                <w:szCs w:val="20"/>
              </w:rPr>
            </w:pPr>
            <w:r w:rsidRPr="00437712">
              <w:rPr>
                <w:rFonts w:cstheme="minorHAnsi"/>
                <w:b/>
                <w:bCs/>
                <w:sz w:val="20"/>
                <w:szCs w:val="20"/>
              </w:rPr>
              <w:t>Ime mjere/aktivnost</w:t>
            </w:r>
          </w:p>
        </w:tc>
        <w:tc>
          <w:tcPr>
            <w:tcW w:w="5601" w:type="dxa"/>
            <w:shd w:val="clear" w:color="auto" w:fill="C6D9F1" w:themeFill="text2" w:themeFillTint="33"/>
          </w:tcPr>
          <w:p w14:paraId="5B95864E" w14:textId="026A6E53" w:rsidR="00F62CC9" w:rsidRPr="00437712" w:rsidRDefault="00B66D2A" w:rsidP="00437712">
            <w:pPr>
              <w:spacing w:after="0" w:line="240" w:lineRule="auto"/>
              <w:rPr>
                <w:rFonts w:cstheme="minorHAnsi"/>
                <w:b/>
                <w:bCs/>
                <w:sz w:val="20"/>
                <w:szCs w:val="20"/>
              </w:rPr>
            </w:pPr>
            <w:r w:rsidRPr="00437712">
              <w:rPr>
                <w:rFonts w:cstheme="minorHAnsi"/>
                <w:b/>
                <w:bCs/>
                <w:sz w:val="20"/>
                <w:szCs w:val="20"/>
              </w:rPr>
              <w:t xml:space="preserve">Provođenje programa integralne energetske obnove zgrada komercijalne i uslužne djelatnosti </w:t>
            </w:r>
          </w:p>
        </w:tc>
      </w:tr>
      <w:tr w:rsidR="00F62CC9" w:rsidRPr="00960F87" w14:paraId="32B85BDD" w14:textId="77777777" w:rsidTr="005808FC">
        <w:trPr>
          <w:trHeight w:val="227"/>
        </w:trPr>
        <w:tc>
          <w:tcPr>
            <w:tcW w:w="3415" w:type="dxa"/>
            <w:shd w:val="clear" w:color="auto" w:fill="F2DBDB" w:themeFill="accent2" w:themeFillTint="33"/>
          </w:tcPr>
          <w:p w14:paraId="2721F044" w14:textId="029173AD" w:rsidR="00F62CC9" w:rsidRPr="00437712" w:rsidRDefault="00F62CC9" w:rsidP="00437712">
            <w:pPr>
              <w:spacing w:after="0" w:line="240" w:lineRule="auto"/>
              <w:rPr>
                <w:rFonts w:cstheme="minorHAnsi"/>
                <w:b/>
                <w:bCs/>
                <w:sz w:val="20"/>
                <w:szCs w:val="20"/>
              </w:rPr>
            </w:pPr>
            <w:r w:rsidRPr="00437712">
              <w:rPr>
                <w:rFonts w:cstheme="minorHAnsi"/>
                <w:b/>
                <w:bCs/>
                <w:sz w:val="20"/>
                <w:szCs w:val="20"/>
              </w:rPr>
              <w:t>Nositelji (koordinatori) aktivnosti:</w:t>
            </w:r>
          </w:p>
        </w:tc>
        <w:tc>
          <w:tcPr>
            <w:tcW w:w="5601" w:type="dxa"/>
          </w:tcPr>
          <w:p w14:paraId="5C0B25DC" w14:textId="7E6D7717" w:rsidR="00F62CC9" w:rsidRPr="00437712" w:rsidRDefault="00D93507">
            <w:pPr>
              <w:pStyle w:val="ListParagraph"/>
              <w:numPr>
                <w:ilvl w:val="0"/>
                <w:numId w:val="38"/>
              </w:numPr>
              <w:spacing w:after="0" w:line="240" w:lineRule="auto"/>
              <w:rPr>
                <w:rFonts w:cstheme="minorHAnsi"/>
                <w:sz w:val="20"/>
                <w:szCs w:val="20"/>
              </w:rPr>
            </w:pPr>
            <w:r w:rsidRPr="00437712">
              <w:rPr>
                <w:rFonts w:cstheme="minorHAnsi"/>
                <w:sz w:val="20"/>
                <w:szCs w:val="20"/>
              </w:rPr>
              <w:t xml:space="preserve">Grad </w:t>
            </w:r>
            <w:r w:rsidR="008D1CE9">
              <w:rPr>
                <w:rFonts w:cstheme="minorHAnsi"/>
                <w:sz w:val="20"/>
                <w:szCs w:val="20"/>
              </w:rPr>
              <w:t>Belišće</w:t>
            </w:r>
          </w:p>
        </w:tc>
      </w:tr>
      <w:tr w:rsidR="00F62CC9" w:rsidRPr="00960F87" w14:paraId="44548531" w14:textId="77777777" w:rsidTr="005808FC">
        <w:trPr>
          <w:trHeight w:val="227"/>
        </w:trPr>
        <w:tc>
          <w:tcPr>
            <w:tcW w:w="3415" w:type="dxa"/>
            <w:shd w:val="clear" w:color="auto" w:fill="F2DBDB" w:themeFill="accent2" w:themeFillTint="33"/>
          </w:tcPr>
          <w:p w14:paraId="65A8F92F" w14:textId="1670CF3E" w:rsidR="00F62CC9" w:rsidRPr="00437712" w:rsidRDefault="00DE4C24" w:rsidP="00437712">
            <w:pPr>
              <w:spacing w:after="0" w:line="240" w:lineRule="auto"/>
              <w:rPr>
                <w:rFonts w:cstheme="minorHAnsi"/>
                <w:b/>
                <w:bCs/>
                <w:sz w:val="20"/>
                <w:szCs w:val="20"/>
              </w:rPr>
            </w:pPr>
            <w:r w:rsidRPr="00437712">
              <w:rPr>
                <w:rFonts w:cstheme="minorHAnsi"/>
                <w:b/>
                <w:bCs/>
                <w:sz w:val="20"/>
                <w:szCs w:val="20"/>
              </w:rPr>
              <w:t>Partneri u provođenju aktivnosti:</w:t>
            </w:r>
          </w:p>
        </w:tc>
        <w:tc>
          <w:tcPr>
            <w:tcW w:w="5601" w:type="dxa"/>
          </w:tcPr>
          <w:p w14:paraId="13863F9E" w14:textId="77777777" w:rsidR="00F62CC9" w:rsidRPr="00437712" w:rsidRDefault="005735E6">
            <w:pPr>
              <w:pStyle w:val="ListParagraph"/>
              <w:numPr>
                <w:ilvl w:val="0"/>
                <w:numId w:val="38"/>
              </w:numPr>
              <w:spacing w:after="0" w:line="240" w:lineRule="auto"/>
              <w:rPr>
                <w:rFonts w:cstheme="minorHAnsi"/>
                <w:sz w:val="20"/>
                <w:szCs w:val="20"/>
              </w:rPr>
            </w:pPr>
            <w:r w:rsidRPr="00437712">
              <w:rPr>
                <w:rFonts w:cstheme="minorHAnsi"/>
                <w:sz w:val="20"/>
                <w:szCs w:val="20"/>
              </w:rPr>
              <w:t>Upravitelji zgrada</w:t>
            </w:r>
          </w:p>
          <w:p w14:paraId="59F91982" w14:textId="7AD5BA8E" w:rsidR="0060050C" w:rsidRPr="00437712" w:rsidRDefault="004A48AC">
            <w:pPr>
              <w:pStyle w:val="ListParagraph"/>
              <w:numPr>
                <w:ilvl w:val="0"/>
                <w:numId w:val="38"/>
              </w:numPr>
              <w:spacing w:after="0" w:line="240" w:lineRule="auto"/>
              <w:rPr>
                <w:rFonts w:cstheme="minorHAnsi"/>
                <w:sz w:val="20"/>
                <w:szCs w:val="20"/>
              </w:rPr>
            </w:pPr>
            <w:r w:rsidRPr="00437712">
              <w:rPr>
                <w:rFonts w:cstheme="minorHAnsi"/>
                <w:sz w:val="20"/>
                <w:szCs w:val="20"/>
              </w:rPr>
              <w:t>REGEA</w:t>
            </w:r>
          </w:p>
        </w:tc>
      </w:tr>
      <w:tr w:rsidR="00DE4C24" w:rsidRPr="00960F87" w14:paraId="32FA7FC7" w14:textId="77777777" w:rsidTr="005808FC">
        <w:trPr>
          <w:trHeight w:val="227"/>
        </w:trPr>
        <w:tc>
          <w:tcPr>
            <w:tcW w:w="3415" w:type="dxa"/>
            <w:shd w:val="clear" w:color="auto" w:fill="F2DBDB" w:themeFill="accent2" w:themeFillTint="33"/>
          </w:tcPr>
          <w:p w14:paraId="0A7CABF6" w14:textId="07AA9018" w:rsidR="00DE4C24" w:rsidRPr="00437712" w:rsidRDefault="00DE4C24" w:rsidP="00437712">
            <w:pPr>
              <w:spacing w:after="0" w:line="240" w:lineRule="auto"/>
              <w:rPr>
                <w:rFonts w:cstheme="minorHAnsi"/>
                <w:b/>
                <w:bCs/>
                <w:sz w:val="20"/>
                <w:szCs w:val="20"/>
              </w:rPr>
            </w:pPr>
            <w:r w:rsidRPr="00437712">
              <w:rPr>
                <w:rFonts w:cstheme="minorHAnsi"/>
                <w:b/>
                <w:bCs/>
                <w:sz w:val="20"/>
                <w:szCs w:val="20"/>
              </w:rPr>
              <w:t>Ostali uključeni dionici:</w:t>
            </w:r>
          </w:p>
        </w:tc>
        <w:tc>
          <w:tcPr>
            <w:tcW w:w="5601" w:type="dxa"/>
          </w:tcPr>
          <w:p w14:paraId="72D9FEAE" w14:textId="77777777" w:rsidR="005D727D" w:rsidRPr="00437712" w:rsidRDefault="005D727D">
            <w:pPr>
              <w:pStyle w:val="ListParagraph"/>
              <w:numPr>
                <w:ilvl w:val="0"/>
                <w:numId w:val="38"/>
              </w:numPr>
              <w:spacing w:after="0" w:line="240" w:lineRule="auto"/>
              <w:rPr>
                <w:rFonts w:cstheme="minorHAnsi"/>
                <w:sz w:val="20"/>
                <w:szCs w:val="20"/>
              </w:rPr>
            </w:pPr>
            <w:r w:rsidRPr="00437712">
              <w:rPr>
                <w:rFonts w:cstheme="minorHAnsi"/>
                <w:sz w:val="20"/>
                <w:szCs w:val="20"/>
              </w:rPr>
              <w:t>MRRFEU</w:t>
            </w:r>
          </w:p>
          <w:p w14:paraId="300C4722" w14:textId="77777777" w:rsidR="005D727D" w:rsidRPr="00437712" w:rsidRDefault="005D727D">
            <w:pPr>
              <w:pStyle w:val="ListParagraph"/>
              <w:numPr>
                <w:ilvl w:val="0"/>
                <w:numId w:val="38"/>
              </w:numPr>
              <w:spacing w:after="0" w:line="240" w:lineRule="auto"/>
              <w:rPr>
                <w:rFonts w:cstheme="minorHAnsi"/>
                <w:sz w:val="20"/>
                <w:szCs w:val="20"/>
              </w:rPr>
            </w:pPr>
            <w:r w:rsidRPr="00437712">
              <w:rPr>
                <w:rFonts w:cstheme="minorHAnsi"/>
                <w:sz w:val="20"/>
                <w:szCs w:val="20"/>
              </w:rPr>
              <w:t>MGIPU</w:t>
            </w:r>
          </w:p>
          <w:p w14:paraId="6BDDB1CA" w14:textId="6211A8CF" w:rsidR="00DE4C24" w:rsidRPr="00437712" w:rsidRDefault="005D727D">
            <w:pPr>
              <w:pStyle w:val="ListParagraph"/>
              <w:numPr>
                <w:ilvl w:val="0"/>
                <w:numId w:val="38"/>
              </w:numPr>
              <w:spacing w:after="0" w:line="240" w:lineRule="auto"/>
              <w:rPr>
                <w:rFonts w:cstheme="minorHAnsi"/>
                <w:sz w:val="20"/>
                <w:szCs w:val="20"/>
              </w:rPr>
            </w:pPr>
            <w:r w:rsidRPr="00437712">
              <w:rPr>
                <w:rFonts w:cstheme="minorHAnsi"/>
                <w:sz w:val="20"/>
                <w:szCs w:val="20"/>
              </w:rPr>
              <w:t>FZOEU</w:t>
            </w:r>
          </w:p>
        </w:tc>
      </w:tr>
      <w:tr w:rsidR="00F62CC9" w:rsidRPr="00960F87" w14:paraId="009CFF6A" w14:textId="77777777" w:rsidTr="005808FC">
        <w:trPr>
          <w:trHeight w:val="227"/>
        </w:trPr>
        <w:tc>
          <w:tcPr>
            <w:tcW w:w="3415" w:type="dxa"/>
            <w:shd w:val="clear" w:color="auto" w:fill="F2DBDB" w:themeFill="accent2" w:themeFillTint="33"/>
          </w:tcPr>
          <w:p w14:paraId="79867107" w14:textId="77777777" w:rsidR="00F62CC9" w:rsidRPr="00437712" w:rsidRDefault="00F62CC9" w:rsidP="00437712">
            <w:pPr>
              <w:spacing w:after="0" w:line="240" w:lineRule="auto"/>
              <w:rPr>
                <w:rFonts w:cstheme="minorHAnsi"/>
                <w:b/>
                <w:bCs/>
                <w:sz w:val="20"/>
                <w:szCs w:val="20"/>
              </w:rPr>
            </w:pPr>
            <w:r w:rsidRPr="00437712">
              <w:rPr>
                <w:rFonts w:cstheme="minorHAnsi"/>
                <w:b/>
                <w:bCs/>
                <w:sz w:val="20"/>
                <w:szCs w:val="20"/>
              </w:rPr>
              <w:t>Početak/kraj provedbe (godine)</w:t>
            </w:r>
          </w:p>
        </w:tc>
        <w:tc>
          <w:tcPr>
            <w:tcW w:w="5601" w:type="dxa"/>
          </w:tcPr>
          <w:p w14:paraId="35AB1DA4" w14:textId="203B429A" w:rsidR="00F62CC9" w:rsidRPr="00437712" w:rsidRDefault="005D727D" w:rsidP="00437712">
            <w:pPr>
              <w:spacing w:after="0" w:line="240" w:lineRule="auto"/>
              <w:rPr>
                <w:rFonts w:cstheme="minorHAnsi"/>
                <w:b/>
                <w:sz w:val="20"/>
                <w:szCs w:val="20"/>
              </w:rPr>
            </w:pPr>
            <w:r w:rsidRPr="00437712">
              <w:rPr>
                <w:rFonts w:cstheme="minorHAnsi"/>
                <w:b/>
                <w:sz w:val="20"/>
                <w:szCs w:val="20"/>
              </w:rPr>
              <w:t>202</w:t>
            </w:r>
            <w:r w:rsidR="0060050C" w:rsidRPr="00437712">
              <w:rPr>
                <w:rFonts w:cstheme="minorHAnsi"/>
                <w:b/>
                <w:sz w:val="20"/>
                <w:szCs w:val="20"/>
              </w:rPr>
              <w:t>2</w:t>
            </w:r>
            <w:r w:rsidRPr="00437712">
              <w:rPr>
                <w:rFonts w:cstheme="minorHAnsi"/>
                <w:b/>
                <w:sz w:val="20"/>
                <w:szCs w:val="20"/>
              </w:rPr>
              <w:t>.-2030.</w:t>
            </w:r>
          </w:p>
        </w:tc>
      </w:tr>
      <w:tr w:rsidR="00390876" w:rsidRPr="00960F87" w14:paraId="41CDFD7C" w14:textId="77777777" w:rsidTr="005808FC">
        <w:trPr>
          <w:trHeight w:val="227"/>
        </w:trPr>
        <w:tc>
          <w:tcPr>
            <w:tcW w:w="3415" w:type="dxa"/>
            <w:shd w:val="clear" w:color="auto" w:fill="F2DBDB" w:themeFill="accent2" w:themeFillTint="33"/>
          </w:tcPr>
          <w:p w14:paraId="6F9CB971" w14:textId="2A88F577" w:rsidR="00390876" w:rsidRPr="00437712" w:rsidRDefault="00390876" w:rsidP="00437712">
            <w:pPr>
              <w:spacing w:after="0" w:line="240" w:lineRule="auto"/>
              <w:rPr>
                <w:rFonts w:cstheme="minorHAnsi"/>
                <w:b/>
                <w:bCs/>
                <w:sz w:val="20"/>
                <w:szCs w:val="20"/>
              </w:rPr>
            </w:pPr>
            <w:r w:rsidRPr="00437712">
              <w:rPr>
                <w:rFonts w:cstheme="minorHAnsi"/>
                <w:b/>
                <w:bCs/>
                <w:sz w:val="20"/>
                <w:szCs w:val="20"/>
              </w:rPr>
              <w:t xml:space="preserve">Procjena uštede </w:t>
            </w:r>
            <w:r w:rsidR="00EC5352" w:rsidRPr="00437712">
              <w:rPr>
                <w:rFonts w:cstheme="minorHAnsi"/>
                <w:b/>
                <w:bCs/>
                <w:sz w:val="20"/>
                <w:szCs w:val="20"/>
              </w:rPr>
              <w:t>(MWh</w:t>
            </w:r>
            <w:r w:rsidRPr="00437712">
              <w:rPr>
                <w:rFonts w:cstheme="minorHAnsi"/>
                <w:b/>
                <w:bCs/>
                <w:sz w:val="20"/>
                <w:szCs w:val="20"/>
              </w:rPr>
              <w:t>)</w:t>
            </w:r>
          </w:p>
        </w:tc>
        <w:tc>
          <w:tcPr>
            <w:tcW w:w="5601" w:type="dxa"/>
            <w:vAlign w:val="bottom"/>
          </w:tcPr>
          <w:p w14:paraId="6A83151E" w14:textId="1B9C4462" w:rsidR="00390876" w:rsidRPr="00437712" w:rsidRDefault="00126FF1" w:rsidP="00437712">
            <w:pPr>
              <w:spacing w:after="0" w:line="240" w:lineRule="auto"/>
              <w:rPr>
                <w:rFonts w:cstheme="minorHAnsi"/>
                <w:b/>
                <w:sz w:val="20"/>
                <w:szCs w:val="20"/>
              </w:rPr>
            </w:pPr>
            <w:r w:rsidRPr="00126FF1">
              <w:rPr>
                <w:rFonts w:cstheme="minorHAnsi"/>
                <w:b/>
                <w:sz w:val="20"/>
                <w:szCs w:val="20"/>
              </w:rPr>
              <w:t>6.836,91</w:t>
            </w:r>
          </w:p>
        </w:tc>
      </w:tr>
      <w:tr w:rsidR="00390876" w:rsidRPr="00960F87" w14:paraId="61FD6E6E" w14:textId="77777777" w:rsidTr="005808FC">
        <w:trPr>
          <w:trHeight w:val="227"/>
        </w:trPr>
        <w:tc>
          <w:tcPr>
            <w:tcW w:w="3415" w:type="dxa"/>
            <w:shd w:val="clear" w:color="auto" w:fill="F2DBDB" w:themeFill="accent2" w:themeFillTint="33"/>
          </w:tcPr>
          <w:p w14:paraId="168252DE" w14:textId="77777777" w:rsidR="00390876" w:rsidRPr="00437712" w:rsidRDefault="00390876" w:rsidP="00437712">
            <w:pPr>
              <w:spacing w:after="0" w:line="240" w:lineRule="auto"/>
              <w:rPr>
                <w:rFonts w:cstheme="minorHAnsi"/>
                <w:b/>
                <w:bCs/>
                <w:sz w:val="20"/>
                <w:szCs w:val="20"/>
              </w:rPr>
            </w:pPr>
            <w:r w:rsidRPr="00437712">
              <w:rPr>
                <w:rFonts w:cstheme="minorHAnsi"/>
                <w:b/>
                <w:bCs/>
                <w:sz w:val="20"/>
                <w:szCs w:val="20"/>
              </w:rPr>
              <w:t>Procjena smanjenja emisije (t CO</w:t>
            </w:r>
            <w:r w:rsidRPr="00437712">
              <w:rPr>
                <w:rFonts w:cstheme="minorHAnsi"/>
                <w:b/>
                <w:bCs/>
                <w:sz w:val="20"/>
                <w:szCs w:val="20"/>
                <w:vertAlign w:val="subscript"/>
              </w:rPr>
              <w:t>2</w:t>
            </w:r>
            <w:r w:rsidRPr="00437712">
              <w:rPr>
                <w:rFonts w:cstheme="minorHAnsi"/>
                <w:b/>
                <w:bCs/>
                <w:sz w:val="20"/>
                <w:szCs w:val="20"/>
              </w:rPr>
              <w:t>)</w:t>
            </w:r>
          </w:p>
        </w:tc>
        <w:tc>
          <w:tcPr>
            <w:tcW w:w="5601" w:type="dxa"/>
            <w:vAlign w:val="center"/>
          </w:tcPr>
          <w:p w14:paraId="20B1D9CE" w14:textId="069B3EC7" w:rsidR="00390876" w:rsidRPr="00437712" w:rsidRDefault="00126FF1" w:rsidP="00437712">
            <w:pPr>
              <w:spacing w:after="0" w:line="240" w:lineRule="auto"/>
              <w:rPr>
                <w:rFonts w:cstheme="minorHAnsi"/>
                <w:b/>
                <w:bCs/>
                <w:sz w:val="20"/>
                <w:szCs w:val="20"/>
              </w:rPr>
            </w:pPr>
            <w:r w:rsidRPr="00126FF1">
              <w:rPr>
                <w:rFonts w:cstheme="minorHAnsi"/>
                <w:b/>
                <w:bCs/>
                <w:sz w:val="20"/>
                <w:szCs w:val="20"/>
              </w:rPr>
              <w:t>964,98</w:t>
            </w:r>
          </w:p>
        </w:tc>
      </w:tr>
      <w:tr w:rsidR="00F62CC9" w:rsidRPr="00960F87" w14:paraId="290CD7A0" w14:textId="77777777" w:rsidTr="005808FC">
        <w:trPr>
          <w:trHeight w:val="227"/>
        </w:trPr>
        <w:tc>
          <w:tcPr>
            <w:tcW w:w="3415" w:type="dxa"/>
            <w:shd w:val="clear" w:color="auto" w:fill="F2DBDB" w:themeFill="accent2" w:themeFillTint="33"/>
          </w:tcPr>
          <w:p w14:paraId="52824D73" w14:textId="77777777" w:rsidR="00F62CC9" w:rsidRPr="00437712" w:rsidRDefault="00F62CC9" w:rsidP="00437712">
            <w:pPr>
              <w:spacing w:after="0" w:line="240" w:lineRule="auto"/>
              <w:rPr>
                <w:rFonts w:cstheme="minorHAnsi"/>
                <w:b/>
                <w:bCs/>
                <w:sz w:val="20"/>
                <w:szCs w:val="20"/>
              </w:rPr>
            </w:pPr>
            <w:r w:rsidRPr="00437712">
              <w:rPr>
                <w:rFonts w:cstheme="minorHAnsi"/>
                <w:b/>
                <w:bCs/>
                <w:sz w:val="20"/>
                <w:szCs w:val="20"/>
              </w:rPr>
              <w:t>Izvor sredstava za provedbu</w:t>
            </w:r>
          </w:p>
        </w:tc>
        <w:tc>
          <w:tcPr>
            <w:tcW w:w="5601" w:type="dxa"/>
          </w:tcPr>
          <w:p w14:paraId="316E8893" w14:textId="3BD620D3" w:rsidR="004525B8" w:rsidRPr="00437712" w:rsidRDefault="004525B8">
            <w:pPr>
              <w:pStyle w:val="ListParagraph"/>
              <w:numPr>
                <w:ilvl w:val="0"/>
                <w:numId w:val="38"/>
              </w:numPr>
              <w:spacing w:after="0" w:line="240" w:lineRule="auto"/>
              <w:rPr>
                <w:rFonts w:cstheme="minorHAnsi"/>
                <w:sz w:val="20"/>
                <w:szCs w:val="20"/>
              </w:rPr>
            </w:pPr>
            <w:r w:rsidRPr="00437712">
              <w:rPr>
                <w:rFonts w:cstheme="minorHAnsi"/>
                <w:sz w:val="20"/>
                <w:szCs w:val="20"/>
              </w:rPr>
              <w:t xml:space="preserve">Proračun Grada </w:t>
            </w:r>
            <w:r w:rsidR="008D1CE9">
              <w:rPr>
                <w:rFonts w:cstheme="minorHAnsi"/>
                <w:sz w:val="20"/>
                <w:szCs w:val="20"/>
              </w:rPr>
              <w:t>Belišća</w:t>
            </w:r>
          </w:p>
          <w:p w14:paraId="787A4E09" w14:textId="77777777" w:rsidR="004525B8" w:rsidRPr="00437712" w:rsidRDefault="004525B8">
            <w:pPr>
              <w:pStyle w:val="ListParagraph"/>
              <w:numPr>
                <w:ilvl w:val="0"/>
                <w:numId w:val="38"/>
              </w:numPr>
              <w:spacing w:after="0" w:line="240" w:lineRule="auto"/>
              <w:rPr>
                <w:rFonts w:cstheme="minorHAnsi"/>
                <w:sz w:val="20"/>
                <w:szCs w:val="20"/>
              </w:rPr>
            </w:pPr>
            <w:r w:rsidRPr="00437712">
              <w:rPr>
                <w:rFonts w:cstheme="minorHAnsi"/>
                <w:sz w:val="20"/>
                <w:szCs w:val="20"/>
              </w:rPr>
              <w:t>ESIF</w:t>
            </w:r>
          </w:p>
          <w:p w14:paraId="071098EC" w14:textId="77777777" w:rsidR="004525B8" w:rsidRPr="00437712" w:rsidRDefault="004525B8">
            <w:pPr>
              <w:pStyle w:val="ListParagraph"/>
              <w:numPr>
                <w:ilvl w:val="0"/>
                <w:numId w:val="38"/>
              </w:numPr>
              <w:spacing w:after="0" w:line="240" w:lineRule="auto"/>
              <w:rPr>
                <w:rFonts w:cstheme="minorHAnsi"/>
                <w:sz w:val="20"/>
                <w:szCs w:val="20"/>
              </w:rPr>
            </w:pPr>
            <w:r w:rsidRPr="00437712">
              <w:rPr>
                <w:rFonts w:cstheme="minorHAnsi"/>
                <w:sz w:val="20"/>
                <w:szCs w:val="20"/>
              </w:rPr>
              <w:t>HBOR</w:t>
            </w:r>
          </w:p>
          <w:p w14:paraId="22C74DB5" w14:textId="77777777" w:rsidR="004525B8" w:rsidRPr="00437712" w:rsidRDefault="004525B8">
            <w:pPr>
              <w:pStyle w:val="ListParagraph"/>
              <w:numPr>
                <w:ilvl w:val="0"/>
                <w:numId w:val="38"/>
              </w:numPr>
              <w:spacing w:after="0" w:line="240" w:lineRule="auto"/>
              <w:rPr>
                <w:rFonts w:cstheme="minorHAnsi"/>
                <w:sz w:val="20"/>
                <w:szCs w:val="20"/>
              </w:rPr>
            </w:pPr>
            <w:r w:rsidRPr="00437712">
              <w:rPr>
                <w:rFonts w:cstheme="minorHAnsi"/>
                <w:sz w:val="20"/>
                <w:szCs w:val="20"/>
              </w:rPr>
              <w:lastRenderedPageBreak/>
              <w:t xml:space="preserve">ESCO </w:t>
            </w:r>
          </w:p>
          <w:p w14:paraId="52FCE687" w14:textId="77777777" w:rsidR="004525B8" w:rsidRPr="00437712" w:rsidRDefault="004525B8">
            <w:pPr>
              <w:pStyle w:val="ListParagraph"/>
              <w:numPr>
                <w:ilvl w:val="0"/>
                <w:numId w:val="38"/>
              </w:numPr>
              <w:spacing w:after="0" w:line="240" w:lineRule="auto"/>
              <w:rPr>
                <w:rFonts w:cstheme="minorHAnsi"/>
                <w:sz w:val="20"/>
                <w:szCs w:val="20"/>
              </w:rPr>
            </w:pPr>
            <w:r w:rsidRPr="00437712">
              <w:rPr>
                <w:rFonts w:cstheme="minorHAnsi"/>
                <w:sz w:val="20"/>
                <w:szCs w:val="20"/>
              </w:rPr>
              <w:t>FZOEU</w:t>
            </w:r>
          </w:p>
          <w:p w14:paraId="4B24B7B6" w14:textId="77777777" w:rsidR="004525B8" w:rsidRPr="00437712" w:rsidRDefault="004525B8">
            <w:pPr>
              <w:pStyle w:val="ListParagraph"/>
              <w:numPr>
                <w:ilvl w:val="0"/>
                <w:numId w:val="38"/>
              </w:numPr>
              <w:spacing w:after="0" w:line="240" w:lineRule="auto"/>
              <w:rPr>
                <w:rFonts w:cstheme="minorHAnsi"/>
                <w:sz w:val="20"/>
                <w:szCs w:val="20"/>
              </w:rPr>
            </w:pPr>
            <w:r w:rsidRPr="00437712">
              <w:rPr>
                <w:rFonts w:cstheme="minorHAnsi"/>
                <w:sz w:val="20"/>
                <w:szCs w:val="20"/>
              </w:rPr>
              <w:t>EIB/HBOR</w:t>
            </w:r>
          </w:p>
          <w:p w14:paraId="5AA8A5D2" w14:textId="77777777" w:rsidR="004525B8" w:rsidRPr="00437712" w:rsidRDefault="004525B8">
            <w:pPr>
              <w:pStyle w:val="ListParagraph"/>
              <w:numPr>
                <w:ilvl w:val="0"/>
                <w:numId w:val="38"/>
              </w:numPr>
              <w:spacing w:after="0" w:line="240" w:lineRule="auto"/>
              <w:rPr>
                <w:rFonts w:cstheme="minorHAnsi"/>
                <w:sz w:val="20"/>
                <w:szCs w:val="20"/>
              </w:rPr>
            </w:pPr>
            <w:r w:rsidRPr="00437712">
              <w:rPr>
                <w:rFonts w:cstheme="minorHAnsi"/>
                <w:sz w:val="20"/>
                <w:szCs w:val="20"/>
              </w:rPr>
              <w:t>Sredstva komercijalnih banaka</w:t>
            </w:r>
          </w:p>
          <w:p w14:paraId="13290E0E" w14:textId="2A2AEFC0" w:rsidR="00F62CC9" w:rsidRPr="00437712" w:rsidRDefault="00FE108F">
            <w:pPr>
              <w:pStyle w:val="ListParagraph"/>
              <w:numPr>
                <w:ilvl w:val="0"/>
                <w:numId w:val="38"/>
              </w:numPr>
              <w:spacing w:after="0" w:line="240" w:lineRule="auto"/>
              <w:rPr>
                <w:rFonts w:cstheme="minorHAnsi"/>
                <w:sz w:val="20"/>
                <w:szCs w:val="20"/>
              </w:rPr>
            </w:pPr>
            <w:r w:rsidRPr="00437712">
              <w:rPr>
                <w:rFonts w:cstheme="minorHAnsi"/>
                <w:sz w:val="20"/>
                <w:szCs w:val="20"/>
              </w:rPr>
              <w:t>Sredstva upravitelja zgrada</w:t>
            </w:r>
          </w:p>
        </w:tc>
      </w:tr>
      <w:tr w:rsidR="00F62CC9" w:rsidRPr="00960F87" w14:paraId="1FDB779B" w14:textId="77777777" w:rsidTr="005808FC">
        <w:trPr>
          <w:trHeight w:val="227"/>
        </w:trPr>
        <w:tc>
          <w:tcPr>
            <w:tcW w:w="3415" w:type="dxa"/>
            <w:shd w:val="clear" w:color="auto" w:fill="F2DBDB" w:themeFill="accent2" w:themeFillTint="33"/>
          </w:tcPr>
          <w:p w14:paraId="6CB8D2DD" w14:textId="77777777" w:rsidR="00F62CC9" w:rsidRPr="00437712" w:rsidRDefault="00F62CC9" w:rsidP="00437712">
            <w:pPr>
              <w:spacing w:after="0" w:line="240" w:lineRule="auto"/>
              <w:rPr>
                <w:rFonts w:cstheme="minorHAnsi"/>
                <w:b/>
                <w:bCs/>
                <w:sz w:val="20"/>
                <w:szCs w:val="20"/>
              </w:rPr>
            </w:pPr>
            <w:r w:rsidRPr="00437712">
              <w:rPr>
                <w:rFonts w:cstheme="minorHAnsi"/>
                <w:b/>
                <w:bCs/>
                <w:sz w:val="20"/>
                <w:szCs w:val="20"/>
              </w:rPr>
              <w:lastRenderedPageBreak/>
              <w:t>Kratki opis/komentar</w:t>
            </w:r>
          </w:p>
        </w:tc>
        <w:tc>
          <w:tcPr>
            <w:tcW w:w="5601" w:type="dxa"/>
          </w:tcPr>
          <w:p w14:paraId="20CD2FF4" w14:textId="77777777" w:rsidR="0034059B" w:rsidRPr="00437712" w:rsidRDefault="00033032" w:rsidP="00437712">
            <w:pPr>
              <w:spacing w:after="0" w:line="240" w:lineRule="auto"/>
              <w:rPr>
                <w:rFonts w:cstheme="minorHAnsi"/>
                <w:sz w:val="20"/>
                <w:szCs w:val="20"/>
              </w:rPr>
            </w:pPr>
            <w:r w:rsidRPr="00437712">
              <w:rPr>
                <w:rFonts w:cstheme="minorHAnsi"/>
                <w:sz w:val="20"/>
                <w:szCs w:val="20"/>
              </w:rPr>
              <w:t xml:space="preserve">U prvoj fazi mjera podrazumijeva analizu sektora zgrada komercijalne i uslužne djelatnosti i određivanje prioriteta s obzirom na stanje zgrada, a u drugoj fazi konkretno tehnički podrazumijeva troškovno učinkovitu transformaciju građevina do </w:t>
            </w:r>
            <w:proofErr w:type="spellStart"/>
            <w:r w:rsidRPr="00437712">
              <w:rPr>
                <w:rFonts w:cstheme="minorHAnsi"/>
                <w:sz w:val="20"/>
                <w:szCs w:val="20"/>
              </w:rPr>
              <w:t>nZEB</w:t>
            </w:r>
            <w:proofErr w:type="spellEnd"/>
            <w:r w:rsidRPr="00437712">
              <w:rPr>
                <w:rFonts w:cstheme="minorHAnsi"/>
                <w:sz w:val="20"/>
                <w:szCs w:val="20"/>
              </w:rPr>
              <w:t xml:space="preserve"> standarda i podrazumijeva:</w:t>
            </w:r>
          </w:p>
          <w:p w14:paraId="3A7557ED" w14:textId="77777777" w:rsidR="0034059B" w:rsidRPr="00437712" w:rsidRDefault="00033032">
            <w:pPr>
              <w:pStyle w:val="ListParagraph"/>
              <w:numPr>
                <w:ilvl w:val="0"/>
                <w:numId w:val="47"/>
              </w:numPr>
              <w:spacing w:after="0" w:line="240" w:lineRule="auto"/>
              <w:rPr>
                <w:rFonts w:cstheme="minorHAnsi"/>
                <w:sz w:val="20"/>
                <w:szCs w:val="20"/>
              </w:rPr>
            </w:pPr>
            <w:r w:rsidRPr="00437712">
              <w:rPr>
                <w:rFonts w:cstheme="minorHAnsi"/>
                <w:sz w:val="20"/>
                <w:szCs w:val="20"/>
              </w:rPr>
              <w:t>urbanističko-energetsk</w:t>
            </w:r>
            <w:r w:rsidR="00E873DD" w:rsidRPr="00437712">
              <w:rPr>
                <w:rFonts w:cstheme="minorHAnsi"/>
                <w:sz w:val="20"/>
                <w:szCs w:val="20"/>
              </w:rPr>
              <w:t>u</w:t>
            </w:r>
            <w:r w:rsidRPr="00437712">
              <w:rPr>
                <w:rFonts w:cstheme="minorHAnsi"/>
                <w:sz w:val="20"/>
                <w:szCs w:val="20"/>
              </w:rPr>
              <w:t xml:space="preserve"> analiza stambenih naselja</w:t>
            </w:r>
            <w:r w:rsidR="000850DD" w:rsidRPr="00437712">
              <w:rPr>
                <w:rFonts w:cstheme="minorHAnsi"/>
                <w:sz w:val="20"/>
                <w:szCs w:val="20"/>
              </w:rPr>
              <w:t>;</w:t>
            </w:r>
          </w:p>
          <w:p w14:paraId="4C7C12FF" w14:textId="77777777" w:rsidR="0034059B" w:rsidRPr="00437712" w:rsidRDefault="00033032">
            <w:pPr>
              <w:pStyle w:val="ListParagraph"/>
              <w:numPr>
                <w:ilvl w:val="0"/>
                <w:numId w:val="47"/>
              </w:numPr>
              <w:spacing w:after="0" w:line="240" w:lineRule="auto"/>
              <w:rPr>
                <w:rFonts w:cstheme="minorHAnsi"/>
                <w:sz w:val="20"/>
                <w:szCs w:val="20"/>
              </w:rPr>
            </w:pPr>
            <w:r w:rsidRPr="00437712">
              <w:rPr>
                <w:rFonts w:cstheme="minorHAnsi"/>
                <w:sz w:val="20"/>
                <w:szCs w:val="20"/>
              </w:rPr>
              <w:t>energetsk</w:t>
            </w:r>
            <w:r w:rsidR="00E873DD" w:rsidRPr="00437712">
              <w:rPr>
                <w:rFonts w:cstheme="minorHAnsi"/>
                <w:sz w:val="20"/>
                <w:szCs w:val="20"/>
              </w:rPr>
              <w:t>e</w:t>
            </w:r>
            <w:r w:rsidRPr="00437712">
              <w:rPr>
                <w:rFonts w:cstheme="minorHAnsi"/>
                <w:sz w:val="20"/>
                <w:szCs w:val="20"/>
              </w:rPr>
              <w:t xml:space="preserve"> pregled</w:t>
            </w:r>
            <w:r w:rsidR="00E873DD" w:rsidRPr="00437712">
              <w:rPr>
                <w:rFonts w:cstheme="minorHAnsi"/>
                <w:sz w:val="20"/>
                <w:szCs w:val="20"/>
              </w:rPr>
              <w:t>e</w:t>
            </w:r>
            <w:r w:rsidRPr="00437712">
              <w:rPr>
                <w:rFonts w:cstheme="minorHAnsi"/>
                <w:sz w:val="20"/>
                <w:szCs w:val="20"/>
              </w:rPr>
              <w:t xml:space="preserve"> i certifikacij</w:t>
            </w:r>
            <w:r w:rsidR="00E873DD" w:rsidRPr="00437712">
              <w:rPr>
                <w:rFonts w:cstheme="minorHAnsi"/>
                <w:sz w:val="20"/>
                <w:szCs w:val="20"/>
              </w:rPr>
              <w:t>u</w:t>
            </w:r>
            <w:r w:rsidRPr="00437712">
              <w:rPr>
                <w:rFonts w:cstheme="minorHAnsi"/>
                <w:sz w:val="20"/>
                <w:szCs w:val="20"/>
              </w:rPr>
              <w:t xml:space="preserve"> zgrada</w:t>
            </w:r>
            <w:r w:rsidR="000850DD" w:rsidRPr="00437712">
              <w:rPr>
                <w:rFonts w:cstheme="minorHAnsi"/>
                <w:sz w:val="20"/>
                <w:szCs w:val="20"/>
              </w:rPr>
              <w:t>;</w:t>
            </w:r>
          </w:p>
          <w:p w14:paraId="07D210C4" w14:textId="77777777" w:rsidR="0034059B" w:rsidRPr="00437712" w:rsidRDefault="00033032">
            <w:pPr>
              <w:pStyle w:val="ListParagraph"/>
              <w:numPr>
                <w:ilvl w:val="0"/>
                <w:numId w:val="47"/>
              </w:numPr>
              <w:spacing w:after="0" w:line="240" w:lineRule="auto"/>
              <w:rPr>
                <w:rFonts w:cstheme="minorHAnsi"/>
                <w:sz w:val="20"/>
                <w:szCs w:val="20"/>
              </w:rPr>
            </w:pPr>
            <w:r w:rsidRPr="00437712">
              <w:rPr>
                <w:rFonts w:cstheme="minorHAnsi"/>
                <w:sz w:val="20"/>
                <w:szCs w:val="20"/>
              </w:rPr>
              <w:t>obnov</w:t>
            </w:r>
            <w:r w:rsidR="000850DD" w:rsidRPr="00437712">
              <w:rPr>
                <w:rFonts w:cstheme="minorHAnsi"/>
                <w:sz w:val="20"/>
                <w:szCs w:val="20"/>
              </w:rPr>
              <w:t>u</w:t>
            </w:r>
            <w:r w:rsidRPr="00437712">
              <w:rPr>
                <w:rFonts w:cstheme="minorHAnsi"/>
                <w:sz w:val="20"/>
                <w:szCs w:val="20"/>
              </w:rPr>
              <w:t xml:space="preserve"> ovojnice zgrade - povećanje toplinske zaštite ovojnice kojom se dodaju, obnavljaju ili zamjenjuju dijelovi zgrade koji su dio omotača grijanog ili hlađenog dijela zgrade kao što su prozori, vrata, prozirni elementi pročelja, toplinska izolacija podova, zidova, stropova, ravnih, kosih i zaobljenih krovova, pokrova i hidroizolacija</w:t>
            </w:r>
          </w:p>
          <w:p w14:paraId="15DB9B9B" w14:textId="77777777" w:rsidR="0034059B" w:rsidRPr="00437712" w:rsidRDefault="00033032">
            <w:pPr>
              <w:pStyle w:val="ListParagraph"/>
              <w:numPr>
                <w:ilvl w:val="0"/>
                <w:numId w:val="47"/>
              </w:numPr>
              <w:spacing w:after="0" w:line="240" w:lineRule="auto"/>
              <w:rPr>
                <w:rFonts w:cstheme="minorHAnsi"/>
                <w:sz w:val="20"/>
                <w:szCs w:val="20"/>
              </w:rPr>
            </w:pPr>
            <w:r w:rsidRPr="00437712">
              <w:rPr>
                <w:rFonts w:cstheme="minorHAnsi"/>
                <w:sz w:val="20"/>
                <w:szCs w:val="20"/>
              </w:rPr>
              <w:t>ugradnj</w:t>
            </w:r>
            <w:r w:rsidR="000850DD" w:rsidRPr="00437712">
              <w:rPr>
                <w:rFonts w:cstheme="minorHAnsi"/>
                <w:sz w:val="20"/>
                <w:szCs w:val="20"/>
              </w:rPr>
              <w:t>u</w:t>
            </w:r>
            <w:r w:rsidRPr="00437712">
              <w:rPr>
                <w:rFonts w:cstheme="minorHAnsi"/>
                <w:sz w:val="20"/>
                <w:szCs w:val="20"/>
              </w:rPr>
              <w:t xml:space="preserve"> novog visokoučinkovitog sustava grijanja ili poboljšanje postojećega</w:t>
            </w:r>
            <w:r w:rsidR="000850DD" w:rsidRPr="00437712">
              <w:rPr>
                <w:rFonts w:cstheme="minorHAnsi"/>
                <w:sz w:val="20"/>
                <w:szCs w:val="20"/>
              </w:rPr>
              <w:t>;</w:t>
            </w:r>
          </w:p>
          <w:p w14:paraId="65953EC1" w14:textId="77777777" w:rsidR="0034059B" w:rsidRPr="00437712" w:rsidRDefault="00033032">
            <w:pPr>
              <w:pStyle w:val="ListParagraph"/>
              <w:numPr>
                <w:ilvl w:val="0"/>
                <w:numId w:val="47"/>
              </w:numPr>
              <w:spacing w:after="0" w:line="240" w:lineRule="auto"/>
              <w:rPr>
                <w:rFonts w:cstheme="minorHAnsi"/>
                <w:sz w:val="20"/>
                <w:szCs w:val="20"/>
              </w:rPr>
            </w:pPr>
            <w:r w:rsidRPr="00437712">
              <w:rPr>
                <w:rFonts w:cstheme="minorHAnsi"/>
                <w:sz w:val="20"/>
                <w:szCs w:val="20"/>
              </w:rPr>
              <w:t>zamjen</w:t>
            </w:r>
            <w:r w:rsidR="000850DD" w:rsidRPr="00437712">
              <w:rPr>
                <w:rFonts w:cstheme="minorHAnsi"/>
                <w:sz w:val="20"/>
                <w:szCs w:val="20"/>
              </w:rPr>
              <w:t>u</w:t>
            </w:r>
            <w:r w:rsidRPr="00437712">
              <w:rPr>
                <w:rFonts w:cstheme="minorHAnsi"/>
                <w:sz w:val="20"/>
                <w:szCs w:val="20"/>
              </w:rPr>
              <w:t xml:space="preserve"> postojećeg sustava pripreme potrošne tople vode sustavom koji koristi OIE</w:t>
            </w:r>
            <w:r w:rsidR="000850DD" w:rsidRPr="00437712">
              <w:rPr>
                <w:rFonts w:cstheme="minorHAnsi"/>
                <w:sz w:val="20"/>
                <w:szCs w:val="20"/>
              </w:rPr>
              <w:t>;</w:t>
            </w:r>
          </w:p>
          <w:p w14:paraId="5F5E4656" w14:textId="77777777" w:rsidR="0034059B" w:rsidRPr="00437712" w:rsidRDefault="00033032">
            <w:pPr>
              <w:pStyle w:val="ListParagraph"/>
              <w:numPr>
                <w:ilvl w:val="0"/>
                <w:numId w:val="47"/>
              </w:numPr>
              <w:spacing w:after="0" w:line="240" w:lineRule="auto"/>
              <w:rPr>
                <w:rFonts w:cstheme="minorHAnsi"/>
                <w:sz w:val="20"/>
                <w:szCs w:val="20"/>
              </w:rPr>
            </w:pPr>
            <w:r w:rsidRPr="00437712">
              <w:rPr>
                <w:rFonts w:cstheme="minorHAnsi"/>
                <w:sz w:val="20"/>
                <w:szCs w:val="20"/>
              </w:rPr>
              <w:t>zamjen</w:t>
            </w:r>
            <w:r w:rsidR="000850DD" w:rsidRPr="00437712">
              <w:rPr>
                <w:rFonts w:cstheme="minorHAnsi"/>
                <w:sz w:val="20"/>
                <w:szCs w:val="20"/>
              </w:rPr>
              <w:t>u</w:t>
            </w:r>
            <w:r w:rsidRPr="00437712">
              <w:rPr>
                <w:rFonts w:cstheme="minorHAnsi"/>
                <w:sz w:val="20"/>
                <w:szCs w:val="20"/>
              </w:rPr>
              <w:t xml:space="preserve"> ili uvođenje sustava hlađenja visokoučinkovitim sustavom ili poboljšanje postojećega</w:t>
            </w:r>
            <w:r w:rsidR="000850DD" w:rsidRPr="00437712">
              <w:rPr>
                <w:rFonts w:cstheme="minorHAnsi"/>
                <w:sz w:val="20"/>
                <w:szCs w:val="20"/>
              </w:rPr>
              <w:t>;</w:t>
            </w:r>
          </w:p>
          <w:p w14:paraId="0467E8F8" w14:textId="77777777" w:rsidR="0034059B" w:rsidRPr="00437712" w:rsidRDefault="00033032">
            <w:pPr>
              <w:pStyle w:val="ListParagraph"/>
              <w:numPr>
                <w:ilvl w:val="0"/>
                <w:numId w:val="47"/>
              </w:numPr>
              <w:spacing w:after="0" w:line="240" w:lineRule="auto"/>
              <w:rPr>
                <w:rFonts w:cstheme="minorHAnsi"/>
                <w:sz w:val="20"/>
                <w:szCs w:val="20"/>
              </w:rPr>
            </w:pPr>
            <w:r w:rsidRPr="00437712">
              <w:rPr>
                <w:rFonts w:cstheme="minorHAnsi"/>
                <w:sz w:val="20"/>
                <w:szCs w:val="20"/>
              </w:rPr>
              <w:t>zamjen</w:t>
            </w:r>
            <w:r w:rsidR="000850DD" w:rsidRPr="00437712">
              <w:rPr>
                <w:rFonts w:cstheme="minorHAnsi"/>
                <w:sz w:val="20"/>
                <w:szCs w:val="20"/>
              </w:rPr>
              <w:t>u</w:t>
            </w:r>
            <w:r w:rsidRPr="00437712">
              <w:rPr>
                <w:rFonts w:cstheme="minorHAnsi"/>
                <w:sz w:val="20"/>
                <w:szCs w:val="20"/>
              </w:rPr>
              <w:t xml:space="preserve"> ili uvođenje sustava prozračivanja visokoučinkovitim sustavom ili poboljšanje postojećega</w:t>
            </w:r>
            <w:r w:rsidR="000850DD" w:rsidRPr="00437712">
              <w:rPr>
                <w:rFonts w:cstheme="minorHAnsi"/>
                <w:sz w:val="20"/>
                <w:szCs w:val="20"/>
              </w:rPr>
              <w:t>;</w:t>
            </w:r>
          </w:p>
          <w:p w14:paraId="71C38E21" w14:textId="77777777" w:rsidR="0034059B" w:rsidRPr="00437712" w:rsidRDefault="00033032">
            <w:pPr>
              <w:pStyle w:val="ListParagraph"/>
              <w:numPr>
                <w:ilvl w:val="0"/>
                <w:numId w:val="47"/>
              </w:numPr>
              <w:spacing w:after="0" w:line="240" w:lineRule="auto"/>
              <w:rPr>
                <w:rFonts w:cstheme="minorHAnsi"/>
                <w:sz w:val="20"/>
                <w:szCs w:val="20"/>
              </w:rPr>
            </w:pPr>
            <w:r w:rsidRPr="00437712">
              <w:rPr>
                <w:rFonts w:cstheme="minorHAnsi"/>
                <w:sz w:val="20"/>
                <w:szCs w:val="20"/>
              </w:rPr>
              <w:t>zamjen</w:t>
            </w:r>
            <w:r w:rsidR="000850DD" w:rsidRPr="00437712">
              <w:rPr>
                <w:rFonts w:cstheme="minorHAnsi"/>
                <w:sz w:val="20"/>
                <w:szCs w:val="20"/>
              </w:rPr>
              <w:t>u</w:t>
            </w:r>
            <w:r w:rsidRPr="00437712">
              <w:rPr>
                <w:rFonts w:cstheme="minorHAnsi"/>
                <w:sz w:val="20"/>
                <w:szCs w:val="20"/>
              </w:rPr>
              <w:t xml:space="preserve"> unutarnje rasvjete učinkovitijom</w:t>
            </w:r>
            <w:r w:rsidR="000850DD" w:rsidRPr="00437712">
              <w:rPr>
                <w:rFonts w:cstheme="minorHAnsi"/>
                <w:sz w:val="20"/>
                <w:szCs w:val="20"/>
              </w:rPr>
              <w:t>;</w:t>
            </w:r>
          </w:p>
          <w:p w14:paraId="32257220" w14:textId="77777777" w:rsidR="0034059B" w:rsidRPr="00437712" w:rsidRDefault="00033032">
            <w:pPr>
              <w:pStyle w:val="ListParagraph"/>
              <w:numPr>
                <w:ilvl w:val="0"/>
                <w:numId w:val="47"/>
              </w:numPr>
              <w:spacing w:after="0" w:line="240" w:lineRule="auto"/>
              <w:rPr>
                <w:rFonts w:cstheme="minorHAnsi"/>
                <w:sz w:val="20"/>
                <w:szCs w:val="20"/>
              </w:rPr>
            </w:pPr>
            <w:r w:rsidRPr="00437712">
              <w:rPr>
                <w:rFonts w:cstheme="minorHAnsi"/>
                <w:sz w:val="20"/>
                <w:szCs w:val="20"/>
              </w:rPr>
              <w:t>ugradnj</w:t>
            </w:r>
            <w:r w:rsidR="000850DD" w:rsidRPr="00437712">
              <w:rPr>
                <w:rFonts w:cstheme="minorHAnsi"/>
                <w:sz w:val="20"/>
                <w:szCs w:val="20"/>
              </w:rPr>
              <w:t>u</w:t>
            </w:r>
            <w:r w:rsidRPr="00437712">
              <w:rPr>
                <w:rFonts w:cstheme="minorHAnsi"/>
                <w:sz w:val="20"/>
                <w:szCs w:val="20"/>
              </w:rPr>
              <w:t xml:space="preserve"> fotonaponskih modula za proizvodnju električne energije iz OIE</w:t>
            </w:r>
            <w:r w:rsidR="000850DD" w:rsidRPr="00437712">
              <w:rPr>
                <w:rFonts w:cstheme="minorHAnsi"/>
                <w:sz w:val="20"/>
                <w:szCs w:val="20"/>
              </w:rPr>
              <w:t>;</w:t>
            </w:r>
          </w:p>
          <w:p w14:paraId="22465767" w14:textId="77777777" w:rsidR="0034059B" w:rsidRPr="00437712" w:rsidRDefault="00033032">
            <w:pPr>
              <w:pStyle w:val="ListParagraph"/>
              <w:numPr>
                <w:ilvl w:val="0"/>
                <w:numId w:val="47"/>
              </w:numPr>
              <w:spacing w:after="0" w:line="240" w:lineRule="auto"/>
              <w:rPr>
                <w:rFonts w:cstheme="minorHAnsi"/>
                <w:sz w:val="20"/>
                <w:szCs w:val="20"/>
              </w:rPr>
            </w:pPr>
            <w:r w:rsidRPr="00437712">
              <w:rPr>
                <w:rFonts w:cstheme="minorHAnsi"/>
                <w:sz w:val="20"/>
                <w:szCs w:val="20"/>
              </w:rPr>
              <w:t>uvođenje sustava automatizacije i upravljanja zgradom</w:t>
            </w:r>
            <w:r w:rsidR="000850DD" w:rsidRPr="00437712">
              <w:rPr>
                <w:rFonts w:cstheme="minorHAnsi"/>
                <w:sz w:val="20"/>
                <w:szCs w:val="20"/>
              </w:rPr>
              <w:t>;</w:t>
            </w:r>
          </w:p>
          <w:p w14:paraId="0AD41B19" w14:textId="08F7B779" w:rsidR="00033032" w:rsidRPr="00437712" w:rsidRDefault="00033032">
            <w:pPr>
              <w:pStyle w:val="ListParagraph"/>
              <w:numPr>
                <w:ilvl w:val="0"/>
                <w:numId w:val="47"/>
              </w:numPr>
              <w:spacing w:after="0" w:line="240" w:lineRule="auto"/>
              <w:rPr>
                <w:rFonts w:cstheme="minorHAnsi"/>
                <w:sz w:val="20"/>
                <w:szCs w:val="20"/>
              </w:rPr>
            </w:pPr>
            <w:r w:rsidRPr="00437712">
              <w:rPr>
                <w:rFonts w:cstheme="minorHAnsi"/>
                <w:sz w:val="20"/>
                <w:szCs w:val="20"/>
              </w:rPr>
              <w:t>projektiranje i ugradnj</w:t>
            </w:r>
            <w:r w:rsidR="000850DD" w:rsidRPr="00437712">
              <w:rPr>
                <w:rFonts w:cstheme="minorHAnsi"/>
                <w:sz w:val="20"/>
                <w:szCs w:val="20"/>
              </w:rPr>
              <w:t>u</w:t>
            </w:r>
            <w:r w:rsidRPr="00437712">
              <w:rPr>
                <w:rFonts w:cstheme="minorHAnsi"/>
                <w:sz w:val="20"/>
                <w:szCs w:val="20"/>
              </w:rPr>
              <w:t xml:space="preserve"> opreme za usklađenje s pokazateljem pripremljenosti zgrade za pametne tehnologije kojim se procjenjuje spremnost zgrade na prilagodbu potrebama korisnika i mreže.</w:t>
            </w:r>
          </w:p>
          <w:p w14:paraId="35C9F57C" w14:textId="4079138B" w:rsidR="00F62CC9" w:rsidRPr="00437712" w:rsidRDefault="00033032" w:rsidP="00437712">
            <w:pPr>
              <w:spacing w:after="0" w:line="240" w:lineRule="auto"/>
              <w:rPr>
                <w:rFonts w:cstheme="minorHAnsi"/>
                <w:sz w:val="20"/>
                <w:szCs w:val="20"/>
              </w:rPr>
            </w:pPr>
            <w:r w:rsidRPr="00437712">
              <w:rPr>
                <w:rFonts w:cstheme="minorHAnsi"/>
                <w:sz w:val="20"/>
                <w:szCs w:val="20"/>
              </w:rPr>
              <w:t>Mjera je povezana i s mjerom  dijela prilagodbe učincima klimatskih promjena koje se odnose na analizu mogućnosti i konkretnu primjenu zelenih tehnologija u obnovi zgrada.</w:t>
            </w:r>
          </w:p>
        </w:tc>
      </w:tr>
    </w:tbl>
    <w:p w14:paraId="7BB4475B" w14:textId="50952C1F" w:rsidR="00D43D20" w:rsidRPr="00960F87" w:rsidRDefault="009232B8" w:rsidP="00AD50CA">
      <w:pPr>
        <w:pStyle w:val="Heading2"/>
        <w:rPr>
          <w:rFonts w:cstheme="minorHAnsi"/>
        </w:rPr>
      </w:pPr>
      <w:bookmarkStart w:id="180" w:name="_Toc113516716"/>
      <w:r w:rsidRPr="00960F87">
        <w:rPr>
          <w:rFonts w:cstheme="minorHAnsi"/>
        </w:rPr>
        <w:t>Sektor p</w:t>
      </w:r>
      <w:r w:rsidR="00D43D20" w:rsidRPr="00960F87">
        <w:rPr>
          <w:rFonts w:cstheme="minorHAnsi"/>
        </w:rPr>
        <w:t>romet</w:t>
      </w:r>
      <w:r w:rsidRPr="00960F87">
        <w:rPr>
          <w:rFonts w:cstheme="minorHAnsi"/>
        </w:rPr>
        <w:t>a</w:t>
      </w:r>
      <w:bookmarkEnd w:id="180"/>
    </w:p>
    <w:p w14:paraId="16C27297" w14:textId="14E1DD8D" w:rsidR="00D43D20" w:rsidRPr="00960F87" w:rsidRDefault="00D43D20" w:rsidP="003B7E63">
      <w:pPr>
        <w:spacing w:after="200"/>
        <w:rPr>
          <w:rFonts w:cstheme="minorHAnsi"/>
        </w:rPr>
      </w:pPr>
      <w:r w:rsidRPr="00960F87">
        <w:rPr>
          <w:rFonts w:cstheme="minorHAnsi"/>
        </w:rPr>
        <w:t>Sektor prometa, na način na koji je obrađen u ovom dokumentu, povezuje mjere</w:t>
      </w:r>
      <w:r w:rsidR="000509A0" w:rsidRPr="00960F87">
        <w:rPr>
          <w:rFonts w:cstheme="minorHAnsi"/>
        </w:rPr>
        <w:t xml:space="preserve"> i </w:t>
      </w:r>
      <w:r w:rsidRPr="00960F87">
        <w:rPr>
          <w:rFonts w:cstheme="minorHAnsi"/>
        </w:rPr>
        <w:t xml:space="preserve">aktivnosti koje su dane drugim – sektorskim dokumentima. </w:t>
      </w:r>
      <w:r w:rsidR="003B7E63" w:rsidRPr="00960F87">
        <w:rPr>
          <w:rFonts w:cstheme="minorHAnsi"/>
        </w:rPr>
        <w:t>U nastavku</w:t>
      </w:r>
      <w:r w:rsidR="002779D4" w:rsidRPr="00960F87">
        <w:rPr>
          <w:rFonts w:cstheme="minorHAnsi"/>
        </w:rPr>
        <w:t xml:space="preserve"> je</w:t>
      </w:r>
      <w:r w:rsidRPr="00960F87">
        <w:rPr>
          <w:rFonts w:cstheme="minorHAnsi"/>
        </w:rPr>
        <w:t xml:space="preserve"> </w:t>
      </w:r>
      <w:r w:rsidR="003B7E63" w:rsidRPr="00960F87">
        <w:rPr>
          <w:rFonts w:cstheme="minorHAnsi"/>
        </w:rPr>
        <w:t xml:space="preserve">dan </w:t>
      </w:r>
      <w:r w:rsidRPr="00960F87">
        <w:rPr>
          <w:rFonts w:cstheme="minorHAnsi"/>
        </w:rPr>
        <w:t xml:space="preserve">pregled mjera koje </w:t>
      </w:r>
      <w:r w:rsidR="003B7E63" w:rsidRPr="00960F87">
        <w:rPr>
          <w:rFonts w:cstheme="minorHAnsi"/>
        </w:rPr>
        <w:t>su identificirane kao značajne u kontekstu</w:t>
      </w:r>
      <w:r w:rsidRPr="00960F87">
        <w:rPr>
          <w:rFonts w:cstheme="minorHAnsi"/>
        </w:rPr>
        <w:t xml:space="preserve"> energetske potrošnje</w:t>
      </w:r>
      <w:r w:rsidR="000509A0" w:rsidRPr="00960F87">
        <w:rPr>
          <w:rFonts w:cstheme="minorHAnsi"/>
        </w:rPr>
        <w:t xml:space="preserve"> i </w:t>
      </w:r>
      <w:r w:rsidRPr="00960F87">
        <w:rPr>
          <w:rFonts w:cstheme="minorHAnsi"/>
        </w:rPr>
        <w:t>smanjenj</w:t>
      </w:r>
      <w:r w:rsidR="003B7E63" w:rsidRPr="00960F87">
        <w:rPr>
          <w:rFonts w:cstheme="minorHAnsi"/>
        </w:rPr>
        <w:t>a</w:t>
      </w:r>
      <w:r w:rsidRPr="00960F87">
        <w:rPr>
          <w:rFonts w:cstheme="minorHAnsi"/>
        </w:rPr>
        <w:t xml:space="preserve"> emisija stakleničkih plinova</w:t>
      </w:r>
      <w:r w:rsidR="003B7E63" w:rsidRPr="00960F87">
        <w:rPr>
          <w:rFonts w:cstheme="minorHAnsi"/>
        </w:rPr>
        <w:t xml:space="preserve">, </w:t>
      </w:r>
      <w:r w:rsidRPr="00960F87">
        <w:rPr>
          <w:rFonts w:cstheme="minorHAnsi"/>
        </w:rPr>
        <w:t xml:space="preserve">pri čemu su mjere podijeljene na sljedeće </w:t>
      </w:r>
      <w:r w:rsidR="003B7E63" w:rsidRPr="00960F87">
        <w:rPr>
          <w:rFonts w:cstheme="minorHAnsi"/>
        </w:rPr>
        <w:t>tri osnovne kategorije</w:t>
      </w:r>
      <w:r w:rsidRPr="00960F87">
        <w:rPr>
          <w:rFonts w:cstheme="minorHAnsi"/>
        </w:rPr>
        <w:t>:</w:t>
      </w:r>
    </w:p>
    <w:p w14:paraId="3CB2CDC4" w14:textId="77777777" w:rsidR="00D43D20" w:rsidRPr="00960F87" w:rsidRDefault="00D43D20" w:rsidP="00F74A2E">
      <w:pPr>
        <w:pStyle w:val="ListParagraph"/>
        <w:numPr>
          <w:ilvl w:val="0"/>
          <w:numId w:val="10"/>
        </w:numPr>
        <w:spacing w:after="0"/>
        <w:rPr>
          <w:rFonts w:cstheme="minorHAnsi"/>
        </w:rPr>
      </w:pPr>
      <w:r w:rsidRPr="00960F87">
        <w:rPr>
          <w:rFonts w:cstheme="minorHAnsi"/>
        </w:rPr>
        <w:t>Javni prijevoz</w:t>
      </w:r>
    </w:p>
    <w:p w14:paraId="328CB9E9" w14:textId="3A71DD19" w:rsidR="00D43D20" w:rsidRPr="00960F87" w:rsidRDefault="00E628F3" w:rsidP="00F74A2E">
      <w:pPr>
        <w:pStyle w:val="ListParagraph"/>
        <w:numPr>
          <w:ilvl w:val="0"/>
          <w:numId w:val="10"/>
        </w:numPr>
        <w:spacing w:after="0"/>
        <w:rPr>
          <w:rFonts w:cstheme="minorHAnsi"/>
        </w:rPr>
      </w:pPr>
      <w:r w:rsidRPr="00960F87">
        <w:rPr>
          <w:rFonts w:cstheme="minorHAnsi"/>
        </w:rPr>
        <w:t>Vozila u vlasništvu grada</w:t>
      </w:r>
    </w:p>
    <w:p w14:paraId="32C3FA97" w14:textId="6F770198" w:rsidR="001E6939" w:rsidRDefault="00D43D20" w:rsidP="001E6939">
      <w:pPr>
        <w:pStyle w:val="ListParagraph"/>
        <w:numPr>
          <w:ilvl w:val="0"/>
          <w:numId w:val="10"/>
        </w:numPr>
        <w:spacing w:after="0"/>
        <w:rPr>
          <w:rFonts w:cstheme="minorHAnsi"/>
        </w:rPr>
      </w:pPr>
      <w:r w:rsidRPr="00960F87">
        <w:rPr>
          <w:rFonts w:cstheme="minorHAnsi"/>
        </w:rPr>
        <w:t>Osobna</w:t>
      </w:r>
      <w:r w:rsidR="000509A0" w:rsidRPr="00960F87">
        <w:rPr>
          <w:rFonts w:cstheme="minorHAnsi"/>
        </w:rPr>
        <w:t xml:space="preserve"> i </w:t>
      </w:r>
      <w:r w:rsidRPr="00960F87">
        <w:rPr>
          <w:rFonts w:cstheme="minorHAnsi"/>
        </w:rPr>
        <w:t>komercijalna vozila</w:t>
      </w:r>
    </w:p>
    <w:p w14:paraId="4E4F1848" w14:textId="77777777" w:rsidR="00126FF1" w:rsidRPr="00960F87" w:rsidRDefault="00126FF1" w:rsidP="001E6939">
      <w:pPr>
        <w:pStyle w:val="ListParagraph"/>
        <w:numPr>
          <w:ilvl w:val="0"/>
          <w:numId w:val="10"/>
        </w:numPr>
        <w:spacing w:after="0"/>
        <w:rPr>
          <w:rFonts w:cstheme="minorHAnsi"/>
        </w:rPr>
      </w:pPr>
    </w:p>
    <w:p w14:paraId="07DFAA36" w14:textId="03D0D738" w:rsidR="00EF5DA2" w:rsidRDefault="00E07203" w:rsidP="0015787F">
      <w:pPr>
        <w:pStyle w:val="Heading3"/>
      </w:pPr>
      <w:bookmarkStart w:id="181" w:name="_Toc33291113"/>
      <w:bookmarkStart w:id="182" w:name="_Toc33441692"/>
      <w:bookmarkStart w:id="183" w:name="_Toc33442146"/>
      <w:bookmarkStart w:id="184" w:name="_Toc33291161"/>
      <w:bookmarkStart w:id="185" w:name="_Toc33441740"/>
      <w:bookmarkStart w:id="186" w:name="_Toc33442194"/>
      <w:bookmarkStart w:id="187" w:name="_Toc33291199"/>
      <w:bookmarkStart w:id="188" w:name="_Toc33441778"/>
      <w:bookmarkStart w:id="189" w:name="_Toc33442232"/>
      <w:bookmarkEnd w:id="181"/>
      <w:bookmarkEnd w:id="182"/>
      <w:bookmarkEnd w:id="183"/>
      <w:bookmarkEnd w:id="184"/>
      <w:bookmarkEnd w:id="185"/>
      <w:bookmarkEnd w:id="186"/>
      <w:bookmarkEnd w:id="187"/>
      <w:bookmarkEnd w:id="188"/>
      <w:bookmarkEnd w:id="189"/>
      <w:r w:rsidRPr="009B53AF">
        <w:t>Vozila</w:t>
      </w:r>
      <w:r w:rsidR="00EF5DA2" w:rsidRPr="009B53AF">
        <w:t xml:space="preserve"> u vlasništvu Grada</w:t>
      </w:r>
      <w:r w:rsidR="003B7E63" w:rsidRPr="009B53AF">
        <w:t xml:space="preserve"> </w:t>
      </w:r>
      <w:r w:rsidR="008D1CE9" w:rsidRPr="009B53AF">
        <w:t>Belišća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5"/>
        <w:gridCol w:w="5601"/>
      </w:tblGrid>
      <w:tr w:rsidR="00EF5DA2" w:rsidRPr="00960F87" w14:paraId="5FA6659F" w14:textId="77777777" w:rsidTr="003B7E63">
        <w:trPr>
          <w:trHeight w:val="20"/>
        </w:trPr>
        <w:tc>
          <w:tcPr>
            <w:tcW w:w="1894" w:type="pct"/>
            <w:shd w:val="clear" w:color="auto" w:fill="C6D9F1" w:themeFill="text2" w:themeFillTint="33"/>
          </w:tcPr>
          <w:p w14:paraId="2F1D8987" w14:textId="77777777" w:rsidR="00EF5DA2" w:rsidRPr="00960F87" w:rsidRDefault="00EF5DA2" w:rsidP="003B7E63">
            <w:pPr>
              <w:spacing w:after="0" w:line="240" w:lineRule="auto"/>
              <w:rPr>
                <w:rFonts w:eastAsia="Calibri" w:cstheme="minorHAnsi"/>
                <w:b/>
                <w:sz w:val="20"/>
                <w:szCs w:val="20"/>
              </w:rPr>
            </w:pPr>
            <w:r w:rsidRPr="00960F87">
              <w:rPr>
                <w:rFonts w:eastAsia="Calibri" w:cstheme="minorHAnsi"/>
                <w:b/>
                <w:sz w:val="20"/>
                <w:szCs w:val="20"/>
              </w:rPr>
              <w:t>Redni broj mjere</w:t>
            </w:r>
          </w:p>
        </w:tc>
        <w:tc>
          <w:tcPr>
            <w:tcW w:w="3106" w:type="pct"/>
            <w:shd w:val="clear" w:color="auto" w:fill="C6D9F1" w:themeFill="text2" w:themeFillTint="33"/>
          </w:tcPr>
          <w:p w14:paraId="1B31C6DA" w14:textId="329708BB" w:rsidR="00EF5DA2" w:rsidRPr="00960F87" w:rsidRDefault="00157A0D" w:rsidP="003B7E63">
            <w:pPr>
              <w:spacing w:after="0" w:line="240" w:lineRule="auto"/>
              <w:rPr>
                <w:rFonts w:eastAsia="Calibri" w:cstheme="minorHAnsi"/>
                <w:b/>
                <w:sz w:val="20"/>
                <w:szCs w:val="20"/>
              </w:rPr>
            </w:pPr>
            <w:r w:rsidRPr="00960F87">
              <w:rPr>
                <w:rFonts w:eastAsia="Calibri" w:cstheme="minorHAnsi"/>
                <w:b/>
                <w:sz w:val="20"/>
                <w:szCs w:val="20"/>
              </w:rPr>
              <w:t>1</w:t>
            </w:r>
            <w:r w:rsidR="005F4A45">
              <w:rPr>
                <w:rFonts w:eastAsia="Calibri" w:cstheme="minorHAnsi"/>
                <w:b/>
                <w:sz w:val="20"/>
                <w:szCs w:val="20"/>
              </w:rPr>
              <w:t>6</w:t>
            </w:r>
          </w:p>
        </w:tc>
      </w:tr>
      <w:tr w:rsidR="00EF5DA2" w:rsidRPr="00960F87" w14:paraId="2C5B6E7B" w14:textId="77777777" w:rsidTr="003B7E63">
        <w:trPr>
          <w:trHeight w:val="20"/>
        </w:trPr>
        <w:tc>
          <w:tcPr>
            <w:tcW w:w="1894" w:type="pct"/>
            <w:shd w:val="clear" w:color="auto" w:fill="C6D9F1" w:themeFill="text2" w:themeFillTint="33"/>
          </w:tcPr>
          <w:p w14:paraId="0D956918" w14:textId="77777777" w:rsidR="00EF5DA2" w:rsidRPr="00960F87" w:rsidRDefault="00EF5DA2" w:rsidP="003B7E63">
            <w:pPr>
              <w:spacing w:after="0" w:line="240" w:lineRule="auto"/>
              <w:rPr>
                <w:rFonts w:eastAsia="Calibri" w:cstheme="minorHAnsi"/>
                <w:b/>
                <w:sz w:val="20"/>
                <w:szCs w:val="20"/>
              </w:rPr>
            </w:pPr>
            <w:r w:rsidRPr="00960F87">
              <w:rPr>
                <w:rFonts w:eastAsia="Calibri" w:cstheme="minorHAnsi"/>
                <w:sz w:val="20"/>
                <w:szCs w:val="20"/>
              </w:rPr>
              <w:lastRenderedPageBreak/>
              <w:br w:type="page"/>
            </w:r>
            <w:r w:rsidRPr="00960F87">
              <w:rPr>
                <w:rFonts w:eastAsia="Calibri" w:cstheme="minorHAnsi"/>
                <w:b/>
                <w:sz w:val="20"/>
                <w:szCs w:val="20"/>
              </w:rPr>
              <w:t>Ime mjere/aktivnost</w:t>
            </w:r>
          </w:p>
        </w:tc>
        <w:tc>
          <w:tcPr>
            <w:tcW w:w="3106" w:type="pct"/>
            <w:shd w:val="clear" w:color="auto" w:fill="C6D9F1" w:themeFill="text2" w:themeFillTint="33"/>
          </w:tcPr>
          <w:p w14:paraId="37ED7983" w14:textId="2897A39C" w:rsidR="00EF5DA2" w:rsidRPr="00960F87" w:rsidRDefault="00131999" w:rsidP="003B7E63">
            <w:pPr>
              <w:spacing w:after="0" w:line="240" w:lineRule="auto"/>
              <w:rPr>
                <w:rFonts w:cstheme="minorHAnsi"/>
                <w:color w:val="00B050"/>
                <w:sz w:val="20"/>
                <w:szCs w:val="20"/>
              </w:rPr>
            </w:pPr>
            <w:r w:rsidRPr="00960F87">
              <w:rPr>
                <w:rFonts w:eastAsia="Calibri" w:cstheme="minorHAnsi"/>
                <w:b/>
                <w:sz w:val="20"/>
                <w:szCs w:val="20"/>
              </w:rPr>
              <w:t>Z</w:t>
            </w:r>
            <w:r w:rsidR="002662FB" w:rsidRPr="00960F87">
              <w:rPr>
                <w:rFonts w:eastAsia="Calibri" w:cstheme="minorHAnsi"/>
                <w:b/>
                <w:sz w:val="20"/>
                <w:szCs w:val="20"/>
              </w:rPr>
              <w:t xml:space="preserve">amjena vozila u vlasništvu Grada </w:t>
            </w:r>
            <w:r w:rsidR="008D1CE9" w:rsidRPr="00960F87">
              <w:rPr>
                <w:rFonts w:eastAsia="Calibri" w:cstheme="minorHAnsi"/>
                <w:b/>
                <w:sz w:val="20"/>
                <w:szCs w:val="20"/>
              </w:rPr>
              <w:t>Belišća</w:t>
            </w:r>
            <w:r w:rsidR="00D03434" w:rsidRPr="00960F87">
              <w:rPr>
                <w:rFonts w:eastAsia="Calibri" w:cstheme="minorHAnsi"/>
                <w:b/>
                <w:sz w:val="20"/>
                <w:szCs w:val="20"/>
              </w:rPr>
              <w:t xml:space="preserve"> </w:t>
            </w:r>
            <w:r w:rsidR="002662FB" w:rsidRPr="00960F87">
              <w:rPr>
                <w:rFonts w:eastAsia="Calibri" w:cstheme="minorHAnsi"/>
                <w:b/>
                <w:sz w:val="20"/>
                <w:szCs w:val="20"/>
              </w:rPr>
              <w:t xml:space="preserve">električnim </w:t>
            </w:r>
            <w:r w:rsidR="00855110" w:rsidRPr="00960F87">
              <w:rPr>
                <w:rFonts w:eastAsia="Calibri" w:cstheme="minorHAnsi"/>
                <w:b/>
                <w:sz w:val="20"/>
                <w:szCs w:val="20"/>
              </w:rPr>
              <w:t>vozilima te vozilima na obnovljive izvore energije</w:t>
            </w:r>
          </w:p>
        </w:tc>
      </w:tr>
      <w:tr w:rsidR="00EF5DA2" w:rsidRPr="00960F87" w14:paraId="12F512C7" w14:textId="77777777" w:rsidTr="003B7E63">
        <w:trPr>
          <w:trHeight w:val="20"/>
        </w:trPr>
        <w:tc>
          <w:tcPr>
            <w:tcW w:w="1894" w:type="pct"/>
            <w:shd w:val="clear" w:color="auto" w:fill="F2DBDB" w:themeFill="accent2" w:themeFillTint="33"/>
          </w:tcPr>
          <w:p w14:paraId="4AAA40FF" w14:textId="77777777" w:rsidR="00EF5DA2" w:rsidRPr="00960F87" w:rsidRDefault="00EF5DA2" w:rsidP="003B7E63">
            <w:pPr>
              <w:spacing w:after="0" w:line="240" w:lineRule="auto"/>
              <w:rPr>
                <w:rFonts w:cstheme="minorHAnsi"/>
                <w:b/>
                <w:sz w:val="20"/>
                <w:szCs w:val="20"/>
              </w:rPr>
            </w:pPr>
            <w:r w:rsidRPr="00960F87">
              <w:rPr>
                <w:rFonts w:cstheme="minorHAnsi"/>
                <w:b/>
                <w:sz w:val="20"/>
                <w:szCs w:val="20"/>
              </w:rPr>
              <w:t>Nositelji aktivnosti :</w:t>
            </w:r>
          </w:p>
        </w:tc>
        <w:tc>
          <w:tcPr>
            <w:tcW w:w="3106" w:type="pct"/>
          </w:tcPr>
          <w:p w14:paraId="09A17AEA" w14:textId="3C2337BC" w:rsidR="00EF5DA2" w:rsidRPr="00960F87" w:rsidRDefault="00563A99" w:rsidP="003B7E63">
            <w:p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EF5DA2" w:rsidRPr="00960F87" w14:paraId="1BDC793C" w14:textId="77777777" w:rsidTr="003B7E63">
        <w:trPr>
          <w:trHeight w:val="20"/>
        </w:trPr>
        <w:tc>
          <w:tcPr>
            <w:tcW w:w="1894" w:type="pct"/>
            <w:shd w:val="clear" w:color="auto" w:fill="F2DBDB" w:themeFill="accent2" w:themeFillTint="33"/>
          </w:tcPr>
          <w:p w14:paraId="5EDE1B1E" w14:textId="77777777" w:rsidR="00EF5DA2" w:rsidRPr="00960F87" w:rsidRDefault="00EF5DA2" w:rsidP="003B7E63">
            <w:pPr>
              <w:spacing w:after="0" w:line="240" w:lineRule="auto"/>
              <w:rPr>
                <w:rFonts w:cstheme="minorHAnsi"/>
                <w:b/>
                <w:sz w:val="20"/>
                <w:szCs w:val="20"/>
              </w:rPr>
            </w:pPr>
            <w:r w:rsidRPr="00960F87">
              <w:rPr>
                <w:rFonts w:cstheme="minorHAnsi"/>
                <w:b/>
                <w:sz w:val="20"/>
                <w:szCs w:val="20"/>
              </w:rPr>
              <w:t>Partneri u provođenju aktivnosti:</w:t>
            </w:r>
          </w:p>
        </w:tc>
        <w:tc>
          <w:tcPr>
            <w:tcW w:w="3106" w:type="pct"/>
            <w:shd w:val="clear" w:color="auto" w:fill="auto"/>
          </w:tcPr>
          <w:p w14:paraId="237A09F3" w14:textId="2E84C747" w:rsidR="00EF5DA2" w:rsidRPr="00960F87" w:rsidDel="00436CBA" w:rsidRDefault="00A27308" w:rsidP="003B7E63">
            <w:pPr>
              <w:spacing w:after="0" w:line="240" w:lineRule="auto"/>
              <w:rPr>
                <w:rFonts w:cstheme="minorHAnsi"/>
                <w:sz w:val="20"/>
                <w:szCs w:val="20"/>
              </w:rPr>
            </w:pPr>
            <w:r w:rsidRPr="00960F87">
              <w:rPr>
                <w:rFonts w:cstheme="minorHAnsi"/>
                <w:sz w:val="20"/>
                <w:szCs w:val="20"/>
              </w:rPr>
              <w:t>Lokalna razvojna agencija Grada Belišća</w:t>
            </w:r>
          </w:p>
        </w:tc>
      </w:tr>
      <w:tr w:rsidR="004320F6" w:rsidRPr="00960F87" w14:paraId="4716C05D" w14:textId="77777777" w:rsidTr="003B7E63">
        <w:trPr>
          <w:trHeight w:val="20"/>
        </w:trPr>
        <w:tc>
          <w:tcPr>
            <w:tcW w:w="1894" w:type="pct"/>
            <w:shd w:val="clear" w:color="auto" w:fill="F2DBDB" w:themeFill="accent2" w:themeFillTint="33"/>
          </w:tcPr>
          <w:p w14:paraId="40F2B041" w14:textId="3EDB04E0" w:rsidR="004320F6" w:rsidRPr="00960F87" w:rsidRDefault="004320F6" w:rsidP="003B7E63">
            <w:pPr>
              <w:spacing w:after="0" w:line="240" w:lineRule="auto"/>
              <w:rPr>
                <w:rFonts w:cstheme="minorHAnsi"/>
                <w:b/>
                <w:sz w:val="20"/>
                <w:szCs w:val="20"/>
              </w:rPr>
            </w:pPr>
            <w:r w:rsidRPr="00960F87">
              <w:rPr>
                <w:rFonts w:cstheme="minorHAnsi"/>
                <w:b/>
                <w:sz w:val="20"/>
                <w:szCs w:val="20"/>
              </w:rPr>
              <w:t>Ostali uključeni dionic</w:t>
            </w:r>
            <w:r w:rsidR="00750043" w:rsidRPr="00960F87">
              <w:rPr>
                <w:rFonts w:cstheme="minorHAnsi"/>
                <w:b/>
                <w:sz w:val="20"/>
                <w:szCs w:val="20"/>
              </w:rPr>
              <w:t>i</w:t>
            </w:r>
            <w:r w:rsidRPr="00960F87">
              <w:rPr>
                <w:rFonts w:cstheme="minorHAnsi"/>
                <w:b/>
                <w:sz w:val="20"/>
                <w:szCs w:val="20"/>
              </w:rPr>
              <w:t>:</w:t>
            </w:r>
          </w:p>
        </w:tc>
        <w:tc>
          <w:tcPr>
            <w:tcW w:w="3106" w:type="pct"/>
            <w:shd w:val="clear" w:color="auto" w:fill="auto"/>
          </w:tcPr>
          <w:p w14:paraId="3960868E" w14:textId="75B98B6D" w:rsidR="004320F6" w:rsidRPr="00960F87" w:rsidRDefault="004320F6" w:rsidP="003B7E63">
            <w:pPr>
              <w:spacing w:after="0" w:line="240" w:lineRule="auto"/>
              <w:rPr>
                <w:rFonts w:cstheme="minorHAnsi"/>
                <w:sz w:val="20"/>
                <w:szCs w:val="20"/>
              </w:rPr>
            </w:pPr>
          </w:p>
        </w:tc>
      </w:tr>
      <w:tr w:rsidR="00EF5DA2" w:rsidRPr="00960F87" w14:paraId="5D22EE46" w14:textId="77777777" w:rsidTr="003B7E63">
        <w:trPr>
          <w:trHeight w:val="20"/>
        </w:trPr>
        <w:tc>
          <w:tcPr>
            <w:tcW w:w="1894" w:type="pct"/>
            <w:shd w:val="clear" w:color="auto" w:fill="F2DBDB" w:themeFill="accent2" w:themeFillTint="33"/>
          </w:tcPr>
          <w:p w14:paraId="7423B0FC" w14:textId="77777777" w:rsidR="00EF5DA2" w:rsidRPr="00960F87" w:rsidRDefault="00EF5DA2" w:rsidP="003B7E63">
            <w:pPr>
              <w:spacing w:after="0" w:line="240" w:lineRule="auto"/>
              <w:rPr>
                <w:rFonts w:cstheme="minorHAnsi"/>
                <w:b/>
                <w:sz w:val="20"/>
                <w:szCs w:val="20"/>
              </w:rPr>
            </w:pPr>
            <w:r w:rsidRPr="00960F87">
              <w:rPr>
                <w:rFonts w:cstheme="minorHAnsi"/>
                <w:b/>
                <w:sz w:val="20"/>
                <w:szCs w:val="20"/>
              </w:rPr>
              <w:t>Početak/kraj provedbe (godine)</w:t>
            </w:r>
          </w:p>
        </w:tc>
        <w:tc>
          <w:tcPr>
            <w:tcW w:w="3106" w:type="pct"/>
            <w:shd w:val="clear" w:color="auto" w:fill="auto"/>
          </w:tcPr>
          <w:p w14:paraId="1849AA9C" w14:textId="5C8C284B" w:rsidR="00EF5DA2" w:rsidRPr="00960F87" w:rsidRDefault="00563A99" w:rsidP="003B7E63">
            <w:pPr>
              <w:spacing w:after="0" w:line="240" w:lineRule="auto"/>
              <w:rPr>
                <w:rFonts w:eastAsia="Calibri" w:cstheme="minorHAnsi"/>
                <w:b/>
                <w:sz w:val="20"/>
                <w:szCs w:val="20"/>
              </w:rPr>
            </w:pPr>
            <w:r w:rsidRPr="00960F87">
              <w:rPr>
                <w:rFonts w:eastAsia="Calibri" w:cstheme="minorHAnsi"/>
                <w:b/>
                <w:sz w:val="20"/>
                <w:szCs w:val="20"/>
              </w:rPr>
              <w:t>202</w:t>
            </w:r>
            <w:r w:rsidR="00CE5591" w:rsidRPr="00960F87">
              <w:rPr>
                <w:rFonts w:eastAsia="Calibri" w:cstheme="minorHAnsi"/>
                <w:b/>
                <w:sz w:val="20"/>
                <w:szCs w:val="20"/>
              </w:rPr>
              <w:t>2</w:t>
            </w:r>
            <w:r w:rsidRPr="00960F87">
              <w:rPr>
                <w:rFonts w:eastAsia="Calibri" w:cstheme="minorHAnsi"/>
                <w:b/>
                <w:sz w:val="20"/>
                <w:szCs w:val="20"/>
              </w:rPr>
              <w:t>.-2030.</w:t>
            </w:r>
          </w:p>
        </w:tc>
      </w:tr>
      <w:tr w:rsidR="00F91582" w:rsidRPr="00960F87" w14:paraId="6C1083B0" w14:textId="77777777" w:rsidTr="003B7E63">
        <w:trPr>
          <w:trHeight w:val="20"/>
        </w:trPr>
        <w:tc>
          <w:tcPr>
            <w:tcW w:w="1894" w:type="pct"/>
            <w:shd w:val="clear" w:color="auto" w:fill="F2DBDB" w:themeFill="accent2" w:themeFillTint="33"/>
          </w:tcPr>
          <w:p w14:paraId="6BFD5289" w14:textId="10C375F5" w:rsidR="00F91582" w:rsidRPr="00960F87" w:rsidRDefault="00F91582" w:rsidP="003B7E63">
            <w:pPr>
              <w:spacing w:after="0" w:line="240" w:lineRule="auto"/>
              <w:rPr>
                <w:rFonts w:cstheme="minorHAnsi"/>
                <w:b/>
                <w:sz w:val="20"/>
                <w:szCs w:val="20"/>
              </w:rPr>
            </w:pPr>
            <w:r w:rsidRPr="00960F87">
              <w:rPr>
                <w:rFonts w:cstheme="minorHAnsi"/>
                <w:b/>
                <w:sz w:val="20"/>
                <w:szCs w:val="20"/>
              </w:rPr>
              <w:t>Procjena uštede (MWh)</w:t>
            </w:r>
          </w:p>
        </w:tc>
        <w:tc>
          <w:tcPr>
            <w:tcW w:w="3106" w:type="pct"/>
            <w:shd w:val="clear" w:color="auto" w:fill="auto"/>
          </w:tcPr>
          <w:p w14:paraId="7054460E" w14:textId="46EA3C12" w:rsidR="00F91582" w:rsidRPr="00960F87" w:rsidRDefault="00E52689" w:rsidP="003B7E63">
            <w:pPr>
              <w:spacing w:after="0" w:line="240" w:lineRule="auto"/>
              <w:rPr>
                <w:rFonts w:cstheme="minorHAnsi"/>
                <w:b/>
                <w:sz w:val="20"/>
                <w:szCs w:val="20"/>
              </w:rPr>
            </w:pPr>
            <w:r w:rsidRPr="00E52689">
              <w:rPr>
                <w:rFonts w:cstheme="minorHAnsi"/>
                <w:b/>
                <w:sz w:val="20"/>
                <w:szCs w:val="20"/>
              </w:rPr>
              <w:t xml:space="preserve">345,64    </w:t>
            </w:r>
          </w:p>
        </w:tc>
      </w:tr>
      <w:tr w:rsidR="00F91582" w:rsidRPr="00960F87" w14:paraId="2629F013" w14:textId="77777777" w:rsidTr="003B7E63">
        <w:trPr>
          <w:trHeight w:val="20"/>
        </w:trPr>
        <w:tc>
          <w:tcPr>
            <w:tcW w:w="1894" w:type="pct"/>
            <w:shd w:val="clear" w:color="auto" w:fill="F2DBDB" w:themeFill="accent2" w:themeFillTint="33"/>
          </w:tcPr>
          <w:p w14:paraId="5098F9D6" w14:textId="77777777" w:rsidR="00F91582" w:rsidRPr="00960F87" w:rsidRDefault="00F91582" w:rsidP="003B7E63">
            <w:pPr>
              <w:spacing w:after="0" w:line="240" w:lineRule="auto"/>
              <w:rPr>
                <w:rFonts w:cstheme="minorHAnsi"/>
                <w:b/>
                <w:sz w:val="20"/>
                <w:szCs w:val="20"/>
              </w:rPr>
            </w:pPr>
            <w:r w:rsidRPr="00960F87">
              <w:rPr>
                <w:rFonts w:cstheme="minorHAnsi"/>
                <w:b/>
                <w:sz w:val="20"/>
                <w:szCs w:val="20"/>
              </w:rPr>
              <w:t>Procjena smanjenja emisije (t CO</w:t>
            </w:r>
            <w:r w:rsidRPr="00960F87">
              <w:rPr>
                <w:rFonts w:cstheme="minorHAnsi"/>
                <w:b/>
                <w:sz w:val="20"/>
                <w:szCs w:val="20"/>
                <w:vertAlign w:val="subscript"/>
              </w:rPr>
              <w:t>2</w:t>
            </w:r>
            <w:r w:rsidRPr="00960F87">
              <w:rPr>
                <w:rFonts w:cstheme="minorHAnsi"/>
                <w:b/>
                <w:sz w:val="20"/>
                <w:szCs w:val="20"/>
              </w:rPr>
              <w:t>)</w:t>
            </w:r>
          </w:p>
        </w:tc>
        <w:tc>
          <w:tcPr>
            <w:tcW w:w="3106" w:type="pct"/>
            <w:shd w:val="clear" w:color="auto" w:fill="auto"/>
          </w:tcPr>
          <w:p w14:paraId="17B56D2C" w14:textId="6BF5F885" w:rsidR="00F91582" w:rsidRPr="003B7E63" w:rsidRDefault="00E52689" w:rsidP="003B7E63">
            <w:pPr>
              <w:spacing w:after="0" w:line="240" w:lineRule="auto"/>
              <w:rPr>
                <w:rFonts w:eastAsia="Calibri" w:cstheme="minorHAnsi"/>
                <w:b/>
                <w:sz w:val="20"/>
                <w:szCs w:val="20"/>
              </w:rPr>
            </w:pPr>
            <w:r w:rsidRPr="00E52689">
              <w:rPr>
                <w:rFonts w:cstheme="minorHAnsi"/>
                <w:b/>
                <w:sz w:val="20"/>
                <w:szCs w:val="20"/>
              </w:rPr>
              <w:t>97,57</w:t>
            </w:r>
          </w:p>
        </w:tc>
      </w:tr>
      <w:tr w:rsidR="00EF5DA2" w:rsidRPr="00960F87" w14:paraId="7C5E13AA" w14:textId="77777777" w:rsidTr="003B7E63">
        <w:trPr>
          <w:trHeight w:val="20"/>
        </w:trPr>
        <w:tc>
          <w:tcPr>
            <w:tcW w:w="1894" w:type="pct"/>
            <w:shd w:val="clear" w:color="auto" w:fill="F2DBDB" w:themeFill="accent2" w:themeFillTint="33"/>
          </w:tcPr>
          <w:p w14:paraId="0095B33B" w14:textId="77777777" w:rsidR="00EF5DA2" w:rsidRPr="00960F87" w:rsidRDefault="00EF5DA2" w:rsidP="003B7E63">
            <w:pPr>
              <w:spacing w:after="0" w:line="240" w:lineRule="auto"/>
              <w:rPr>
                <w:rFonts w:cstheme="minorHAnsi"/>
                <w:b/>
                <w:sz w:val="20"/>
                <w:szCs w:val="20"/>
              </w:rPr>
            </w:pPr>
            <w:r w:rsidRPr="00960F87">
              <w:rPr>
                <w:rFonts w:cstheme="minorHAnsi"/>
                <w:b/>
                <w:sz w:val="20"/>
                <w:szCs w:val="20"/>
              </w:rPr>
              <w:t>Izvor sredstava za provedbu</w:t>
            </w:r>
          </w:p>
        </w:tc>
        <w:tc>
          <w:tcPr>
            <w:tcW w:w="3106" w:type="pct"/>
          </w:tcPr>
          <w:p w14:paraId="4E6B4165" w14:textId="7C28E9F0" w:rsidR="000A767D" w:rsidRPr="00960F87" w:rsidRDefault="000A767D">
            <w:pPr>
              <w:pStyle w:val="ListParagraph"/>
              <w:numPr>
                <w:ilvl w:val="0"/>
                <w:numId w:val="38"/>
              </w:numPr>
              <w:spacing w:after="0" w:line="240" w:lineRule="auto"/>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Belišća</w:t>
            </w:r>
          </w:p>
          <w:p w14:paraId="765BA6C4" w14:textId="77777777" w:rsidR="00EF5DA2" w:rsidRPr="00960F87" w:rsidRDefault="002D058F">
            <w:pPr>
              <w:pStyle w:val="ListParagraph"/>
              <w:numPr>
                <w:ilvl w:val="0"/>
                <w:numId w:val="38"/>
              </w:numPr>
              <w:spacing w:after="0" w:line="240" w:lineRule="auto"/>
              <w:rPr>
                <w:rFonts w:cstheme="minorHAnsi"/>
                <w:sz w:val="20"/>
                <w:szCs w:val="20"/>
              </w:rPr>
            </w:pPr>
            <w:r w:rsidRPr="00960F87">
              <w:rPr>
                <w:rFonts w:cstheme="minorHAnsi"/>
                <w:sz w:val="20"/>
                <w:szCs w:val="20"/>
              </w:rPr>
              <w:t>FZOEU</w:t>
            </w:r>
          </w:p>
          <w:p w14:paraId="2E688FB6" w14:textId="7A304D14" w:rsidR="002D058F" w:rsidRPr="00960F87" w:rsidRDefault="002D058F">
            <w:pPr>
              <w:pStyle w:val="ListParagraph"/>
              <w:numPr>
                <w:ilvl w:val="0"/>
                <w:numId w:val="38"/>
              </w:numPr>
              <w:spacing w:after="0" w:line="240" w:lineRule="auto"/>
              <w:rPr>
                <w:rFonts w:cstheme="minorHAnsi"/>
                <w:sz w:val="20"/>
                <w:szCs w:val="20"/>
              </w:rPr>
            </w:pPr>
            <w:r w:rsidRPr="00960F87">
              <w:rPr>
                <w:rFonts w:cstheme="minorHAnsi"/>
                <w:sz w:val="20"/>
                <w:szCs w:val="20"/>
              </w:rPr>
              <w:t>ESIF</w:t>
            </w:r>
          </w:p>
        </w:tc>
      </w:tr>
      <w:tr w:rsidR="00EF5DA2" w:rsidRPr="00960F87" w14:paraId="46D5531B" w14:textId="77777777" w:rsidTr="003B7E63">
        <w:trPr>
          <w:trHeight w:val="20"/>
        </w:trPr>
        <w:tc>
          <w:tcPr>
            <w:tcW w:w="1894" w:type="pct"/>
            <w:shd w:val="clear" w:color="auto" w:fill="F2DBDB" w:themeFill="accent2" w:themeFillTint="33"/>
          </w:tcPr>
          <w:p w14:paraId="40256173" w14:textId="77777777" w:rsidR="00EF5DA2" w:rsidRPr="00960F87" w:rsidRDefault="00EF5DA2" w:rsidP="003B7E63">
            <w:pPr>
              <w:spacing w:after="0" w:line="240" w:lineRule="auto"/>
              <w:rPr>
                <w:rFonts w:cstheme="minorHAnsi"/>
                <w:b/>
                <w:sz w:val="20"/>
                <w:szCs w:val="20"/>
              </w:rPr>
            </w:pPr>
            <w:r w:rsidRPr="00960F87">
              <w:rPr>
                <w:rFonts w:cstheme="minorHAnsi"/>
                <w:b/>
                <w:sz w:val="20"/>
                <w:szCs w:val="20"/>
              </w:rPr>
              <w:t>Kratki opis/komentar</w:t>
            </w:r>
          </w:p>
        </w:tc>
        <w:tc>
          <w:tcPr>
            <w:tcW w:w="3106" w:type="pct"/>
          </w:tcPr>
          <w:p w14:paraId="38F3C251" w14:textId="48C1ADEB" w:rsidR="002B09AC" w:rsidRPr="00960F87" w:rsidRDefault="002B09AC" w:rsidP="003B7E63">
            <w:pPr>
              <w:spacing w:after="0" w:line="240" w:lineRule="auto"/>
              <w:rPr>
                <w:rFonts w:cstheme="minorHAnsi"/>
                <w:sz w:val="20"/>
                <w:szCs w:val="20"/>
              </w:rPr>
            </w:pPr>
            <w:r w:rsidRPr="00960F87">
              <w:rPr>
                <w:rFonts w:cstheme="minorHAnsi"/>
                <w:sz w:val="20"/>
                <w:szCs w:val="20"/>
              </w:rPr>
              <w:t xml:space="preserve">Hibridna i električna vozila dokazano su energetski manje intenzivna, manji su onečišćivači i pri nabavi vozila za potrebe funkcioniranja </w:t>
            </w:r>
            <w:r w:rsidR="00AF2CBD" w:rsidRPr="00960F87">
              <w:rPr>
                <w:rFonts w:cstheme="minorHAnsi"/>
                <w:sz w:val="20"/>
                <w:szCs w:val="20"/>
              </w:rPr>
              <w:t>G</w:t>
            </w:r>
            <w:r w:rsidRPr="00960F87">
              <w:rPr>
                <w:rFonts w:cstheme="minorHAnsi"/>
                <w:sz w:val="20"/>
                <w:szCs w:val="20"/>
              </w:rPr>
              <w:t xml:space="preserve">rada </w:t>
            </w:r>
            <w:r w:rsidR="008D1CE9" w:rsidRPr="00960F87">
              <w:rPr>
                <w:rFonts w:cstheme="minorHAnsi"/>
                <w:sz w:val="20"/>
                <w:szCs w:val="20"/>
              </w:rPr>
              <w:t>Belišća</w:t>
            </w:r>
            <w:r w:rsidRPr="00960F87">
              <w:rPr>
                <w:rFonts w:cstheme="minorHAnsi"/>
                <w:sz w:val="20"/>
                <w:szCs w:val="20"/>
              </w:rPr>
              <w:t xml:space="preserve"> treba davati prednost takvim vozilima.</w:t>
            </w:r>
            <w:r w:rsidR="00AF2CBD" w:rsidRPr="00960F87">
              <w:rPr>
                <w:rFonts w:cstheme="minorHAnsi"/>
                <w:sz w:val="20"/>
                <w:szCs w:val="20"/>
              </w:rPr>
              <w:t xml:space="preserve"> A</w:t>
            </w:r>
            <w:r w:rsidRPr="00960F87">
              <w:rPr>
                <w:rFonts w:cstheme="minorHAnsi"/>
                <w:sz w:val="20"/>
                <w:szCs w:val="20"/>
              </w:rPr>
              <w:t>ktivnosti podrazumijevaju:</w:t>
            </w:r>
          </w:p>
          <w:p w14:paraId="7A727B9B" w14:textId="433FF235" w:rsidR="002B09AC" w:rsidRPr="00960F87" w:rsidRDefault="002B09AC">
            <w:pPr>
              <w:pStyle w:val="ListParagraph"/>
              <w:numPr>
                <w:ilvl w:val="0"/>
                <w:numId w:val="38"/>
              </w:numPr>
              <w:spacing w:after="0" w:line="240" w:lineRule="auto"/>
              <w:rPr>
                <w:rFonts w:cstheme="minorHAnsi"/>
                <w:sz w:val="20"/>
                <w:szCs w:val="20"/>
              </w:rPr>
            </w:pPr>
            <w:r w:rsidRPr="00960F87">
              <w:rPr>
                <w:rFonts w:cstheme="minorHAnsi"/>
                <w:sz w:val="20"/>
                <w:szCs w:val="20"/>
              </w:rPr>
              <w:t>analizu postojećega voznog parka</w:t>
            </w:r>
            <w:r w:rsidR="00957D86" w:rsidRPr="00960F87">
              <w:rPr>
                <w:rFonts w:cstheme="minorHAnsi"/>
                <w:sz w:val="20"/>
                <w:szCs w:val="20"/>
              </w:rPr>
              <w:t>;</w:t>
            </w:r>
          </w:p>
          <w:p w14:paraId="14FCF5E1" w14:textId="74CE708B" w:rsidR="002B09AC" w:rsidRPr="00960F87" w:rsidRDefault="002B09AC">
            <w:pPr>
              <w:pStyle w:val="ListParagraph"/>
              <w:numPr>
                <w:ilvl w:val="0"/>
                <w:numId w:val="38"/>
              </w:numPr>
              <w:spacing w:after="0" w:line="240" w:lineRule="auto"/>
              <w:rPr>
                <w:rFonts w:cstheme="minorHAnsi"/>
                <w:sz w:val="20"/>
                <w:szCs w:val="20"/>
              </w:rPr>
            </w:pPr>
            <w:r w:rsidRPr="00960F87">
              <w:rPr>
                <w:rFonts w:cstheme="minorHAnsi"/>
                <w:sz w:val="20"/>
                <w:szCs w:val="20"/>
              </w:rPr>
              <w:t xml:space="preserve">analizu mogućnosti korištenja vozila </w:t>
            </w:r>
            <w:r w:rsidR="00AF2CBD" w:rsidRPr="00960F87">
              <w:rPr>
                <w:rFonts w:cstheme="minorHAnsi"/>
                <w:sz w:val="20"/>
                <w:szCs w:val="20"/>
              </w:rPr>
              <w:t>na električnu energiju i OIE</w:t>
            </w:r>
            <w:r w:rsidR="00957D86" w:rsidRPr="00960F87">
              <w:rPr>
                <w:rFonts w:cstheme="minorHAnsi"/>
                <w:sz w:val="20"/>
                <w:szCs w:val="20"/>
              </w:rPr>
              <w:t>;</w:t>
            </w:r>
          </w:p>
          <w:p w14:paraId="272A5B60" w14:textId="49CF9F60" w:rsidR="002B09AC" w:rsidRPr="00960F87" w:rsidRDefault="002B09AC">
            <w:pPr>
              <w:pStyle w:val="ListParagraph"/>
              <w:numPr>
                <w:ilvl w:val="0"/>
                <w:numId w:val="38"/>
              </w:numPr>
              <w:spacing w:after="0" w:line="240" w:lineRule="auto"/>
              <w:rPr>
                <w:rFonts w:cstheme="minorHAnsi"/>
                <w:sz w:val="20"/>
                <w:szCs w:val="20"/>
              </w:rPr>
            </w:pPr>
            <w:r w:rsidRPr="00960F87">
              <w:rPr>
                <w:rFonts w:cstheme="minorHAnsi"/>
                <w:sz w:val="20"/>
                <w:szCs w:val="20"/>
              </w:rPr>
              <w:t xml:space="preserve">postupnu zamjenu postojećega voznog parka vozilima na </w:t>
            </w:r>
            <w:r w:rsidR="00AF2CBD" w:rsidRPr="00960F87">
              <w:rPr>
                <w:rFonts w:cstheme="minorHAnsi"/>
                <w:sz w:val="20"/>
                <w:szCs w:val="20"/>
              </w:rPr>
              <w:t>električnu energiju i OIE</w:t>
            </w:r>
            <w:r w:rsidR="00256640" w:rsidRPr="00960F87">
              <w:rPr>
                <w:rFonts w:cstheme="minorHAnsi"/>
                <w:sz w:val="20"/>
                <w:szCs w:val="20"/>
              </w:rPr>
              <w:t>;</w:t>
            </w:r>
          </w:p>
          <w:p w14:paraId="1F5CD147" w14:textId="76DB60CE" w:rsidR="00EF5DA2" w:rsidRPr="00960F87" w:rsidRDefault="00A919FD">
            <w:pPr>
              <w:pStyle w:val="ListParagraph"/>
              <w:numPr>
                <w:ilvl w:val="0"/>
                <w:numId w:val="38"/>
              </w:numPr>
              <w:spacing w:after="0" w:line="240" w:lineRule="auto"/>
              <w:rPr>
                <w:rFonts w:cstheme="minorHAnsi"/>
                <w:sz w:val="20"/>
                <w:szCs w:val="20"/>
              </w:rPr>
            </w:pPr>
            <w:r w:rsidRPr="00960F87">
              <w:rPr>
                <w:rFonts w:cstheme="minorHAnsi"/>
                <w:sz w:val="20"/>
                <w:szCs w:val="20"/>
              </w:rPr>
              <w:t>kontinuirano praćenje i optimiranje voznog parka i predlaganje dodatnih mogućnosti.</w:t>
            </w:r>
          </w:p>
        </w:tc>
      </w:tr>
    </w:tbl>
    <w:p w14:paraId="3CEC2DCC" w14:textId="6CFACB72" w:rsidR="00EF5DA2" w:rsidRPr="00960F87" w:rsidRDefault="00EF5DA2" w:rsidP="0015787F">
      <w:pPr>
        <w:pStyle w:val="Heading3"/>
      </w:pPr>
      <w:bookmarkStart w:id="190" w:name="_Toc523742853"/>
      <w:bookmarkEnd w:id="190"/>
      <w:r w:rsidRPr="00960F87">
        <w:t>Osobna</w:t>
      </w:r>
      <w:r w:rsidR="000509A0" w:rsidRPr="00960F87">
        <w:t xml:space="preserve"> i </w:t>
      </w:r>
      <w:r w:rsidRPr="00960F87">
        <w:t>komercijalna vozila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5"/>
        <w:gridCol w:w="5601"/>
      </w:tblGrid>
      <w:tr w:rsidR="00F43103" w:rsidRPr="00960F87" w14:paraId="753C67E2" w14:textId="77777777" w:rsidTr="00AF2CBD">
        <w:trPr>
          <w:trHeight w:val="20"/>
        </w:trPr>
        <w:tc>
          <w:tcPr>
            <w:tcW w:w="3415" w:type="dxa"/>
            <w:shd w:val="clear" w:color="auto" w:fill="C6D9F1" w:themeFill="text2" w:themeFillTint="33"/>
          </w:tcPr>
          <w:p w14:paraId="1820328B" w14:textId="77777777" w:rsidR="00F43103" w:rsidRPr="00960F87" w:rsidRDefault="00F43103" w:rsidP="00AF2CBD">
            <w:pPr>
              <w:spacing w:after="0" w:line="240" w:lineRule="auto"/>
              <w:rPr>
                <w:rFonts w:eastAsia="Calibri" w:cstheme="minorHAnsi"/>
                <w:b/>
                <w:sz w:val="20"/>
                <w:szCs w:val="20"/>
              </w:rPr>
            </w:pPr>
            <w:r w:rsidRPr="00960F87">
              <w:rPr>
                <w:rFonts w:eastAsia="Calibri" w:cstheme="minorHAnsi"/>
                <w:b/>
                <w:sz w:val="20"/>
                <w:szCs w:val="20"/>
              </w:rPr>
              <w:t>Redni broj mjere</w:t>
            </w:r>
          </w:p>
        </w:tc>
        <w:tc>
          <w:tcPr>
            <w:tcW w:w="5601" w:type="dxa"/>
            <w:shd w:val="clear" w:color="auto" w:fill="C6D9F1" w:themeFill="text2" w:themeFillTint="33"/>
          </w:tcPr>
          <w:p w14:paraId="263FB62B" w14:textId="38E04807" w:rsidR="00F43103" w:rsidRPr="00960F87" w:rsidRDefault="003801A6" w:rsidP="00AF2CBD">
            <w:pPr>
              <w:spacing w:after="0" w:line="240" w:lineRule="auto"/>
              <w:rPr>
                <w:rFonts w:eastAsia="Calibri" w:cstheme="minorHAnsi"/>
                <w:b/>
                <w:color w:val="00B050"/>
                <w:sz w:val="20"/>
                <w:szCs w:val="20"/>
              </w:rPr>
            </w:pPr>
            <w:r w:rsidRPr="00960F87">
              <w:rPr>
                <w:rFonts w:eastAsia="Calibri" w:cstheme="minorHAnsi"/>
                <w:b/>
                <w:sz w:val="20"/>
                <w:szCs w:val="20"/>
              </w:rPr>
              <w:t>1</w:t>
            </w:r>
            <w:r w:rsidR="005F4A45">
              <w:rPr>
                <w:rFonts w:eastAsia="Calibri" w:cstheme="minorHAnsi"/>
                <w:b/>
                <w:sz w:val="20"/>
                <w:szCs w:val="20"/>
              </w:rPr>
              <w:t>7</w:t>
            </w:r>
          </w:p>
        </w:tc>
      </w:tr>
      <w:tr w:rsidR="00F43103" w:rsidRPr="00960F87" w14:paraId="01C1C686" w14:textId="77777777" w:rsidTr="00AF2CBD">
        <w:trPr>
          <w:trHeight w:val="20"/>
        </w:trPr>
        <w:tc>
          <w:tcPr>
            <w:tcW w:w="3415" w:type="dxa"/>
            <w:shd w:val="clear" w:color="auto" w:fill="C6D9F1" w:themeFill="text2" w:themeFillTint="33"/>
          </w:tcPr>
          <w:p w14:paraId="296A4842" w14:textId="77777777" w:rsidR="00F43103" w:rsidRPr="00960F87" w:rsidRDefault="00F43103" w:rsidP="00AF2CBD">
            <w:pPr>
              <w:spacing w:after="0" w:line="240" w:lineRule="auto"/>
              <w:rPr>
                <w:rFonts w:eastAsia="Calibri" w:cstheme="minorHAnsi"/>
                <w:b/>
                <w:sz w:val="20"/>
                <w:szCs w:val="20"/>
              </w:rPr>
            </w:pPr>
            <w:r w:rsidRPr="00960F87">
              <w:rPr>
                <w:rFonts w:eastAsia="Calibri" w:cstheme="minorHAnsi"/>
                <w:b/>
                <w:sz w:val="20"/>
                <w:szCs w:val="20"/>
              </w:rPr>
              <w:br w:type="page"/>
              <w:t>Ime mjere/aktivnost</w:t>
            </w:r>
          </w:p>
        </w:tc>
        <w:tc>
          <w:tcPr>
            <w:tcW w:w="5601" w:type="dxa"/>
            <w:shd w:val="clear" w:color="auto" w:fill="C6D9F1" w:themeFill="text2" w:themeFillTint="33"/>
          </w:tcPr>
          <w:p w14:paraId="6D62C8E4" w14:textId="1CE7A773" w:rsidR="00F43103" w:rsidRPr="00960F87" w:rsidRDefault="00F43103" w:rsidP="00AF2CBD">
            <w:pPr>
              <w:spacing w:after="0"/>
              <w:rPr>
                <w:rFonts w:cstheme="minorHAnsi"/>
                <w:b/>
                <w:color w:val="00B050"/>
                <w:sz w:val="20"/>
                <w:szCs w:val="20"/>
                <w:highlight w:val="yellow"/>
              </w:rPr>
            </w:pPr>
            <w:r w:rsidRPr="00960F87">
              <w:rPr>
                <w:rFonts w:cstheme="minorHAnsi"/>
                <w:b/>
                <w:sz w:val="20"/>
                <w:szCs w:val="20"/>
              </w:rPr>
              <w:t xml:space="preserve">Razvoj infrastrukture za korištenje </w:t>
            </w:r>
            <w:r w:rsidR="00085038" w:rsidRPr="00960F87">
              <w:rPr>
                <w:rFonts w:cstheme="minorHAnsi"/>
                <w:b/>
                <w:sz w:val="20"/>
                <w:szCs w:val="20"/>
              </w:rPr>
              <w:t>vozila</w:t>
            </w:r>
            <w:r w:rsidR="00CB1B83" w:rsidRPr="00960F87">
              <w:rPr>
                <w:rFonts w:cstheme="minorHAnsi"/>
                <w:b/>
                <w:sz w:val="20"/>
                <w:szCs w:val="20"/>
              </w:rPr>
              <w:t xml:space="preserve"> </w:t>
            </w:r>
            <w:r w:rsidR="00AF2CBD" w:rsidRPr="00960F87">
              <w:rPr>
                <w:rFonts w:cstheme="minorHAnsi"/>
                <w:b/>
                <w:sz w:val="20"/>
                <w:szCs w:val="20"/>
              </w:rPr>
              <w:t>na električnu energiju i OIE</w:t>
            </w:r>
          </w:p>
        </w:tc>
      </w:tr>
      <w:tr w:rsidR="00F43103" w:rsidRPr="00960F87" w14:paraId="74A45FE4" w14:textId="77777777" w:rsidTr="00AF2CBD">
        <w:trPr>
          <w:trHeight w:val="20"/>
        </w:trPr>
        <w:tc>
          <w:tcPr>
            <w:tcW w:w="3415" w:type="dxa"/>
            <w:shd w:val="clear" w:color="auto" w:fill="F2DBDB" w:themeFill="accent2" w:themeFillTint="33"/>
          </w:tcPr>
          <w:p w14:paraId="01E9A12E" w14:textId="77777777" w:rsidR="00F43103" w:rsidRPr="00960F87" w:rsidRDefault="00F43103" w:rsidP="00AF2CBD">
            <w:pPr>
              <w:spacing w:after="0"/>
              <w:rPr>
                <w:rFonts w:cstheme="minorHAnsi"/>
                <w:b/>
                <w:sz w:val="20"/>
                <w:szCs w:val="20"/>
              </w:rPr>
            </w:pPr>
            <w:r w:rsidRPr="00960F87">
              <w:rPr>
                <w:rFonts w:cstheme="minorHAnsi"/>
                <w:b/>
                <w:sz w:val="20"/>
                <w:szCs w:val="20"/>
              </w:rPr>
              <w:t>Nositelji aktivnosti :</w:t>
            </w:r>
          </w:p>
        </w:tc>
        <w:tc>
          <w:tcPr>
            <w:tcW w:w="5601" w:type="dxa"/>
          </w:tcPr>
          <w:p w14:paraId="7AD9126A" w14:textId="4FD6909F" w:rsidR="00F43103" w:rsidRPr="00960F87" w:rsidRDefault="00F43103" w:rsidP="00AF2CBD">
            <w:p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F43103" w:rsidRPr="00960F87" w:rsidDel="00436CBA" w14:paraId="6007B344" w14:textId="77777777" w:rsidTr="00AF2CBD">
        <w:trPr>
          <w:trHeight w:val="20"/>
        </w:trPr>
        <w:tc>
          <w:tcPr>
            <w:tcW w:w="3415" w:type="dxa"/>
            <w:shd w:val="clear" w:color="auto" w:fill="F2DBDB" w:themeFill="accent2" w:themeFillTint="33"/>
          </w:tcPr>
          <w:p w14:paraId="60FF9C0C" w14:textId="77777777" w:rsidR="00F43103" w:rsidRPr="00960F87" w:rsidRDefault="00F43103" w:rsidP="00AF2CBD">
            <w:pPr>
              <w:spacing w:after="0"/>
              <w:rPr>
                <w:rFonts w:cstheme="minorHAnsi"/>
                <w:b/>
                <w:sz w:val="20"/>
                <w:szCs w:val="20"/>
              </w:rPr>
            </w:pPr>
            <w:r w:rsidRPr="00960F87">
              <w:rPr>
                <w:rFonts w:cstheme="minorHAnsi"/>
                <w:b/>
                <w:sz w:val="20"/>
                <w:szCs w:val="20"/>
              </w:rPr>
              <w:t>Partneri u provođenju aktivnosti:</w:t>
            </w:r>
          </w:p>
        </w:tc>
        <w:tc>
          <w:tcPr>
            <w:tcW w:w="5601" w:type="dxa"/>
          </w:tcPr>
          <w:p w14:paraId="491259B1" w14:textId="70BDD631" w:rsidR="00F43103" w:rsidRPr="00960F87" w:rsidDel="00436CBA" w:rsidRDefault="00A27308" w:rsidP="00AF2CBD">
            <w:pPr>
              <w:spacing w:after="0" w:line="240" w:lineRule="auto"/>
              <w:rPr>
                <w:rFonts w:cstheme="minorHAnsi"/>
                <w:sz w:val="20"/>
                <w:szCs w:val="20"/>
              </w:rPr>
            </w:pPr>
            <w:r w:rsidRPr="00960F87">
              <w:rPr>
                <w:rFonts w:cstheme="minorHAnsi"/>
                <w:sz w:val="20"/>
                <w:szCs w:val="20"/>
              </w:rPr>
              <w:t>Lokalna razvojna agencija Grada Belišća</w:t>
            </w:r>
          </w:p>
        </w:tc>
      </w:tr>
      <w:tr w:rsidR="00F43103" w:rsidRPr="00960F87" w14:paraId="6610103B" w14:textId="77777777" w:rsidTr="00AF2CBD">
        <w:trPr>
          <w:trHeight w:val="20"/>
        </w:trPr>
        <w:tc>
          <w:tcPr>
            <w:tcW w:w="3415" w:type="dxa"/>
            <w:shd w:val="clear" w:color="auto" w:fill="F2DBDB" w:themeFill="accent2" w:themeFillTint="33"/>
          </w:tcPr>
          <w:p w14:paraId="22751AFC" w14:textId="77777777" w:rsidR="00F43103" w:rsidRPr="002C5440" w:rsidRDefault="00F43103" w:rsidP="00AF2CBD">
            <w:pPr>
              <w:spacing w:after="0"/>
              <w:rPr>
                <w:rFonts w:cstheme="minorHAnsi"/>
                <w:b/>
                <w:color w:val="000000"/>
                <w:sz w:val="20"/>
                <w:szCs w:val="20"/>
              </w:rPr>
            </w:pPr>
            <w:r w:rsidRPr="00960F87">
              <w:rPr>
                <w:rFonts w:cstheme="minorHAnsi"/>
                <w:b/>
                <w:sz w:val="20"/>
                <w:szCs w:val="20"/>
              </w:rPr>
              <w:t>Ostali uključeni dionici:</w:t>
            </w:r>
          </w:p>
        </w:tc>
        <w:tc>
          <w:tcPr>
            <w:tcW w:w="5601" w:type="dxa"/>
          </w:tcPr>
          <w:p w14:paraId="019902E1" w14:textId="3CD16E42" w:rsidR="00F43103" w:rsidRPr="00960F87" w:rsidRDefault="00A27308" w:rsidP="00AF2CBD">
            <w:pPr>
              <w:spacing w:after="0" w:line="240" w:lineRule="auto"/>
              <w:rPr>
                <w:rFonts w:cstheme="minorHAnsi"/>
                <w:sz w:val="20"/>
                <w:szCs w:val="20"/>
              </w:rPr>
            </w:pPr>
            <w:r w:rsidRPr="00960F87">
              <w:rPr>
                <w:rFonts w:cstheme="minorHAnsi"/>
                <w:sz w:val="20"/>
                <w:szCs w:val="20"/>
              </w:rPr>
              <w:t>Osječko-baranjska županija</w:t>
            </w:r>
          </w:p>
        </w:tc>
      </w:tr>
      <w:tr w:rsidR="00F43103" w:rsidRPr="00960F87" w14:paraId="1826011E" w14:textId="77777777" w:rsidTr="00AF2CBD">
        <w:trPr>
          <w:trHeight w:val="20"/>
        </w:trPr>
        <w:tc>
          <w:tcPr>
            <w:tcW w:w="3415" w:type="dxa"/>
            <w:shd w:val="clear" w:color="auto" w:fill="F2DBDB" w:themeFill="accent2" w:themeFillTint="33"/>
          </w:tcPr>
          <w:p w14:paraId="114BA4DE" w14:textId="77777777" w:rsidR="00F43103" w:rsidRPr="00960F87" w:rsidRDefault="00F43103" w:rsidP="00AF2CBD">
            <w:pPr>
              <w:spacing w:after="0"/>
              <w:rPr>
                <w:rFonts w:cstheme="minorHAnsi"/>
                <w:b/>
                <w:sz w:val="20"/>
                <w:szCs w:val="20"/>
              </w:rPr>
            </w:pPr>
            <w:r w:rsidRPr="00960F87">
              <w:rPr>
                <w:rFonts w:cstheme="minorHAnsi"/>
                <w:b/>
                <w:sz w:val="20"/>
                <w:szCs w:val="20"/>
              </w:rPr>
              <w:t>Početak/kraj provedbe (godine)</w:t>
            </w:r>
          </w:p>
        </w:tc>
        <w:tc>
          <w:tcPr>
            <w:tcW w:w="5601" w:type="dxa"/>
          </w:tcPr>
          <w:p w14:paraId="1E009A23" w14:textId="33BF4625" w:rsidR="00F43103" w:rsidRPr="00960F87" w:rsidRDefault="00F43103" w:rsidP="00AF2CBD">
            <w:pPr>
              <w:spacing w:after="0" w:line="240" w:lineRule="auto"/>
              <w:rPr>
                <w:rFonts w:eastAsia="Calibri" w:cstheme="minorHAnsi"/>
                <w:b/>
                <w:sz w:val="20"/>
                <w:szCs w:val="20"/>
              </w:rPr>
            </w:pPr>
            <w:r w:rsidRPr="00960F87">
              <w:rPr>
                <w:rFonts w:eastAsia="Calibri" w:cstheme="minorHAnsi"/>
                <w:b/>
                <w:sz w:val="20"/>
                <w:szCs w:val="20"/>
              </w:rPr>
              <w:t>202</w:t>
            </w:r>
            <w:r w:rsidR="00BD1408" w:rsidRPr="00960F87">
              <w:rPr>
                <w:rFonts w:eastAsia="Calibri" w:cstheme="minorHAnsi"/>
                <w:b/>
                <w:sz w:val="20"/>
                <w:szCs w:val="20"/>
              </w:rPr>
              <w:t>2</w:t>
            </w:r>
            <w:r w:rsidRPr="00960F87">
              <w:rPr>
                <w:rFonts w:eastAsia="Calibri" w:cstheme="minorHAnsi"/>
                <w:b/>
                <w:sz w:val="20"/>
                <w:szCs w:val="20"/>
              </w:rPr>
              <w:t>.-2030.</w:t>
            </w:r>
          </w:p>
        </w:tc>
      </w:tr>
      <w:tr w:rsidR="00F43103" w:rsidRPr="00960F87" w14:paraId="42A4E6D3" w14:textId="77777777" w:rsidTr="00AF2CBD">
        <w:trPr>
          <w:trHeight w:val="20"/>
        </w:trPr>
        <w:tc>
          <w:tcPr>
            <w:tcW w:w="3415" w:type="dxa"/>
            <w:shd w:val="clear" w:color="auto" w:fill="F2DBDB" w:themeFill="accent2" w:themeFillTint="33"/>
          </w:tcPr>
          <w:p w14:paraId="05058B8F" w14:textId="77777777" w:rsidR="00F43103" w:rsidRPr="00960F87" w:rsidRDefault="00F43103" w:rsidP="00AF2CBD">
            <w:pPr>
              <w:spacing w:after="0"/>
              <w:rPr>
                <w:rFonts w:cstheme="minorHAnsi"/>
                <w:b/>
                <w:sz w:val="20"/>
                <w:szCs w:val="20"/>
              </w:rPr>
            </w:pPr>
            <w:r w:rsidRPr="00960F87">
              <w:rPr>
                <w:rFonts w:cstheme="minorHAnsi"/>
                <w:b/>
                <w:sz w:val="20"/>
                <w:szCs w:val="20"/>
              </w:rPr>
              <w:t>Procjena uštede (MWh)</w:t>
            </w:r>
          </w:p>
        </w:tc>
        <w:tc>
          <w:tcPr>
            <w:tcW w:w="5601" w:type="dxa"/>
          </w:tcPr>
          <w:p w14:paraId="40C78E25" w14:textId="560CBD28" w:rsidR="00F43103" w:rsidRPr="00AF2CBD" w:rsidRDefault="009A2E4D" w:rsidP="00AF2CBD">
            <w:pPr>
              <w:spacing w:after="0" w:line="240" w:lineRule="auto"/>
              <w:rPr>
                <w:rFonts w:eastAsia="Calibri" w:cstheme="minorHAnsi"/>
                <w:b/>
                <w:sz w:val="20"/>
                <w:szCs w:val="20"/>
              </w:rPr>
            </w:pPr>
            <w:r w:rsidRPr="009A2E4D">
              <w:rPr>
                <w:rFonts w:cstheme="minorHAnsi"/>
                <w:b/>
                <w:sz w:val="20"/>
                <w:szCs w:val="20"/>
              </w:rPr>
              <w:t>3.796,71</w:t>
            </w:r>
          </w:p>
        </w:tc>
      </w:tr>
      <w:tr w:rsidR="00F43103" w:rsidRPr="00960F87" w14:paraId="7FACDCA6" w14:textId="77777777" w:rsidTr="00AF2CBD">
        <w:trPr>
          <w:trHeight w:val="20"/>
        </w:trPr>
        <w:tc>
          <w:tcPr>
            <w:tcW w:w="3415" w:type="dxa"/>
            <w:shd w:val="clear" w:color="auto" w:fill="F2DBDB" w:themeFill="accent2" w:themeFillTint="33"/>
          </w:tcPr>
          <w:p w14:paraId="4B380E22" w14:textId="77777777" w:rsidR="00F43103" w:rsidRPr="00960F87" w:rsidRDefault="00F43103" w:rsidP="00AF2CBD">
            <w:pPr>
              <w:spacing w:after="0"/>
              <w:rPr>
                <w:rFonts w:cstheme="minorHAnsi"/>
                <w:b/>
                <w:sz w:val="20"/>
                <w:szCs w:val="20"/>
              </w:rPr>
            </w:pPr>
            <w:r w:rsidRPr="00960F87">
              <w:rPr>
                <w:rFonts w:cstheme="minorHAnsi"/>
                <w:b/>
                <w:sz w:val="20"/>
                <w:szCs w:val="20"/>
              </w:rPr>
              <w:t>Procjena smanjenja emisije (t CO</w:t>
            </w:r>
            <w:r w:rsidRPr="00960F87">
              <w:rPr>
                <w:rFonts w:cstheme="minorHAnsi"/>
                <w:b/>
                <w:sz w:val="20"/>
                <w:szCs w:val="20"/>
                <w:vertAlign w:val="subscript"/>
              </w:rPr>
              <w:t>2</w:t>
            </w:r>
            <w:r w:rsidRPr="00960F87">
              <w:rPr>
                <w:rFonts w:cstheme="minorHAnsi"/>
                <w:b/>
                <w:sz w:val="20"/>
                <w:szCs w:val="20"/>
              </w:rPr>
              <w:t>)</w:t>
            </w:r>
          </w:p>
        </w:tc>
        <w:tc>
          <w:tcPr>
            <w:tcW w:w="5601" w:type="dxa"/>
          </w:tcPr>
          <w:p w14:paraId="40831441" w14:textId="4AB6A135" w:rsidR="00F43103" w:rsidRPr="002C5440" w:rsidRDefault="009A2E4D" w:rsidP="00AF2CBD">
            <w:pPr>
              <w:spacing w:after="0" w:line="240" w:lineRule="auto"/>
              <w:rPr>
                <w:rFonts w:eastAsia="Calibri" w:cstheme="minorHAnsi"/>
                <w:b/>
                <w:sz w:val="20"/>
                <w:szCs w:val="20"/>
              </w:rPr>
            </w:pPr>
            <w:r w:rsidRPr="009A2E4D">
              <w:rPr>
                <w:rFonts w:cstheme="minorHAnsi"/>
                <w:b/>
                <w:sz w:val="20"/>
                <w:szCs w:val="20"/>
              </w:rPr>
              <w:t>1.071,71</w:t>
            </w:r>
          </w:p>
        </w:tc>
      </w:tr>
      <w:tr w:rsidR="00F43103" w:rsidRPr="00960F87" w14:paraId="37D96E16" w14:textId="77777777" w:rsidTr="00AF2CBD">
        <w:trPr>
          <w:trHeight w:val="20"/>
        </w:trPr>
        <w:tc>
          <w:tcPr>
            <w:tcW w:w="3415" w:type="dxa"/>
            <w:shd w:val="clear" w:color="auto" w:fill="F2DBDB" w:themeFill="accent2" w:themeFillTint="33"/>
          </w:tcPr>
          <w:p w14:paraId="2599C0BF" w14:textId="77777777" w:rsidR="00F43103" w:rsidRPr="00960F87" w:rsidRDefault="00F43103" w:rsidP="00AF2CBD">
            <w:pPr>
              <w:spacing w:after="0"/>
              <w:rPr>
                <w:rFonts w:cstheme="minorHAnsi"/>
                <w:b/>
                <w:sz w:val="20"/>
                <w:szCs w:val="20"/>
              </w:rPr>
            </w:pPr>
            <w:r w:rsidRPr="00960F87">
              <w:rPr>
                <w:rFonts w:cstheme="minorHAnsi"/>
                <w:b/>
                <w:sz w:val="20"/>
                <w:szCs w:val="20"/>
              </w:rPr>
              <w:t>Izvor sredstava za provedbu</w:t>
            </w:r>
          </w:p>
        </w:tc>
        <w:tc>
          <w:tcPr>
            <w:tcW w:w="5601" w:type="dxa"/>
          </w:tcPr>
          <w:p w14:paraId="16841D5B" w14:textId="0FD29629" w:rsidR="00F43103" w:rsidRPr="00960F87" w:rsidRDefault="00F43103">
            <w:pPr>
              <w:pStyle w:val="ListParagraph"/>
              <w:numPr>
                <w:ilvl w:val="0"/>
                <w:numId w:val="38"/>
              </w:numPr>
              <w:spacing w:after="0" w:line="240" w:lineRule="auto"/>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Belišća</w:t>
            </w:r>
          </w:p>
          <w:p w14:paraId="3735C886" w14:textId="369A7AF4" w:rsidR="00085038" w:rsidRPr="00960F87" w:rsidRDefault="00085038">
            <w:pPr>
              <w:pStyle w:val="ListParagraph"/>
              <w:numPr>
                <w:ilvl w:val="0"/>
                <w:numId w:val="38"/>
              </w:numPr>
              <w:spacing w:after="0" w:line="240" w:lineRule="auto"/>
              <w:rPr>
                <w:rFonts w:cstheme="minorHAnsi"/>
                <w:sz w:val="20"/>
                <w:szCs w:val="20"/>
              </w:rPr>
            </w:pPr>
            <w:r w:rsidRPr="00960F87">
              <w:rPr>
                <w:rFonts w:cstheme="minorHAnsi"/>
                <w:sz w:val="20"/>
                <w:szCs w:val="20"/>
              </w:rPr>
              <w:t>ESIF</w:t>
            </w:r>
          </w:p>
          <w:p w14:paraId="66073253" w14:textId="10401BA6" w:rsidR="00085038" w:rsidRPr="00960F87" w:rsidRDefault="00085038">
            <w:pPr>
              <w:pStyle w:val="ListParagraph"/>
              <w:numPr>
                <w:ilvl w:val="0"/>
                <w:numId w:val="38"/>
              </w:numPr>
              <w:spacing w:after="0" w:line="240" w:lineRule="auto"/>
              <w:rPr>
                <w:rFonts w:cstheme="minorHAnsi"/>
                <w:sz w:val="20"/>
                <w:szCs w:val="20"/>
              </w:rPr>
            </w:pPr>
            <w:r w:rsidRPr="00960F87">
              <w:rPr>
                <w:rFonts w:cstheme="minorHAnsi"/>
                <w:sz w:val="20"/>
                <w:szCs w:val="20"/>
              </w:rPr>
              <w:t>EIB/HBOR</w:t>
            </w:r>
          </w:p>
          <w:p w14:paraId="06715D64" w14:textId="4ABDF3E6" w:rsidR="00085038" w:rsidRPr="00960F87" w:rsidRDefault="00085038">
            <w:pPr>
              <w:pStyle w:val="ListParagraph"/>
              <w:numPr>
                <w:ilvl w:val="0"/>
                <w:numId w:val="38"/>
              </w:numPr>
              <w:spacing w:after="0" w:line="240" w:lineRule="auto"/>
              <w:rPr>
                <w:rFonts w:cstheme="minorHAnsi"/>
                <w:sz w:val="20"/>
                <w:szCs w:val="20"/>
              </w:rPr>
            </w:pPr>
            <w:r w:rsidRPr="00960F87">
              <w:rPr>
                <w:rFonts w:cstheme="minorHAnsi"/>
                <w:sz w:val="20"/>
                <w:szCs w:val="20"/>
              </w:rPr>
              <w:t>Privatni investitori</w:t>
            </w:r>
          </w:p>
          <w:p w14:paraId="6566E7D9" w14:textId="7AF27BED" w:rsidR="00F43103" w:rsidRPr="00960F87" w:rsidRDefault="00085038">
            <w:pPr>
              <w:pStyle w:val="ListParagraph"/>
              <w:numPr>
                <w:ilvl w:val="0"/>
                <w:numId w:val="38"/>
              </w:numPr>
              <w:spacing w:after="0" w:line="240" w:lineRule="auto"/>
              <w:rPr>
                <w:rFonts w:cstheme="minorHAnsi"/>
                <w:sz w:val="20"/>
                <w:szCs w:val="20"/>
              </w:rPr>
            </w:pPr>
            <w:r w:rsidRPr="00960F87">
              <w:rPr>
                <w:rFonts w:cstheme="minorHAnsi"/>
                <w:sz w:val="20"/>
                <w:szCs w:val="20"/>
              </w:rPr>
              <w:t>Sredstva komercijalnih banaka</w:t>
            </w:r>
          </w:p>
        </w:tc>
      </w:tr>
      <w:tr w:rsidR="00F43103" w:rsidRPr="00960F87" w14:paraId="3A9E4E81" w14:textId="77777777" w:rsidTr="00AF2CBD">
        <w:trPr>
          <w:trHeight w:val="20"/>
        </w:trPr>
        <w:tc>
          <w:tcPr>
            <w:tcW w:w="3415" w:type="dxa"/>
            <w:shd w:val="clear" w:color="auto" w:fill="F2DBDB" w:themeFill="accent2" w:themeFillTint="33"/>
          </w:tcPr>
          <w:p w14:paraId="2B611E4E" w14:textId="77777777" w:rsidR="00F43103" w:rsidRPr="00960F87" w:rsidRDefault="00F43103" w:rsidP="00AF2CBD">
            <w:pPr>
              <w:spacing w:after="0"/>
              <w:rPr>
                <w:rFonts w:cstheme="minorHAnsi"/>
                <w:b/>
                <w:sz w:val="20"/>
                <w:szCs w:val="20"/>
              </w:rPr>
            </w:pPr>
            <w:r w:rsidRPr="00960F87">
              <w:rPr>
                <w:rFonts w:cstheme="minorHAnsi"/>
                <w:b/>
                <w:sz w:val="20"/>
                <w:szCs w:val="20"/>
              </w:rPr>
              <w:t>Kratki opis/komentar</w:t>
            </w:r>
          </w:p>
        </w:tc>
        <w:tc>
          <w:tcPr>
            <w:tcW w:w="5601" w:type="dxa"/>
          </w:tcPr>
          <w:p w14:paraId="39AE0F71" w14:textId="77777777" w:rsidR="00085038" w:rsidRPr="00923E8D" w:rsidRDefault="00085038" w:rsidP="00AF2CBD">
            <w:pPr>
              <w:pStyle w:val="paragraph"/>
              <w:spacing w:before="0" w:beforeAutospacing="0" w:after="0" w:afterAutospacing="0"/>
              <w:jc w:val="both"/>
              <w:textAlignment w:val="baseline"/>
              <w:rPr>
                <w:rStyle w:val="eop"/>
                <w:rFonts w:asciiTheme="minorHAnsi" w:hAnsiTheme="minorHAnsi" w:cstheme="minorHAnsi"/>
                <w:sz w:val="20"/>
                <w:szCs w:val="20"/>
                <w:lang w:val="hr-HR"/>
              </w:rPr>
            </w:pPr>
            <w:r w:rsidRPr="00923E8D">
              <w:rPr>
                <w:rStyle w:val="normaltextrun"/>
                <w:rFonts w:asciiTheme="minorHAnsi" w:eastAsiaTheme="majorEastAsia" w:hAnsiTheme="minorHAnsi" w:cstheme="minorHAnsi"/>
                <w:sz w:val="20"/>
                <w:szCs w:val="20"/>
                <w:lang w:val="hr-HR"/>
              </w:rPr>
              <w:t>Provođenje ove mjere ima nekoliko komponenti:</w:t>
            </w:r>
            <w:r w:rsidRPr="00923E8D">
              <w:rPr>
                <w:rStyle w:val="eop"/>
                <w:rFonts w:asciiTheme="minorHAnsi" w:eastAsiaTheme="majorEastAsia" w:hAnsiTheme="minorHAnsi" w:cstheme="minorHAnsi"/>
                <w:sz w:val="20"/>
                <w:szCs w:val="20"/>
                <w:lang w:val="hr-HR"/>
              </w:rPr>
              <w:t> </w:t>
            </w:r>
          </w:p>
          <w:p w14:paraId="5B8A7BAF" w14:textId="6BC67F14" w:rsidR="00085038" w:rsidRPr="00923E8D" w:rsidRDefault="00085038">
            <w:pPr>
              <w:pStyle w:val="paragraph"/>
              <w:numPr>
                <w:ilvl w:val="0"/>
                <w:numId w:val="50"/>
              </w:numPr>
              <w:spacing w:before="0" w:beforeAutospacing="0" w:after="0" w:afterAutospacing="0"/>
              <w:jc w:val="both"/>
              <w:textAlignment w:val="baseline"/>
              <w:rPr>
                <w:rStyle w:val="eop"/>
                <w:rFonts w:asciiTheme="minorHAnsi" w:hAnsiTheme="minorHAnsi" w:cstheme="minorHAnsi"/>
                <w:sz w:val="20"/>
                <w:szCs w:val="20"/>
                <w:lang w:val="hr-HR"/>
              </w:rPr>
            </w:pPr>
            <w:r w:rsidRPr="00923E8D">
              <w:rPr>
                <w:rStyle w:val="normaltextrun"/>
                <w:rFonts w:asciiTheme="minorHAnsi" w:eastAsiaTheme="majorEastAsia" w:hAnsiTheme="minorHAnsi" w:cstheme="minorHAnsi"/>
                <w:sz w:val="20"/>
                <w:szCs w:val="20"/>
                <w:lang w:val="hr-HR"/>
              </w:rPr>
              <w:t>fizičku (izgradnja mreže punionica</w:t>
            </w:r>
            <w:r w:rsidR="00923E8D" w:rsidRPr="00923E8D">
              <w:rPr>
                <w:rStyle w:val="normaltextrun"/>
                <w:rFonts w:asciiTheme="minorHAnsi" w:eastAsiaTheme="majorEastAsia" w:hAnsiTheme="minorHAnsi" w:cstheme="minorHAnsi"/>
                <w:sz w:val="20"/>
                <w:szCs w:val="20"/>
                <w:lang w:val="hr-HR"/>
              </w:rPr>
              <w:t xml:space="preserve"> – električne i vodik</w:t>
            </w:r>
            <w:r w:rsidRPr="00923E8D">
              <w:rPr>
                <w:rStyle w:val="normaltextrun"/>
                <w:rFonts w:asciiTheme="minorHAnsi" w:eastAsiaTheme="majorEastAsia" w:hAnsiTheme="minorHAnsi" w:cstheme="minorHAnsi"/>
                <w:sz w:val="20"/>
                <w:szCs w:val="20"/>
                <w:lang w:val="hr-HR"/>
              </w:rPr>
              <w:t>);</w:t>
            </w:r>
            <w:r w:rsidRPr="00923E8D">
              <w:rPr>
                <w:rStyle w:val="eop"/>
                <w:rFonts w:asciiTheme="minorHAnsi" w:eastAsiaTheme="majorEastAsia" w:hAnsiTheme="minorHAnsi" w:cstheme="minorHAnsi"/>
                <w:sz w:val="20"/>
                <w:szCs w:val="20"/>
                <w:lang w:val="hr-HR"/>
              </w:rPr>
              <w:t> </w:t>
            </w:r>
          </w:p>
          <w:p w14:paraId="5D9F6130" w14:textId="77777777" w:rsidR="00085038" w:rsidRPr="00923E8D" w:rsidRDefault="00085038">
            <w:pPr>
              <w:pStyle w:val="paragraph"/>
              <w:numPr>
                <w:ilvl w:val="0"/>
                <w:numId w:val="50"/>
              </w:numPr>
              <w:spacing w:before="0" w:beforeAutospacing="0" w:after="0" w:afterAutospacing="0"/>
              <w:jc w:val="both"/>
              <w:textAlignment w:val="baseline"/>
              <w:rPr>
                <w:rStyle w:val="eop"/>
                <w:rFonts w:asciiTheme="minorHAnsi" w:hAnsiTheme="minorHAnsi" w:cstheme="minorHAnsi"/>
                <w:sz w:val="20"/>
                <w:szCs w:val="20"/>
                <w:lang w:val="hr-HR"/>
              </w:rPr>
            </w:pPr>
            <w:r w:rsidRPr="00923E8D">
              <w:rPr>
                <w:rStyle w:val="normaltextrun"/>
                <w:rFonts w:asciiTheme="minorHAnsi" w:eastAsiaTheme="majorEastAsia" w:hAnsiTheme="minorHAnsi" w:cstheme="minorHAnsi"/>
                <w:sz w:val="20"/>
                <w:szCs w:val="20"/>
                <w:lang w:val="hr-HR"/>
              </w:rPr>
              <w:t>IKT (upravljanje sustavom);</w:t>
            </w:r>
            <w:r w:rsidRPr="00923E8D">
              <w:rPr>
                <w:rStyle w:val="eop"/>
                <w:rFonts w:asciiTheme="minorHAnsi" w:eastAsiaTheme="majorEastAsia" w:hAnsiTheme="minorHAnsi" w:cstheme="minorHAnsi"/>
                <w:sz w:val="20"/>
                <w:szCs w:val="20"/>
                <w:lang w:val="hr-HR"/>
              </w:rPr>
              <w:t> </w:t>
            </w:r>
          </w:p>
          <w:p w14:paraId="3E143E9B" w14:textId="2562E2B1" w:rsidR="00085038" w:rsidRPr="00923E8D" w:rsidRDefault="00085038">
            <w:pPr>
              <w:pStyle w:val="paragraph"/>
              <w:numPr>
                <w:ilvl w:val="0"/>
                <w:numId w:val="50"/>
              </w:numPr>
              <w:spacing w:before="0" w:beforeAutospacing="0" w:after="0" w:afterAutospacing="0"/>
              <w:jc w:val="both"/>
              <w:textAlignment w:val="baseline"/>
              <w:rPr>
                <w:rFonts w:asciiTheme="minorHAnsi" w:hAnsiTheme="minorHAnsi" w:cstheme="minorHAnsi"/>
                <w:sz w:val="20"/>
                <w:szCs w:val="20"/>
                <w:lang w:val="hr-HR"/>
              </w:rPr>
            </w:pPr>
            <w:r w:rsidRPr="00923E8D">
              <w:rPr>
                <w:rStyle w:val="normaltextrun"/>
                <w:rFonts w:asciiTheme="minorHAnsi" w:eastAsiaTheme="majorEastAsia" w:hAnsiTheme="minorHAnsi" w:cstheme="minorHAnsi"/>
                <w:sz w:val="20"/>
                <w:szCs w:val="20"/>
                <w:lang w:val="hr-HR"/>
              </w:rPr>
              <w:t>poslovnu (razvoj poslovnog modela za operiranje sustavom).</w:t>
            </w:r>
            <w:r w:rsidRPr="00923E8D">
              <w:rPr>
                <w:rStyle w:val="eop"/>
                <w:rFonts w:asciiTheme="minorHAnsi" w:eastAsiaTheme="majorEastAsia" w:hAnsiTheme="minorHAnsi" w:cstheme="minorHAnsi"/>
                <w:sz w:val="20"/>
                <w:szCs w:val="20"/>
                <w:lang w:val="hr-HR"/>
              </w:rPr>
              <w:t> </w:t>
            </w:r>
          </w:p>
          <w:p w14:paraId="531E6AC8" w14:textId="7297F226" w:rsidR="00085038" w:rsidRPr="00923E8D" w:rsidRDefault="00085038" w:rsidP="00AF2CBD">
            <w:pPr>
              <w:pStyle w:val="paragraph"/>
              <w:spacing w:before="0" w:beforeAutospacing="0" w:after="0" w:afterAutospacing="0"/>
              <w:jc w:val="both"/>
              <w:textAlignment w:val="baseline"/>
              <w:rPr>
                <w:rStyle w:val="eop"/>
                <w:rFonts w:asciiTheme="minorHAnsi" w:hAnsiTheme="minorHAnsi" w:cstheme="minorHAnsi"/>
                <w:sz w:val="20"/>
                <w:szCs w:val="20"/>
                <w:lang w:val="hr-HR"/>
              </w:rPr>
            </w:pPr>
            <w:r w:rsidRPr="00923E8D">
              <w:rPr>
                <w:rStyle w:val="normaltextrun"/>
                <w:rFonts w:asciiTheme="minorHAnsi" w:eastAsiaTheme="majorEastAsia" w:hAnsiTheme="minorHAnsi" w:cstheme="minorHAnsi"/>
                <w:sz w:val="20"/>
                <w:szCs w:val="20"/>
                <w:lang w:val="hr-HR"/>
              </w:rPr>
              <w:t>Mjeru treba provoditi sustavno, i to tako da je potrebno:</w:t>
            </w:r>
          </w:p>
          <w:p w14:paraId="1C094FDC" w14:textId="3E41FDF0" w:rsidR="00085038" w:rsidRPr="00923E8D" w:rsidRDefault="00085038">
            <w:pPr>
              <w:pStyle w:val="paragraph"/>
              <w:numPr>
                <w:ilvl w:val="0"/>
                <w:numId w:val="51"/>
              </w:numPr>
              <w:spacing w:before="0" w:beforeAutospacing="0" w:after="0" w:afterAutospacing="0"/>
              <w:jc w:val="both"/>
              <w:textAlignment w:val="baseline"/>
              <w:rPr>
                <w:rStyle w:val="eop"/>
                <w:rFonts w:asciiTheme="minorHAnsi" w:hAnsiTheme="minorHAnsi" w:cstheme="minorHAnsi"/>
                <w:sz w:val="20"/>
                <w:szCs w:val="20"/>
                <w:lang w:val="hr-HR"/>
              </w:rPr>
            </w:pPr>
            <w:r w:rsidRPr="00923E8D">
              <w:rPr>
                <w:rStyle w:val="normaltextrun"/>
                <w:rFonts w:asciiTheme="minorHAnsi" w:eastAsiaTheme="majorEastAsia" w:hAnsiTheme="minorHAnsi" w:cstheme="minorHAnsi"/>
                <w:sz w:val="20"/>
                <w:szCs w:val="20"/>
                <w:lang w:val="hr-HR"/>
              </w:rPr>
              <w:t>mapirati potrebe za punionicama</w:t>
            </w:r>
          </w:p>
          <w:p w14:paraId="597A0503" w14:textId="77777777" w:rsidR="00FC0CDB" w:rsidRPr="00FC0CDB" w:rsidRDefault="00085038">
            <w:pPr>
              <w:pStyle w:val="paragraph"/>
              <w:numPr>
                <w:ilvl w:val="0"/>
                <w:numId w:val="51"/>
              </w:numPr>
              <w:spacing w:before="0" w:beforeAutospacing="0" w:after="0" w:afterAutospacing="0"/>
              <w:jc w:val="both"/>
              <w:textAlignment w:val="baseline"/>
              <w:rPr>
                <w:rStyle w:val="normaltextrun"/>
                <w:rFonts w:asciiTheme="minorHAnsi" w:hAnsiTheme="minorHAnsi" w:cstheme="minorHAnsi"/>
                <w:sz w:val="20"/>
                <w:szCs w:val="20"/>
                <w:lang w:val="hr-HR"/>
              </w:rPr>
            </w:pPr>
            <w:r w:rsidRPr="00923E8D">
              <w:rPr>
                <w:rStyle w:val="normaltextrun"/>
                <w:rFonts w:asciiTheme="minorHAnsi" w:eastAsiaTheme="majorEastAsia" w:hAnsiTheme="minorHAnsi" w:cstheme="minorHAnsi"/>
                <w:sz w:val="20"/>
                <w:szCs w:val="20"/>
                <w:lang w:val="hr-HR"/>
              </w:rPr>
              <w:t>planirati integraciju s elektroenergetskim sustavom i parkirališnim sustavima</w:t>
            </w:r>
            <w:r w:rsidR="00FC0CDB">
              <w:rPr>
                <w:rStyle w:val="normaltextrun"/>
                <w:rFonts w:asciiTheme="minorHAnsi" w:eastAsiaTheme="majorEastAsia" w:hAnsiTheme="minorHAnsi" w:cstheme="minorHAnsi"/>
                <w:sz w:val="20"/>
                <w:szCs w:val="20"/>
                <w:lang w:val="hr-HR"/>
              </w:rPr>
              <w:t xml:space="preserve"> te novogradnjom</w:t>
            </w:r>
          </w:p>
          <w:p w14:paraId="6964D18F" w14:textId="63694B48" w:rsidR="00085038" w:rsidRPr="00FC0CDB" w:rsidRDefault="00085038">
            <w:pPr>
              <w:pStyle w:val="paragraph"/>
              <w:numPr>
                <w:ilvl w:val="0"/>
                <w:numId w:val="51"/>
              </w:numPr>
              <w:spacing w:before="0" w:beforeAutospacing="0" w:after="0" w:afterAutospacing="0"/>
              <w:jc w:val="both"/>
              <w:textAlignment w:val="baseline"/>
              <w:rPr>
                <w:rStyle w:val="eop"/>
                <w:rFonts w:asciiTheme="minorHAnsi" w:hAnsiTheme="minorHAnsi" w:cstheme="minorHAnsi"/>
                <w:sz w:val="20"/>
                <w:szCs w:val="20"/>
                <w:lang w:val="hr-HR"/>
              </w:rPr>
            </w:pPr>
            <w:r w:rsidRPr="00FC0CDB">
              <w:rPr>
                <w:rStyle w:val="normaltextrun"/>
                <w:rFonts w:asciiTheme="minorHAnsi" w:eastAsiaTheme="majorEastAsia" w:hAnsiTheme="minorHAnsi" w:cstheme="minorHAnsi"/>
                <w:sz w:val="20"/>
                <w:szCs w:val="20"/>
                <w:lang w:val="hr-HR"/>
              </w:rPr>
              <w:t>odrediti tip i količinu potrebnih punionica, u obzir uzeti spore i brze punionice te potencijalna napredna rješenja u smislu stanica za zamjenu baterija električnih vozila;</w:t>
            </w:r>
            <w:r w:rsidRPr="00FC0CDB">
              <w:rPr>
                <w:rStyle w:val="eop"/>
                <w:rFonts w:asciiTheme="minorHAnsi" w:eastAsiaTheme="majorEastAsia" w:hAnsiTheme="minorHAnsi" w:cstheme="minorHAnsi"/>
                <w:sz w:val="20"/>
                <w:szCs w:val="20"/>
                <w:lang w:val="hr-HR"/>
              </w:rPr>
              <w:t> </w:t>
            </w:r>
          </w:p>
          <w:p w14:paraId="565C50B9" w14:textId="48E1C8D1" w:rsidR="00085038" w:rsidRPr="00923E8D" w:rsidRDefault="00085038">
            <w:pPr>
              <w:pStyle w:val="paragraph"/>
              <w:numPr>
                <w:ilvl w:val="0"/>
                <w:numId w:val="51"/>
              </w:numPr>
              <w:spacing w:before="0" w:beforeAutospacing="0" w:after="0" w:afterAutospacing="0"/>
              <w:jc w:val="both"/>
              <w:textAlignment w:val="baseline"/>
              <w:rPr>
                <w:rStyle w:val="eop"/>
                <w:rFonts w:asciiTheme="minorHAnsi" w:hAnsiTheme="minorHAnsi" w:cstheme="minorHAnsi"/>
                <w:sz w:val="20"/>
                <w:szCs w:val="20"/>
                <w:lang w:val="hr-HR"/>
              </w:rPr>
            </w:pPr>
            <w:r w:rsidRPr="00923E8D">
              <w:rPr>
                <w:rStyle w:val="normaltextrun"/>
                <w:rFonts w:asciiTheme="minorHAnsi" w:eastAsiaTheme="majorEastAsia" w:hAnsiTheme="minorHAnsi" w:cstheme="minorHAnsi"/>
                <w:sz w:val="20"/>
                <w:szCs w:val="20"/>
                <w:lang w:val="hr-HR"/>
              </w:rPr>
              <w:t>analizirati mogućnost integracije punionica električnih vozila vezanih za javne i višestambene zgrade;</w:t>
            </w:r>
            <w:r w:rsidRPr="00923E8D">
              <w:rPr>
                <w:rStyle w:val="eop"/>
                <w:rFonts w:asciiTheme="minorHAnsi" w:eastAsiaTheme="majorEastAsia" w:hAnsiTheme="minorHAnsi" w:cstheme="minorHAnsi"/>
                <w:sz w:val="20"/>
                <w:szCs w:val="20"/>
                <w:lang w:val="hr-HR"/>
              </w:rPr>
              <w:t> </w:t>
            </w:r>
          </w:p>
          <w:p w14:paraId="1A21CD6A" w14:textId="3CB3D173" w:rsidR="00085038" w:rsidRPr="00923E8D" w:rsidRDefault="00FC0CDB">
            <w:pPr>
              <w:pStyle w:val="paragraph"/>
              <w:numPr>
                <w:ilvl w:val="0"/>
                <w:numId w:val="51"/>
              </w:numPr>
              <w:spacing w:before="0" w:beforeAutospacing="0" w:after="0" w:afterAutospacing="0"/>
              <w:jc w:val="both"/>
              <w:textAlignment w:val="baseline"/>
              <w:rPr>
                <w:rStyle w:val="eop"/>
                <w:rFonts w:asciiTheme="minorHAnsi" w:hAnsiTheme="minorHAnsi" w:cstheme="minorHAnsi"/>
                <w:sz w:val="20"/>
                <w:szCs w:val="20"/>
                <w:lang w:val="hr-HR"/>
              </w:rPr>
            </w:pPr>
            <w:r>
              <w:rPr>
                <w:rStyle w:val="normaltextrun"/>
                <w:rFonts w:asciiTheme="minorHAnsi" w:eastAsiaTheme="majorEastAsia" w:hAnsiTheme="minorHAnsi" w:cstheme="minorHAnsi"/>
                <w:sz w:val="20"/>
                <w:szCs w:val="20"/>
                <w:lang w:val="hr-HR"/>
              </w:rPr>
              <w:lastRenderedPageBreak/>
              <w:t>primijeniti pametne sustave upravljanja i optimizirati korištenje punionica</w:t>
            </w:r>
            <w:r w:rsidR="00085038" w:rsidRPr="00923E8D">
              <w:rPr>
                <w:rStyle w:val="normaltextrun"/>
                <w:rFonts w:asciiTheme="minorHAnsi" w:eastAsiaTheme="majorEastAsia" w:hAnsiTheme="minorHAnsi" w:cstheme="minorHAnsi"/>
                <w:sz w:val="20"/>
                <w:szCs w:val="20"/>
                <w:lang w:val="hr-HR"/>
              </w:rPr>
              <w:t>;</w:t>
            </w:r>
            <w:r w:rsidR="00085038" w:rsidRPr="00923E8D">
              <w:rPr>
                <w:rStyle w:val="eop"/>
                <w:rFonts w:asciiTheme="minorHAnsi" w:eastAsiaTheme="majorEastAsia" w:hAnsiTheme="minorHAnsi" w:cstheme="minorHAnsi"/>
                <w:sz w:val="20"/>
                <w:szCs w:val="20"/>
                <w:lang w:val="hr-HR"/>
              </w:rPr>
              <w:t> </w:t>
            </w:r>
          </w:p>
          <w:p w14:paraId="1C2F1B79" w14:textId="77777777" w:rsidR="00085038" w:rsidRPr="00923E8D" w:rsidRDefault="00085038">
            <w:pPr>
              <w:pStyle w:val="paragraph"/>
              <w:numPr>
                <w:ilvl w:val="0"/>
                <w:numId w:val="51"/>
              </w:numPr>
              <w:spacing w:before="0" w:beforeAutospacing="0" w:after="0" w:afterAutospacing="0"/>
              <w:jc w:val="both"/>
              <w:textAlignment w:val="baseline"/>
              <w:rPr>
                <w:rStyle w:val="eop"/>
                <w:rFonts w:asciiTheme="minorHAnsi" w:hAnsiTheme="minorHAnsi" w:cstheme="minorHAnsi"/>
                <w:sz w:val="20"/>
                <w:szCs w:val="20"/>
                <w:lang w:val="hr-HR"/>
              </w:rPr>
            </w:pPr>
            <w:r w:rsidRPr="00923E8D">
              <w:rPr>
                <w:rStyle w:val="normaltextrun"/>
                <w:rFonts w:asciiTheme="minorHAnsi" w:eastAsiaTheme="majorEastAsia" w:hAnsiTheme="minorHAnsi" w:cstheme="minorHAnsi"/>
                <w:sz w:val="20"/>
                <w:szCs w:val="20"/>
                <w:lang w:val="hr-HR"/>
              </w:rPr>
              <w:t>razviti i implementirati poslovni model upravljanja sustavom;</w:t>
            </w:r>
            <w:r w:rsidRPr="00923E8D">
              <w:rPr>
                <w:rStyle w:val="eop"/>
                <w:rFonts w:asciiTheme="minorHAnsi" w:eastAsiaTheme="majorEastAsia" w:hAnsiTheme="minorHAnsi" w:cstheme="minorHAnsi"/>
                <w:sz w:val="20"/>
                <w:szCs w:val="20"/>
                <w:lang w:val="hr-HR"/>
              </w:rPr>
              <w:t> </w:t>
            </w:r>
          </w:p>
          <w:p w14:paraId="47D467C8" w14:textId="177B7882" w:rsidR="00F43103" w:rsidRPr="002C5440" w:rsidRDefault="00085038">
            <w:pPr>
              <w:pStyle w:val="paragraph"/>
              <w:numPr>
                <w:ilvl w:val="0"/>
                <w:numId w:val="51"/>
              </w:numPr>
              <w:spacing w:before="0" w:beforeAutospacing="0" w:after="0" w:afterAutospacing="0"/>
              <w:jc w:val="both"/>
              <w:textAlignment w:val="baseline"/>
              <w:rPr>
                <w:rFonts w:asciiTheme="minorHAnsi" w:hAnsiTheme="minorHAnsi" w:cstheme="minorHAnsi"/>
                <w:sz w:val="20"/>
                <w:szCs w:val="20"/>
                <w:lang w:val="hr-HR"/>
              </w:rPr>
            </w:pPr>
            <w:r w:rsidRPr="00923E8D">
              <w:rPr>
                <w:rStyle w:val="normaltextrun"/>
                <w:rFonts w:asciiTheme="minorHAnsi" w:eastAsiaTheme="majorEastAsia" w:hAnsiTheme="minorHAnsi" w:cstheme="minorHAnsi"/>
                <w:sz w:val="20"/>
                <w:szCs w:val="20"/>
                <w:lang w:val="hr-HR"/>
              </w:rPr>
              <w:t>kontinuirano unaprjeđivati sustav u skladu s potrebama</w:t>
            </w:r>
            <w:r w:rsidRPr="002C5440">
              <w:rPr>
                <w:rStyle w:val="normaltextrun"/>
                <w:rFonts w:asciiTheme="minorHAnsi" w:eastAsiaTheme="majorEastAsia" w:hAnsiTheme="minorHAnsi" w:cstheme="minorHAnsi"/>
                <w:sz w:val="20"/>
                <w:szCs w:val="20"/>
                <w:lang w:val="hr-HR"/>
              </w:rPr>
              <w:t>.</w:t>
            </w:r>
          </w:p>
        </w:tc>
      </w:tr>
    </w:tbl>
    <w:p w14:paraId="55D07816" w14:textId="77777777" w:rsidR="00C671E6" w:rsidRPr="00960F87" w:rsidRDefault="00C671E6">
      <w:pPr>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5"/>
        <w:gridCol w:w="5601"/>
      </w:tblGrid>
      <w:tr w:rsidR="00085038" w:rsidRPr="00960F87" w14:paraId="2E046108" w14:textId="77777777" w:rsidTr="00D135FE">
        <w:trPr>
          <w:trHeight w:val="20"/>
        </w:trPr>
        <w:tc>
          <w:tcPr>
            <w:tcW w:w="3415" w:type="dxa"/>
            <w:shd w:val="clear" w:color="auto" w:fill="C6D9F1" w:themeFill="text2" w:themeFillTint="33"/>
          </w:tcPr>
          <w:p w14:paraId="704FA3E9" w14:textId="77777777" w:rsidR="00085038" w:rsidRPr="00960F87" w:rsidRDefault="00085038" w:rsidP="00D135FE">
            <w:pPr>
              <w:spacing w:after="0" w:line="240" w:lineRule="auto"/>
              <w:rPr>
                <w:rFonts w:eastAsia="Calibri" w:cstheme="minorHAnsi"/>
                <w:b/>
                <w:sz w:val="20"/>
                <w:szCs w:val="20"/>
              </w:rPr>
            </w:pPr>
            <w:r w:rsidRPr="00960F87">
              <w:rPr>
                <w:rFonts w:eastAsia="Calibri" w:cstheme="minorHAnsi"/>
                <w:b/>
                <w:sz w:val="20"/>
                <w:szCs w:val="20"/>
              </w:rPr>
              <w:t>Redni broj mjere</w:t>
            </w:r>
          </w:p>
        </w:tc>
        <w:tc>
          <w:tcPr>
            <w:tcW w:w="5601" w:type="dxa"/>
            <w:shd w:val="clear" w:color="auto" w:fill="C6D9F1" w:themeFill="text2" w:themeFillTint="33"/>
          </w:tcPr>
          <w:p w14:paraId="3A501A0E" w14:textId="7513B131" w:rsidR="00085038" w:rsidRPr="00960F87" w:rsidRDefault="00884AD4" w:rsidP="00D135FE">
            <w:pPr>
              <w:spacing w:after="0" w:line="240" w:lineRule="auto"/>
              <w:rPr>
                <w:rFonts w:eastAsia="Calibri" w:cstheme="minorHAnsi"/>
                <w:b/>
                <w:sz w:val="20"/>
                <w:szCs w:val="20"/>
              </w:rPr>
            </w:pPr>
            <w:r w:rsidRPr="00960F87">
              <w:rPr>
                <w:rFonts w:eastAsia="Calibri" w:cstheme="minorHAnsi"/>
                <w:b/>
                <w:sz w:val="20"/>
                <w:szCs w:val="20"/>
              </w:rPr>
              <w:t>1</w:t>
            </w:r>
            <w:r w:rsidR="005F4A45">
              <w:rPr>
                <w:rFonts w:eastAsia="Calibri" w:cstheme="minorHAnsi"/>
                <w:b/>
                <w:sz w:val="20"/>
                <w:szCs w:val="20"/>
              </w:rPr>
              <w:t>8</w:t>
            </w:r>
          </w:p>
        </w:tc>
      </w:tr>
      <w:tr w:rsidR="00085038" w:rsidRPr="00960F87" w14:paraId="4AF311C3" w14:textId="77777777" w:rsidTr="00D135FE">
        <w:trPr>
          <w:trHeight w:val="20"/>
        </w:trPr>
        <w:tc>
          <w:tcPr>
            <w:tcW w:w="3415" w:type="dxa"/>
            <w:shd w:val="clear" w:color="auto" w:fill="C6D9F1" w:themeFill="text2" w:themeFillTint="33"/>
          </w:tcPr>
          <w:p w14:paraId="790B307E" w14:textId="77777777" w:rsidR="00085038" w:rsidRPr="00960F87" w:rsidRDefault="00085038" w:rsidP="00D135FE">
            <w:pPr>
              <w:spacing w:after="0" w:line="240" w:lineRule="auto"/>
              <w:rPr>
                <w:rFonts w:eastAsia="Calibri" w:cstheme="minorHAnsi"/>
                <w:b/>
                <w:sz w:val="20"/>
                <w:szCs w:val="20"/>
              </w:rPr>
            </w:pPr>
            <w:r w:rsidRPr="00960F87">
              <w:rPr>
                <w:rFonts w:eastAsia="Calibri" w:cstheme="minorHAnsi"/>
                <w:b/>
                <w:sz w:val="20"/>
                <w:szCs w:val="20"/>
              </w:rPr>
              <w:br w:type="page"/>
              <w:t>Ime mjere/aktivnost</w:t>
            </w:r>
          </w:p>
        </w:tc>
        <w:tc>
          <w:tcPr>
            <w:tcW w:w="5601" w:type="dxa"/>
            <w:shd w:val="clear" w:color="auto" w:fill="C6D9F1" w:themeFill="text2" w:themeFillTint="33"/>
          </w:tcPr>
          <w:p w14:paraId="3D5041A4" w14:textId="0BA31E72" w:rsidR="00085038" w:rsidRPr="00960F87" w:rsidRDefault="00085038" w:rsidP="00D135FE">
            <w:pPr>
              <w:spacing w:after="0"/>
              <w:rPr>
                <w:rFonts w:cstheme="minorHAnsi"/>
                <w:b/>
                <w:color w:val="00B050"/>
                <w:sz w:val="20"/>
                <w:szCs w:val="20"/>
              </w:rPr>
            </w:pPr>
            <w:r w:rsidRPr="00960F87">
              <w:rPr>
                <w:rFonts w:cstheme="minorHAnsi"/>
                <w:b/>
                <w:sz w:val="20"/>
                <w:szCs w:val="20"/>
              </w:rPr>
              <w:t>Uvođenje sustava olakšica za vlasnike električnih vozila</w:t>
            </w:r>
            <w:r w:rsidR="00FF1F44" w:rsidRPr="00960F87">
              <w:rPr>
                <w:rFonts w:cstheme="minorHAnsi"/>
                <w:b/>
                <w:sz w:val="20"/>
                <w:szCs w:val="20"/>
              </w:rPr>
              <w:t xml:space="preserve"> i vozila na OIE</w:t>
            </w:r>
          </w:p>
        </w:tc>
      </w:tr>
      <w:tr w:rsidR="00085038" w:rsidRPr="00960F87" w14:paraId="0A77BB91" w14:textId="77777777" w:rsidTr="00D135FE">
        <w:trPr>
          <w:trHeight w:val="20"/>
        </w:trPr>
        <w:tc>
          <w:tcPr>
            <w:tcW w:w="3415" w:type="dxa"/>
            <w:shd w:val="clear" w:color="auto" w:fill="F2DBDB" w:themeFill="accent2" w:themeFillTint="33"/>
          </w:tcPr>
          <w:p w14:paraId="69FD2FDE" w14:textId="77777777" w:rsidR="00085038" w:rsidRPr="00960F87" w:rsidRDefault="00085038" w:rsidP="00D135FE">
            <w:pPr>
              <w:spacing w:after="0"/>
              <w:rPr>
                <w:rFonts w:cstheme="minorHAnsi"/>
                <w:b/>
                <w:sz w:val="20"/>
                <w:szCs w:val="20"/>
              </w:rPr>
            </w:pPr>
            <w:r w:rsidRPr="00960F87">
              <w:rPr>
                <w:rFonts w:cstheme="minorHAnsi"/>
                <w:b/>
                <w:sz w:val="20"/>
                <w:szCs w:val="20"/>
              </w:rPr>
              <w:t>Nositelji aktivnosti :</w:t>
            </w:r>
          </w:p>
        </w:tc>
        <w:tc>
          <w:tcPr>
            <w:tcW w:w="5601" w:type="dxa"/>
          </w:tcPr>
          <w:p w14:paraId="3122432C" w14:textId="6F0BC436" w:rsidR="00122CCC" w:rsidRPr="00960F87" w:rsidRDefault="00085038" w:rsidP="00D135FE">
            <w:p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085038" w:rsidRPr="00960F87" w:rsidDel="00436CBA" w14:paraId="418E8BD5" w14:textId="77777777" w:rsidTr="00D135FE">
        <w:trPr>
          <w:trHeight w:val="20"/>
        </w:trPr>
        <w:tc>
          <w:tcPr>
            <w:tcW w:w="3415" w:type="dxa"/>
            <w:shd w:val="clear" w:color="auto" w:fill="F2DBDB" w:themeFill="accent2" w:themeFillTint="33"/>
          </w:tcPr>
          <w:p w14:paraId="2E634F37" w14:textId="77777777" w:rsidR="00085038" w:rsidRPr="00960F87" w:rsidRDefault="00085038" w:rsidP="00D135FE">
            <w:pPr>
              <w:spacing w:after="0"/>
              <w:rPr>
                <w:rFonts w:cstheme="minorHAnsi"/>
                <w:b/>
                <w:sz w:val="20"/>
                <w:szCs w:val="20"/>
              </w:rPr>
            </w:pPr>
            <w:r w:rsidRPr="00960F87">
              <w:rPr>
                <w:rFonts w:cstheme="minorHAnsi"/>
                <w:b/>
                <w:sz w:val="20"/>
                <w:szCs w:val="20"/>
              </w:rPr>
              <w:t>Partneri u provođenju aktivnosti:</w:t>
            </w:r>
          </w:p>
        </w:tc>
        <w:tc>
          <w:tcPr>
            <w:tcW w:w="5601" w:type="dxa"/>
          </w:tcPr>
          <w:p w14:paraId="5227C192" w14:textId="40DD84B9" w:rsidR="00D135FE" w:rsidRPr="00960F87" w:rsidRDefault="00A27308" w:rsidP="00D135FE">
            <w:pPr>
              <w:spacing w:after="0" w:line="240" w:lineRule="auto"/>
              <w:rPr>
                <w:rFonts w:cstheme="minorHAnsi"/>
                <w:sz w:val="20"/>
                <w:szCs w:val="20"/>
              </w:rPr>
            </w:pPr>
            <w:r w:rsidRPr="00960F87">
              <w:rPr>
                <w:rFonts w:cstheme="minorHAnsi"/>
                <w:sz w:val="20"/>
                <w:szCs w:val="20"/>
              </w:rPr>
              <w:t>Osječko-baranjska županija</w:t>
            </w:r>
          </w:p>
          <w:p w14:paraId="32E2CAE5" w14:textId="5A39E0DE" w:rsidR="00085038" w:rsidRPr="00960F87" w:rsidDel="00436CBA" w:rsidRDefault="00D135FE" w:rsidP="00D135FE">
            <w:pPr>
              <w:spacing w:after="0" w:line="240" w:lineRule="auto"/>
              <w:rPr>
                <w:rFonts w:cstheme="minorHAnsi"/>
                <w:sz w:val="20"/>
                <w:szCs w:val="20"/>
              </w:rPr>
            </w:pPr>
            <w:r w:rsidRPr="00960F87">
              <w:rPr>
                <w:rFonts w:cstheme="minorHAnsi"/>
                <w:sz w:val="20"/>
                <w:szCs w:val="20"/>
              </w:rPr>
              <w:t>Hrvatske ceste</w:t>
            </w:r>
          </w:p>
        </w:tc>
      </w:tr>
      <w:tr w:rsidR="00085038" w:rsidRPr="00960F87" w14:paraId="64F73983" w14:textId="77777777" w:rsidTr="00D135FE">
        <w:trPr>
          <w:trHeight w:val="20"/>
        </w:trPr>
        <w:tc>
          <w:tcPr>
            <w:tcW w:w="3415" w:type="dxa"/>
            <w:shd w:val="clear" w:color="auto" w:fill="F2DBDB" w:themeFill="accent2" w:themeFillTint="33"/>
          </w:tcPr>
          <w:p w14:paraId="14973FA6" w14:textId="77777777" w:rsidR="00085038" w:rsidRPr="002C5440" w:rsidRDefault="00085038" w:rsidP="00D135FE">
            <w:pPr>
              <w:spacing w:after="0"/>
              <w:rPr>
                <w:rFonts w:cstheme="minorHAnsi"/>
                <w:b/>
                <w:color w:val="000000"/>
                <w:sz w:val="20"/>
                <w:szCs w:val="20"/>
              </w:rPr>
            </w:pPr>
            <w:r w:rsidRPr="00960F87">
              <w:rPr>
                <w:rFonts w:cstheme="minorHAnsi"/>
                <w:b/>
                <w:sz w:val="20"/>
                <w:szCs w:val="20"/>
              </w:rPr>
              <w:t>Ostali uključeni dionici:</w:t>
            </w:r>
          </w:p>
        </w:tc>
        <w:tc>
          <w:tcPr>
            <w:tcW w:w="5601" w:type="dxa"/>
          </w:tcPr>
          <w:p w14:paraId="097191E8" w14:textId="01711766" w:rsidR="00085038" w:rsidRPr="00960F87" w:rsidRDefault="00085038" w:rsidP="00D135FE">
            <w:pPr>
              <w:spacing w:after="0" w:line="240" w:lineRule="auto"/>
              <w:rPr>
                <w:rFonts w:cstheme="minorHAnsi"/>
                <w:sz w:val="20"/>
                <w:szCs w:val="20"/>
              </w:rPr>
            </w:pPr>
          </w:p>
        </w:tc>
      </w:tr>
      <w:tr w:rsidR="00085038" w:rsidRPr="00960F87" w14:paraId="59314BB4" w14:textId="77777777" w:rsidTr="00D135FE">
        <w:trPr>
          <w:trHeight w:val="20"/>
        </w:trPr>
        <w:tc>
          <w:tcPr>
            <w:tcW w:w="3415" w:type="dxa"/>
            <w:shd w:val="clear" w:color="auto" w:fill="F2DBDB" w:themeFill="accent2" w:themeFillTint="33"/>
          </w:tcPr>
          <w:p w14:paraId="7B663452" w14:textId="77777777" w:rsidR="00085038" w:rsidRPr="00960F87" w:rsidRDefault="00085038" w:rsidP="00D135FE">
            <w:pPr>
              <w:spacing w:after="0"/>
              <w:rPr>
                <w:rFonts w:cstheme="minorHAnsi"/>
                <w:b/>
                <w:sz w:val="20"/>
                <w:szCs w:val="20"/>
              </w:rPr>
            </w:pPr>
            <w:r w:rsidRPr="00960F87">
              <w:rPr>
                <w:rFonts w:cstheme="minorHAnsi"/>
                <w:b/>
                <w:sz w:val="20"/>
                <w:szCs w:val="20"/>
              </w:rPr>
              <w:t>Početak/kraj provedbe (godine)</w:t>
            </w:r>
          </w:p>
        </w:tc>
        <w:tc>
          <w:tcPr>
            <w:tcW w:w="5601" w:type="dxa"/>
          </w:tcPr>
          <w:p w14:paraId="1AF236E9" w14:textId="44183A55" w:rsidR="00085038" w:rsidRPr="00960F87" w:rsidRDefault="00085038" w:rsidP="00D135FE">
            <w:pPr>
              <w:spacing w:after="0" w:line="240" w:lineRule="auto"/>
              <w:rPr>
                <w:rFonts w:eastAsia="Calibri" w:cstheme="minorHAnsi"/>
                <w:b/>
                <w:sz w:val="20"/>
                <w:szCs w:val="20"/>
              </w:rPr>
            </w:pPr>
            <w:r w:rsidRPr="00960F87">
              <w:rPr>
                <w:rFonts w:eastAsia="Calibri" w:cstheme="minorHAnsi"/>
                <w:b/>
                <w:sz w:val="20"/>
                <w:szCs w:val="20"/>
              </w:rPr>
              <w:t>202</w:t>
            </w:r>
            <w:r w:rsidR="0026242F" w:rsidRPr="00960F87">
              <w:rPr>
                <w:rFonts w:eastAsia="Calibri" w:cstheme="minorHAnsi"/>
                <w:b/>
                <w:sz w:val="20"/>
                <w:szCs w:val="20"/>
              </w:rPr>
              <w:t>2</w:t>
            </w:r>
            <w:r w:rsidRPr="00960F87">
              <w:rPr>
                <w:rFonts w:eastAsia="Calibri" w:cstheme="minorHAnsi"/>
                <w:b/>
                <w:sz w:val="20"/>
                <w:szCs w:val="20"/>
              </w:rPr>
              <w:t>.-2025.</w:t>
            </w:r>
          </w:p>
        </w:tc>
      </w:tr>
      <w:tr w:rsidR="009A2E4D" w:rsidRPr="00960F87" w14:paraId="3AA9CA62" w14:textId="77777777" w:rsidTr="00D135FE">
        <w:trPr>
          <w:trHeight w:val="20"/>
        </w:trPr>
        <w:tc>
          <w:tcPr>
            <w:tcW w:w="3415" w:type="dxa"/>
            <w:shd w:val="clear" w:color="auto" w:fill="F2DBDB" w:themeFill="accent2" w:themeFillTint="33"/>
          </w:tcPr>
          <w:p w14:paraId="53322808" w14:textId="77777777" w:rsidR="009A2E4D" w:rsidRPr="00960F87" w:rsidRDefault="009A2E4D" w:rsidP="009A2E4D">
            <w:pPr>
              <w:spacing w:after="0"/>
              <w:rPr>
                <w:rFonts w:cstheme="minorHAnsi"/>
                <w:b/>
                <w:sz w:val="20"/>
                <w:szCs w:val="20"/>
              </w:rPr>
            </w:pPr>
            <w:r w:rsidRPr="00960F87">
              <w:rPr>
                <w:rFonts w:cstheme="minorHAnsi"/>
                <w:b/>
                <w:sz w:val="20"/>
                <w:szCs w:val="20"/>
              </w:rPr>
              <w:t>Procjena uštede (MWh)</w:t>
            </w:r>
          </w:p>
        </w:tc>
        <w:tc>
          <w:tcPr>
            <w:tcW w:w="5601" w:type="dxa"/>
          </w:tcPr>
          <w:p w14:paraId="4636AD79" w14:textId="6898793F" w:rsidR="009A2E4D" w:rsidRPr="002C5440" w:rsidRDefault="009A2E4D" w:rsidP="009A2E4D">
            <w:pPr>
              <w:spacing w:after="0" w:line="240" w:lineRule="auto"/>
              <w:rPr>
                <w:rFonts w:eastAsia="Calibri" w:cstheme="minorHAnsi"/>
                <w:b/>
                <w:sz w:val="20"/>
                <w:szCs w:val="20"/>
              </w:rPr>
            </w:pPr>
            <w:r w:rsidRPr="009A2E4D">
              <w:rPr>
                <w:rFonts w:cstheme="minorHAnsi"/>
                <w:b/>
                <w:sz w:val="20"/>
                <w:szCs w:val="20"/>
              </w:rPr>
              <w:t>3.796,71</w:t>
            </w:r>
          </w:p>
        </w:tc>
      </w:tr>
      <w:tr w:rsidR="009A2E4D" w:rsidRPr="00960F87" w14:paraId="53723766" w14:textId="77777777" w:rsidTr="00D135FE">
        <w:trPr>
          <w:trHeight w:val="20"/>
        </w:trPr>
        <w:tc>
          <w:tcPr>
            <w:tcW w:w="3415" w:type="dxa"/>
            <w:shd w:val="clear" w:color="auto" w:fill="F2DBDB" w:themeFill="accent2" w:themeFillTint="33"/>
          </w:tcPr>
          <w:p w14:paraId="1EC5D9C3" w14:textId="77777777" w:rsidR="009A2E4D" w:rsidRPr="00960F87" w:rsidRDefault="009A2E4D" w:rsidP="009A2E4D">
            <w:pPr>
              <w:spacing w:after="0"/>
              <w:rPr>
                <w:rFonts w:cstheme="minorHAnsi"/>
                <w:b/>
                <w:sz w:val="20"/>
                <w:szCs w:val="20"/>
              </w:rPr>
            </w:pPr>
            <w:r w:rsidRPr="00960F87">
              <w:rPr>
                <w:rFonts w:cstheme="minorHAnsi"/>
                <w:b/>
                <w:sz w:val="20"/>
                <w:szCs w:val="20"/>
              </w:rPr>
              <w:t>Procjena smanjenja emisije (t CO</w:t>
            </w:r>
            <w:r w:rsidRPr="00960F87">
              <w:rPr>
                <w:rFonts w:cstheme="minorHAnsi"/>
                <w:b/>
                <w:sz w:val="20"/>
                <w:szCs w:val="20"/>
                <w:vertAlign w:val="subscript"/>
              </w:rPr>
              <w:t>2</w:t>
            </w:r>
            <w:r w:rsidRPr="00960F87">
              <w:rPr>
                <w:rFonts w:cstheme="minorHAnsi"/>
                <w:b/>
                <w:sz w:val="20"/>
                <w:szCs w:val="20"/>
              </w:rPr>
              <w:t>)</w:t>
            </w:r>
          </w:p>
        </w:tc>
        <w:tc>
          <w:tcPr>
            <w:tcW w:w="5601" w:type="dxa"/>
          </w:tcPr>
          <w:p w14:paraId="273FBE3F" w14:textId="3A4968BC" w:rsidR="009A2E4D" w:rsidRPr="002C5440" w:rsidRDefault="009A2E4D" w:rsidP="009A2E4D">
            <w:pPr>
              <w:spacing w:after="0" w:line="240" w:lineRule="auto"/>
              <w:rPr>
                <w:rFonts w:eastAsia="Calibri" w:cstheme="minorHAnsi"/>
                <w:b/>
                <w:sz w:val="20"/>
                <w:szCs w:val="20"/>
              </w:rPr>
            </w:pPr>
            <w:r w:rsidRPr="009A2E4D">
              <w:rPr>
                <w:rFonts w:cstheme="minorHAnsi"/>
                <w:b/>
                <w:sz w:val="20"/>
                <w:szCs w:val="20"/>
              </w:rPr>
              <w:t>1.071,71</w:t>
            </w:r>
          </w:p>
        </w:tc>
      </w:tr>
      <w:tr w:rsidR="00085038" w:rsidRPr="00960F87" w14:paraId="6306B1D4" w14:textId="77777777" w:rsidTr="00D135FE">
        <w:trPr>
          <w:trHeight w:val="20"/>
        </w:trPr>
        <w:tc>
          <w:tcPr>
            <w:tcW w:w="3415" w:type="dxa"/>
            <w:shd w:val="clear" w:color="auto" w:fill="F2DBDB" w:themeFill="accent2" w:themeFillTint="33"/>
          </w:tcPr>
          <w:p w14:paraId="5FC42CF4" w14:textId="77777777" w:rsidR="00085038" w:rsidRPr="00960F87" w:rsidRDefault="00085038" w:rsidP="00D135FE">
            <w:pPr>
              <w:spacing w:after="0"/>
              <w:rPr>
                <w:rFonts w:cstheme="minorHAnsi"/>
                <w:b/>
                <w:sz w:val="20"/>
                <w:szCs w:val="20"/>
              </w:rPr>
            </w:pPr>
            <w:r w:rsidRPr="00960F87">
              <w:rPr>
                <w:rFonts w:cstheme="minorHAnsi"/>
                <w:b/>
                <w:sz w:val="20"/>
                <w:szCs w:val="20"/>
              </w:rPr>
              <w:t>Izvor sredstava za provedbu</w:t>
            </w:r>
          </w:p>
        </w:tc>
        <w:tc>
          <w:tcPr>
            <w:tcW w:w="5601" w:type="dxa"/>
          </w:tcPr>
          <w:p w14:paraId="03FD71DF" w14:textId="0D751C8A" w:rsidR="00085038" w:rsidRPr="00960F87" w:rsidRDefault="00085038">
            <w:pPr>
              <w:pStyle w:val="ListParagraph"/>
              <w:numPr>
                <w:ilvl w:val="0"/>
                <w:numId w:val="38"/>
              </w:numPr>
              <w:spacing w:after="0" w:line="240" w:lineRule="auto"/>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Belišća</w:t>
            </w:r>
          </w:p>
          <w:p w14:paraId="2D063AB3" w14:textId="3BAD293F" w:rsidR="00085038" w:rsidRPr="00960F87" w:rsidRDefault="00085038">
            <w:pPr>
              <w:pStyle w:val="ListParagraph"/>
              <w:numPr>
                <w:ilvl w:val="0"/>
                <w:numId w:val="38"/>
              </w:numPr>
              <w:spacing w:after="0" w:line="240" w:lineRule="auto"/>
              <w:rPr>
                <w:rFonts w:cstheme="minorHAnsi"/>
                <w:sz w:val="20"/>
                <w:szCs w:val="20"/>
              </w:rPr>
            </w:pPr>
            <w:r w:rsidRPr="00960F87">
              <w:rPr>
                <w:rFonts w:cstheme="minorHAnsi"/>
                <w:sz w:val="20"/>
                <w:szCs w:val="20"/>
              </w:rPr>
              <w:t>FZOEU</w:t>
            </w:r>
          </w:p>
        </w:tc>
      </w:tr>
      <w:tr w:rsidR="00085038" w:rsidRPr="00960F87" w14:paraId="0587E2A9" w14:textId="77777777" w:rsidTr="00D135FE">
        <w:trPr>
          <w:trHeight w:val="20"/>
        </w:trPr>
        <w:tc>
          <w:tcPr>
            <w:tcW w:w="3415" w:type="dxa"/>
            <w:shd w:val="clear" w:color="auto" w:fill="F2DBDB" w:themeFill="accent2" w:themeFillTint="33"/>
          </w:tcPr>
          <w:p w14:paraId="12E0F2D3" w14:textId="77777777" w:rsidR="00085038" w:rsidRPr="00960F87" w:rsidRDefault="00085038" w:rsidP="00D135FE">
            <w:pPr>
              <w:spacing w:after="0"/>
              <w:rPr>
                <w:rFonts w:cstheme="minorHAnsi"/>
                <w:b/>
                <w:sz w:val="20"/>
                <w:szCs w:val="20"/>
              </w:rPr>
            </w:pPr>
            <w:r w:rsidRPr="00960F87">
              <w:rPr>
                <w:rFonts w:cstheme="minorHAnsi"/>
                <w:b/>
                <w:sz w:val="20"/>
                <w:szCs w:val="20"/>
              </w:rPr>
              <w:t>Kratki opis/komentar</w:t>
            </w:r>
          </w:p>
        </w:tc>
        <w:tc>
          <w:tcPr>
            <w:tcW w:w="5601" w:type="dxa"/>
          </w:tcPr>
          <w:p w14:paraId="26DF41A0" w14:textId="7F4D0F77" w:rsidR="00085038" w:rsidRPr="002C5440" w:rsidRDefault="00085038" w:rsidP="00D135FE">
            <w:pPr>
              <w:spacing w:after="0" w:line="240" w:lineRule="auto"/>
              <w:ind w:left="60"/>
              <w:textAlignment w:val="baseline"/>
              <w:rPr>
                <w:rFonts w:eastAsia="Times New Roman" w:cstheme="minorHAnsi"/>
                <w:sz w:val="20"/>
                <w:szCs w:val="20"/>
              </w:rPr>
            </w:pPr>
            <w:r w:rsidRPr="002C5440">
              <w:rPr>
                <w:rFonts w:eastAsia="Times New Roman" w:cstheme="minorHAnsi"/>
                <w:sz w:val="20"/>
                <w:szCs w:val="20"/>
              </w:rPr>
              <w:t>Cilj mjere je razraditi modalitete poticanja korištenja električnih vozila</w:t>
            </w:r>
            <w:r w:rsidR="00FF1F44" w:rsidRPr="002C5440">
              <w:rPr>
                <w:rFonts w:eastAsia="Times New Roman" w:cstheme="minorHAnsi"/>
                <w:sz w:val="20"/>
                <w:szCs w:val="20"/>
              </w:rPr>
              <w:t xml:space="preserve"> i vozila na OIE</w:t>
            </w:r>
            <w:r w:rsidRPr="002C5440">
              <w:rPr>
                <w:rFonts w:eastAsia="Times New Roman" w:cstheme="minorHAnsi"/>
                <w:sz w:val="20"/>
                <w:szCs w:val="20"/>
              </w:rPr>
              <w:t xml:space="preserve"> jer njihovo korištenje ima direktne pozitivne učinke na smanjenje korištenja fosilnih goriva i smanjenje emisija CO</w:t>
            </w:r>
            <w:r w:rsidRPr="002C5440">
              <w:rPr>
                <w:rFonts w:eastAsia="Times New Roman" w:cstheme="minorHAnsi"/>
                <w:sz w:val="20"/>
                <w:szCs w:val="20"/>
                <w:vertAlign w:val="subscript"/>
              </w:rPr>
              <w:t>2</w:t>
            </w:r>
            <w:r w:rsidRPr="002C5440">
              <w:rPr>
                <w:rFonts w:eastAsia="Times New Roman" w:cstheme="minorHAnsi"/>
                <w:sz w:val="20"/>
                <w:szCs w:val="20"/>
              </w:rPr>
              <w:t>. Kako bi se u potpunosti iskoristile sve prednosti mjere izgradnje infrastrukture za korištenje alternativnih goriva, potrebno je osigurati dovoljan broj konzumenata, a jedan od načina je i uvođenje sustava olakšica za vlasnike. </w:t>
            </w:r>
          </w:p>
          <w:p w14:paraId="5AD05634" w14:textId="3480A686" w:rsidR="00085038" w:rsidRPr="002C5440" w:rsidRDefault="00085038" w:rsidP="00D135FE">
            <w:pPr>
              <w:spacing w:after="0" w:line="240" w:lineRule="auto"/>
              <w:ind w:left="60"/>
              <w:textAlignment w:val="baseline"/>
              <w:rPr>
                <w:rFonts w:eastAsia="Times New Roman" w:cstheme="minorHAnsi"/>
                <w:sz w:val="20"/>
                <w:szCs w:val="20"/>
              </w:rPr>
            </w:pPr>
            <w:r w:rsidRPr="002C5440">
              <w:rPr>
                <w:rFonts w:eastAsia="Times New Roman" w:cstheme="minorHAnsi"/>
                <w:sz w:val="20"/>
                <w:szCs w:val="20"/>
              </w:rPr>
              <w:t>Razradi mjere treba pristupiti sustavno i uskladiti ih s poreznom politikom Republike Hrvatske. </w:t>
            </w:r>
          </w:p>
        </w:tc>
      </w:tr>
    </w:tbl>
    <w:p w14:paraId="5BE7A608" w14:textId="5074E28A" w:rsidR="0077781F" w:rsidRDefault="00EF5DA2" w:rsidP="0015787F">
      <w:pPr>
        <w:pStyle w:val="Heading3"/>
      </w:pPr>
      <w:r w:rsidRPr="00960F87">
        <w:t xml:space="preserve">Biciklistički promet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5"/>
        <w:gridCol w:w="5601"/>
      </w:tblGrid>
      <w:tr w:rsidR="00574F34" w:rsidRPr="00960F87" w14:paraId="0CD7626E" w14:textId="77777777" w:rsidTr="00347B89">
        <w:trPr>
          <w:trHeight w:val="227"/>
        </w:trPr>
        <w:tc>
          <w:tcPr>
            <w:tcW w:w="3415" w:type="dxa"/>
            <w:shd w:val="clear" w:color="auto" w:fill="C6D9F1" w:themeFill="text2" w:themeFillTint="33"/>
          </w:tcPr>
          <w:p w14:paraId="32B1343A" w14:textId="77777777" w:rsidR="00574F34" w:rsidRPr="00960F87" w:rsidRDefault="00574F34" w:rsidP="00347B89">
            <w:pPr>
              <w:spacing w:after="0" w:line="240" w:lineRule="auto"/>
              <w:rPr>
                <w:rFonts w:eastAsia="Calibri" w:cstheme="minorHAnsi"/>
                <w:b/>
                <w:sz w:val="20"/>
                <w:szCs w:val="20"/>
              </w:rPr>
            </w:pPr>
            <w:r w:rsidRPr="00960F87">
              <w:rPr>
                <w:rFonts w:eastAsia="Calibri" w:cstheme="minorHAnsi"/>
                <w:b/>
                <w:sz w:val="20"/>
                <w:szCs w:val="20"/>
              </w:rPr>
              <w:t>Redni broj mjere</w:t>
            </w:r>
          </w:p>
        </w:tc>
        <w:tc>
          <w:tcPr>
            <w:tcW w:w="5601" w:type="dxa"/>
            <w:shd w:val="clear" w:color="auto" w:fill="C6D9F1" w:themeFill="text2" w:themeFillTint="33"/>
          </w:tcPr>
          <w:p w14:paraId="532D5309" w14:textId="7B4ACD0A" w:rsidR="00574F34" w:rsidRPr="00960F87" w:rsidRDefault="00574F34" w:rsidP="00347B89">
            <w:pPr>
              <w:spacing w:after="0" w:line="240" w:lineRule="auto"/>
              <w:rPr>
                <w:rFonts w:eastAsia="Calibri" w:cstheme="minorHAnsi"/>
                <w:b/>
                <w:sz w:val="20"/>
                <w:szCs w:val="20"/>
              </w:rPr>
            </w:pPr>
            <w:r w:rsidRPr="00960F87">
              <w:rPr>
                <w:rFonts w:eastAsia="Calibri" w:cstheme="minorHAnsi"/>
                <w:b/>
                <w:sz w:val="20"/>
                <w:szCs w:val="20"/>
              </w:rPr>
              <w:t>1</w:t>
            </w:r>
            <w:r w:rsidR="005F4A45">
              <w:rPr>
                <w:rFonts w:eastAsia="Calibri" w:cstheme="minorHAnsi"/>
                <w:b/>
                <w:sz w:val="20"/>
                <w:szCs w:val="20"/>
              </w:rPr>
              <w:t>9</w:t>
            </w:r>
          </w:p>
        </w:tc>
      </w:tr>
      <w:tr w:rsidR="00574F34" w:rsidRPr="00960F87" w14:paraId="57F2A4A7" w14:textId="77777777" w:rsidTr="00347B89">
        <w:trPr>
          <w:trHeight w:val="227"/>
        </w:trPr>
        <w:tc>
          <w:tcPr>
            <w:tcW w:w="3415" w:type="dxa"/>
            <w:shd w:val="clear" w:color="auto" w:fill="C6D9F1" w:themeFill="text2" w:themeFillTint="33"/>
          </w:tcPr>
          <w:p w14:paraId="3DE7C77D" w14:textId="77777777" w:rsidR="00574F34" w:rsidRPr="00960F87" w:rsidRDefault="00574F34" w:rsidP="00347B89">
            <w:pPr>
              <w:spacing w:after="0" w:line="240" w:lineRule="auto"/>
              <w:rPr>
                <w:rFonts w:eastAsia="Calibri" w:cstheme="minorHAnsi"/>
                <w:b/>
                <w:sz w:val="20"/>
                <w:szCs w:val="20"/>
              </w:rPr>
            </w:pPr>
            <w:r w:rsidRPr="00960F87">
              <w:rPr>
                <w:rFonts w:eastAsia="Calibri" w:cstheme="minorHAnsi"/>
                <w:b/>
                <w:sz w:val="20"/>
                <w:szCs w:val="20"/>
              </w:rPr>
              <w:br w:type="page"/>
              <w:t>Ime mjere/aktivnost</w:t>
            </w:r>
          </w:p>
        </w:tc>
        <w:tc>
          <w:tcPr>
            <w:tcW w:w="5601" w:type="dxa"/>
            <w:shd w:val="clear" w:color="auto" w:fill="C6D9F1" w:themeFill="text2" w:themeFillTint="33"/>
          </w:tcPr>
          <w:p w14:paraId="7FDCE2B8" w14:textId="77777777" w:rsidR="00574F34" w:rsidRPr="00960F87" w:rsidRDefault="00574F34" w:rsidP="00347B89">
            <w:pPr>
              <w:spacing w:after="0"/>
              <w:rPr>
                <w:rFonts w:cstheme="minorHAnsi"/>
                <w:b/>
                <w:sz w:val="20"/>
                <w:szCs w:val="20"/>
              </w:rPr>
            </w:pPr>
            <w:r w:rsidRPr="00960F87">
              <w:rPr>
                <w:rFonts w:cstheme="minorHAnsi"/>
                <w:b/>
                <w:sz w:val="20"/>
                <w:szCs w:val="20"/>
              </w:rPr>
              <w:t xml:space="preserve">Unaprjeđenje biciklističkog prometa </w:t>
            </w:r>
          </w:p>
        </w:tc>
      </w:tr>
      <w:tr w:rsidR="00574F34" w:rsidRPr="00960F87" w14:paraId="52E35004" w14:textId="77777777" w:rsidTr="00347B89">
        <w:trPr>
          <w:trHeight w:val="227"/>
        </w:trPr>
        <w:tc>
          <w:tcPr>
            <w:tcW w:w="3415" w:type="dxa"/>
            <w:shd w:val="clear" w:color="auto" w:fill="F2DBDB" w:themeFill="accent2" w:themeFillTint="33"/>
          </w:tcPr>
          <w:p w14:paraId="12A38598" w14:textId="77777777" w:rsidR="00574F34" w:rsidRPr="00960F87" w:rsidRDefault="00574F34" w:rsidP="00347B89">
            <w:pPr>
              <w:spacing w:after="0"/>
              <w:rPr>
                <w:rFonts w:cstheme="minorHAnsi"/>
                <w:b/>
                <w:sz w:val="20"/>
                <w:szCs w:val="20"/>
              </w:rPr>
            </w:pPr>
            <w:r w:rsidRPr="00960F87">
              <w:rPr>
                <w:rFonts w:cstheme="minorHAnsi"/>
                <w:b/>
                <w:sz w:val="20"/>
                <w:szCs w:val="20"/>
              </w:rPr>
              <w:t>Nositelji aktivnosti :</w:t>
            </w:r>
          </w:p>
        </w:tc>
        <w:tc>
          <w:tcPr>
            <w:tcW w:w="5601" w:type="dxa"/>
          </w:tcPr>
          <w:p w14:paraId="2648D36A" w14:textId="77777777" w:rsidR="00574F34" w:rsidRPr="00960F87" w:rsidRDefault="00574F34" w:rsidP="00347B89">
            <w:pPr>
              <w:spacing w:after="0" w:line="240" w:lineRule="auto"/>
              <w:rPr>
                <w:rFonts w:cstheme="minorHAnsi"/>
                <w:sz w:val="20"/>
                <w:szCs w:val="20"/>
              </w:rPr>
            </w:pPr>
            <w:r w:rsidRPr="00960F87">
              <w:rPr>
                <w:rFonts w:cstheme="minorHAnsi"/>
                <w:sz w:val="20"/>
                <w:szCs w:val="20"/>
              </w:rPr>
              <w:t>Grad Belišće</w:t>
            </w:r>
          </w:p>
        </w:tc>
      </w:tr>
      <w:tr w:rsidR="00574F34" w:rsidRPr="00960F87" w14:paraId="55ADE019" w14:textId="77777777" w:rsidTr="00347B89">
        <w:trPr>
          <w:trHeight w:val="227"/>
        </w:trPr>
        <w:tc>
          <w:tcPr>
            <w:tcW w:w="3415" w:type="dxa"/>
            <w:shd w:val="clear" w:color="auto" w:fill="F2DBDB" w:themeFill="accent2" w:themeFillTint="33"/>
          </w:tcPr>
          <w:p w14:paraId="7581805E" w14:textId="77777777" w:rsidR="00574F34" w:rsidRPr="00960F87" w:rsidRDefault="00574F34" w:rsidP="00347B89">
            <w:pPr>
              <w:spacing w:after="0"/>
              <w:rPr>
                <w:rFonts w:cstheme="minorHAnsi"/>
                <w:b/>
                <w:sz w:val="20"/>
                <w:szCs w:val="20"/>
              </w:rPr>
            </w:pPr>
            <w:r w:rsidRPr="00960F87">
              <w:rPr>
                <w:rFonts w:cstheme="minorHAnsi"/>
                <w:b/>
                <w:sz w:val="20"/>
                <w:szCs w:val="20"/>
              </w:rPr>
              <w:t>Partneri u provođenju aktivnosti:</w:t>
            </w:r>
          </w:p>
        </w:tc>
        <w:tc>
          <w:tcPr>
            <w:tcW w:w="5601" w:type="dxa"/>
          </w:tcPr>
          <w:p w14:paraId="04268AF7" w14:textId="77777777" w:rsidR="00574F34" w:rsidRPr="00960F87" w:rsidDel="00436CBA" w:rsidRDefault="00574F34" w:rsidP="00347B89">
            <w:pPr>
              <w:spacing w:after="0" w:line="240" w:lineRule="auto"/>
              <w:rPr>
                <w:rFonts w:cstheme="minorHAnsi"/>
                <w:sz w:val="20"/>
                <w:szCs w:val="20"/>
              </w:rPr>
            </w:pPr>
            <w:r w:rsidRPr="00960F87">
              <w:rPr>
                <w:rFonts w:cstheme="minorHAnsi"/>
                <w:sz w:val="20"/>
                <w:szCs w:val="20"/>
              </w:rPr>
              <w:t>Osječko-baranjska županija</w:t>
            </w:r>
          </w:p>
        </w:tc>
      </w:tr>
      <w:tr w:rsidR="00574F34" w:rsidRPr="00960F87" w14:paraId="20945BEB" w14:textId="77777777" w:rsidTr="00347B89">
        <w:trPr>
          <w:trHeight w:val="227"/>
        </w:trPr>
        <w:tc>
          <w:tcPr>
            <w:tcW w:w="3415" w:type="dxa"/>
            <w:shd w:val="clear" w:color="auto" w:fill="F2DBDB" w:themeFill="accent2" w:themeFillTint="33"/>
          </w:tcPr>
          <w:p w14:paraId="0A7B0C08" w14:textId="77777777" w:rsidR="00574F34" w:rsidRPr="00960F87" w:rsidRDefault="00574F34" w:rsidP="00347B89">
            <w:pPr>
              <w:spacing w:after="0"/>
              <w:rPr>
                <w:rFonts w:cstheme="minorHAnsi"/>
                <w:b/>
                <w:sz w:val="20"/>
                <w:szCs w:val="20"/>
              </w:rPr>
            </w:pPr>
            <w:r w:rsidRPr="00960F87">
              <w:rPr>
                <w:rFonts w:cstheme="minorHAnsi"/>
                <w:b/>
                <w:sz w:val="20"/>
                <w:szCs w:val="20"/>
              </w:rPr>
              <w:t>Ostali uključeni dionici:</w:t>
            </w:r>
          </w:p>
        </w:tc>
        <w:tc>
          <w:tcPr>
            <w:tcW w:w="5601" w:type="dxa"/>
          </w:tcPr>
          <w:p w14:paraId="2D89466E" w14:textId="77777777" w:rsidR="00574F34" w:rsidRPr="00960F87" w:rsidRDefault="00574F34" w:rsidP="00347B89">
            <w:pPr>
              <w:spacing w:after="0" w:line="240" w:lineRule="auto"/>
              <w:rPr>
                <w:rFonts w:cstheme="minorHAnsi"/>
                <w:sz w:val="20"/>
                <w:szCs w:val="20"/>
              </w:rPr>
            </w:pPr>
            <w:r w:rsidRPr="00960F87">
              <w:rPr>
                <w:rFonts w:cstheme="minorHAnsi"/>
                <w:sz w:val="20"/>
                <w:szCs w:val="20"/>
              </w:rPr>
              <w:t xml:space="preserve">Tvrtke koje pružaju usluge bike </w:t>
            </w:r>
            <w:proofErr w:type="spellStart"/>
            <w:r w:rsidRPr="00960F87">
              <w:rPr>
                <w:rFonts w:cstheme="minorHAnsi"/>
                <w:sz w:val="20"/>
                <w:szCs w:val="20"/>
              </w:rPr>
              <w:t>sharing</w:t>
            </w:r>
            <w:proofErr w:type="spellEnd"/>
            <w:r w:rsidRPr="00960F87">
              <w:rPr>
                <w:rFonts w:cstheme="minorHAnsi"/>
                <w:sz w:val="20"/>
                <w:szCs w:val="20"/>
              </w:rPr>
              <w:t>-a</w:t>
            </w:r>
          </w:p>
          <w:p w14:paraId="065FB44B" w14:textId="77777777" w:rsidR="00574F34" w:rsidRPr="00960F87" w:rsidRDefault="00574F34" w:rsidP="00347B89">
            <w:pPr>
              <w:spacing w:after="0" w:line="240" w:lineRule="auto"/>
              <w:rPr>
                <w:rFonts w:cstheme="minorHAnsi"/>
                <w:sz w:val="20"/>
                <w:szCs w:val="20"/>
              </w:rPr>
            </w:pPr>
            <w:r w:rsidRPr="00960F87">
              <w:rPr>
                <w:rFonts w:cstheme="minorHAnsi"/>
                <w:sz w:val="20"/>
                <w:szCs w:val="20"/>
              </w:rPr>
              <w:t>Udruge civilnog društva</w:t>
            </w:r>
          </w:p>
        </w:tc>
      </w:tr>
      <w:tr w:rsidR="00574F34" w:rsidRPr="00960F87" w14:paraId="185C7EC2" w14:textId="77777777" w:rsidTr="00347B89">
        <w:trPr>
          <w:trHeight w:val="227"/>
        </w:trPr>
        <w:tc>
          <w:tcPr>
            <w:tcW w:w="3415" w:type="dxa"/>
            <w:shd w:val="clear" w:color="auto" w:fill="F2DBDB" w:themeFill="accent2" w:themeFillTint="33"/>
          </w:tcPr>
          <w:p w14:paraId="76970276" w14:textId="77777777" w:rsidR="00574F34" w:rsidRPr="00960F87" w:rsidRDefault="00574F34" w:rsidP="00347B89">
            <w:pPr>
              <w:spacing w:after="0"/>
              <w:rPr>
                <w:rFonts w:cstheme="minorHAnsi"/>
                <w:b/>
                <w:sz w:val="20"/>
                <w:szCs w:val="20"/>
              </w:rPr>
            </w:pPr>
            <w:r w:rsidRPr="00960F87">
              <w:rPr>
                <w:rFonts w:cstheme="minorHAnsi"/>
                <w:b/>
                <w:sz w:val="20"/>
                <w:szCs w:val="20"/>
              </w:rPr>
              <w:t>Početak/kraj provedbe (godine)</w:t>
            </w:r>
          </w:p>
        </w:tc>
        <w:tc>
          <w:tcPr>
            <w:tcW w:w="5601" w:type="dxa"/>
          </w:tcPr>
          <w:p w14:paraId="1A465CA2" w14:textId="77777777" w:rsidR="00574F34" w:rsidRPr="00960F87" w:rsidRDefault="00574F34" w:rsidP="00347B89">
            <w:pPr>
              <w:spacing w:after="0" w:line="240" w:lineRule="auto"/>
              <w:rPr>
                <w:rFonts w:eastAsia="Calibri" w:cstheme="minorHAnsi"/>
                <w:b/>
                <w:sz w:val="20"/>
                <w:szCs w:val="20"/>
              </w:rPr>
            </w:pPr>
            <w:r w:rsidRPr="00960F87">
              <w:rPr>
                <w:rFonts w:eastAsia="Calibri" w:cstheme="minorHAnsi"/>
                <w:b/>
                <w:sz w:val="20"/>
                <w:szCs w:val="20"/>
              </w:rPr>
              <w:t>Kontinuirano</w:t>
            </w:r>
          </w:p>
        </w:tc>
      </w:tr>
      <w:tr w:rsidR="00574F34" w:rsidRPr="00960F87" w14:paraId="7A56FD57" w14:textId="77777777" w:rsidTr="00347B89">
        <w:trPr>
          <w:trHeight w:val="227"/>
        </w:trPr>
        <w:tc>
          <w:tcPr>
            <w:tcW w:w="3415" w:type="dxa"/>
            <w:shd w:val="clear" w:color="auto" w:fill="F2DBDB" w:themeFill="accent2" w:themeFillTint="33"/>
          </w:tcPr>
          <w:p w14:paraId="2F778C07" w14:textId="77777777" w:rsidR="00574F34" w:rsidRPr="00960F87" w:rsidRDefault="00574F34" w:rsidP="00347B89">
            <w:pPr>
              <w:spacing w:after="0"/>
              <w:rPr>
                <w:rFonts w:cstheme="minorHAnsi"/>
                <w:b/>
                <w:sz w:val="20"/>
                <w:szCs w:val="20"/>
              </w:rPr>
            </w:pPr>
            <w:r w:rsidRPr="00960F87">
              <w:rPr>
                <w:rFonts w:cstheme="minorHAnsi"/>
                <w:b/>
                <w:sz w:val="20"/>
                <w:szCs w:val="20"/>
              </w:rPr>
              <w:t>Procjena uštede (MWh)</w:t>
            </w:r>
          </w:p>
        </w:tc>
        <w:tc>
          <w:tcPr>
            <w:tcW w:w="5601" w:type="dxa"/>
          </w:tcPr>
          <w:p w14:paraId="1843C130" w14:textId="603F1AA4" w:rsidR="00574F34" w:rsidRPr="00FF1F44" w:rsidRDefault="00D44B98" w:rsidP="00347B89">
            <w:pPr>
              <w:spacing w:after="0" w:line="240" w:lineRule="auto"/>
              <w:rPr>
                <w:rFonts w:eastAsia="Calibri" w:cstheme="minorHAnsi"/>
                <w:b/>
                <w:sz w:val="20"/>
                <w:szCs w:val="20"/>
              </w:rPr>
            </w:pPr>
            <w:r w:rsidRPr="00D44B98">
              <w:rPr>
                <w:rFonts w:eastAsia="Calibri" w:cstheme="minorHAnsi"/>
                <w:b/>
                <w:sz w:val="20"/>
                <w:szCs w:val="20"/>
              </w:rPr>
              <w:t>2.700,00</w:t>
            </w:r>
          </w:p>
        </w:tc>
      </w:tr>
      <w:tr w:rsidR="00574F34" w:rsidRPr="00960F87" w14:paraId="7610D8BF" w14:textId="77777777" w:rsidTr="00347B89">
        <w:trPr>
          <w:trHeight w:val="227"/>
        </w:trPr>
        <w:tc>
          <w:tcPr>
            <w:tcW w:w="3415" w:type="dxa"/>
            <w:shd w:val="clear" w:color="auto" w:fill="F2DBDB" w:themeFill="accent2" w:themeFillTint="33"/>
          </w:tcPr>
          <w:p w14:paraId="7641E791" w14:textId="77777777" w:rsidR="00574F34" w:rsidRPr="00960F87" w:rsidRDefault="00574F34" w:rsidP="00347B89">
            <w:pPr>
              <w:spacing w:after="0"/>
              <w:rPr>
                <w:rFonts w:cstheme="minorHAnsi"/>
                <w:b/>
                <w:sz w:val="20"/>
                <w:szCs w:val="20"/>
              </w:rPr>
            </w:pPr>
            <w:r w:rsidRPr="00960F87">
              <w:rPr>
                <w:rFonts w:cstheme="minorHAnsi"/>
                <w:b/>
                <w:sz w:val="20"/>
                <w:szCs w:val="20"/>
              </w:rPr>
              <w:t>Procjena smanjenja emisije (t CO</w:t>
            </w:r>
            <w:r w:rsidRPr="00960F87">
              <w:rPr>
                <w:rFonts w:cstheme="minorHAnsi"/>
                <w:b/>
                <w:sz w:val="20"/>
                <w:szCs w:val="20"/>
                <w:vertAlign w:val="subscript"/>
              </w:rPr>
              <w:t>2</w:t>
            </w:r>
            <w:r w:rsidRPr="00960F87">
              <w:rPr>
                <w:rFonts w:cstheme="minorHAnsi"/>
                <w:b/>
                <w:sz w:val="20"/>
                <w:szCs w:val="20"/>
              </w:rPr>
              <w:t>)</w:t>
            </w:r>
          </w:p>
        </w:tc>
        <w:tc>
          <w:tcPr>
            <w:tcW w:w="5601" w:type="dxa"/>
          </w:tcPr>
          <w:p w14:paraId="595D9458" w14:textId="0D45FE4C" w:rsidR="00574F34" w:rsidRPr="00FF1F44" w:rsidRDefault="00D44B98" w:rsidP="00347B89">
            <w:pPr>
              <w:spacing w:after="0" w:line="240" w:lineRule="auto"/>
              <w:rPr>
                <w:rFonts w:eastAsia="Calibri" w:cstheme="minorHAnsi"/>
                <w:b/>
                <w:sz w:val="20"/>
                <w:szCs w:val="20"/>
              </w:rPr>
            </w:pPr>
            <w:r w:rsidRPr="00D44B98">
              <w:rPr>
                <w:rFonts w:eastAsia="Calibri" w:cstheme="minorHAnsi"/>
                <w:b/>
                <w:sz w:val="20"/>
                <w:szCs w:val="20"/>
              </w:rPr>
              <w:t>720,90</w:t>
            </w:r>
          </w:p>
        </w:tc>
      </w:tr>
      <w:tr w:rsidR="00574F34" w:rsidRPr="00960F87" w14:paraId="0E7820A0" w14:textId="77777777" w:rsidTr="00347B89">
        <w:trPr>
          <w:trHeight w:val="227"/>
        </w:trPr>
        <w:tc>
          <w:tcPr>
            <w:tcW w:w="3415" w:type="dxa"/>
            <w:shd w:val="clear" w:color="auto" w:fill="F2DBDB" w:themeFill="accent2" w:themeFillTint="33"/>
          </w:tcPr>
          <w:p w14:paraId="7F57FCFC" w14:textId="77777777" w:rsidR="00574F34" w:rsidRPr="00960F87" w:rsidRDefault="00574F34" w:rsidP="00347B89">
            <w:pPr>
              <w:spacing w:after="0"/>
              <w:rPr>
                <w:rFonts w:cstheme="minorHAnsi"/>
                <w:b/>
                <w:sz w:val="20"/>
                <w:szCs w:val="20"/>
              </w:rPr>
            </w:pPr>
            <w:r w:rsidRPr="00960F87">
              <w:rPr>
                <w:rFonts w:cstheme="minorHAnsi"/>
                <w:b/>
                <w:sz w:val="20"/>
                <w:szCs w:val="20"/>
              </w:rPr>
              <w:t>Izvor sredstava za provedbu</w:t>
            </w:r>
          </w:p>
        </w:tc>
        <w:tc>
          <w:tcPr>
            <w:tcW w:w="5601" w:type="dxa"/>
          </w:tcPr>
          <w:p w14:paraId="6D915B6F" w14:textId="77777777" w:rsidR="00574F34" w:rsidRPr="00960F87" w:rsidRDefault="00574F34" w:rsidP="00347B89">
            <w:pPr>
              <w:numPr>
                <w:ilvl w:val="0"/>
                <w:numId w:val="38"/>
              </w:numPr>
              <w:spacing w:after="0" w:line="240" w:lineRule="auto"/>
              <w:contextualSpacing/>
              <w:rPr>
                <w:rFonts w:cstheme="minorHAnsi"/>
                <w:sz w:val="20"/>
                <w:szCs w:val="20"/>
              </w:rPr>
            </w:pPr>
            <w:r w:rsidRPr="00960F87">
              <w:rPr>
                <w:rFonts w:cstheme="minorHAnsi"/>
                <w:sz w:val="20"/>
                <w:szCs w:val="20"/>
              </w:rPr>
              <w:t>Proračun Grada Belišća</w:t>
            </w:r>
          </w:p>
          <w:p w14:paraId="7C6DB652" w14:textId="77777777" w:rsidR="00574F34" w:rsidRPr="00960F87" w:rsidRDefault="00574F34" w:rsidP="00347B89">
            <w:pPr>
              <w:numPr>
                <w:ilvl w:val="0"/>
                <w:numId w:val="38"/>
              </w:numPr>
              <w:spacing w:after="0" w:line="240" w:lineRule="auto"/>
              <w:rPr>
                <w:rFonts w:cstheme="minorHAnsi"/>
                <w:sz w:val="20"/>
                <w:szCs w:val="20"/>
              </w:rPr>
            </w:pPr>
            <w:r w:rsidRPr="00960F87">
              <w:rPr>
                <w:rFonts w:cstheme="minorHAnsi"/>
                <w:sz w:val="20"/>
                <w:szCs w:val="20"/>
              </w:rPr>
              <w:t>ESIF</w:t>
            </w:r>
          </w:p>
          <w:p w14:paraId="17F85184" w14:textId="77777777" w:rsidR="00574F34" w:rsidRPr="00960F87" w:rsidRDefault="00574F34" w:rsidP="00347B89">
            <w:pPr>
              <w:numPr>
                <w:ilvl w:val="0"/>
                <w:numId w:val="38"/>
              </w:numPr>
              <w:spacing w:after="0" w:line="240" w:lineRule="auto"/>
              <w:contextualSpacing/>
              <w:rPr>
                <w:rFonts w:cstheme="minorHAnsi"/>
                <w:sz w:val="20"/>
                <w:szCs w:val="20"/>
              </w:rPr>
            </w:pPr>
            <w:r w:rsidRPr="00960F87">
              <w:rPr>
                <w:rFonts w:cstheme="minorHAnsi"/>
                <w:sz w:val="20"/>
                <w:szCs w:val="20"/>
              </w:rPr>
              <w:t>EIB/HBOR</w:t>
            </w:r>
          </w:p>
          <w:p w14:paraId="2C5BF3D2" w14:textId="77777777" w:rsidR="00574F34" w:rsidRPr="00960F87" w:rsidRDefault="00574F34" w:rsidP="00347B89">
            <w:pPr>
              <w:numPr>
                <w:ilvl w:val="0"/>
                <w:numId w:val="38"/>
              </w:numPr>
              <w:spacing w:after="0" w:line="240" w:lineRule="auto"/>
              <w:contextualSpacing/>
              <w:rPr>
                <w:rFonts w:cstheme="minorHAnsi"/>
                <w:sz w:val="20"/>
                <w:szCs w:val="20"/>
              </w:rPr>
            </w:pPr>
            <w:r w:rsidRPr="00960F87">
              <w:rPr>
                <w:rFonts w:cstheme="minorHAnsi"/>
                <w:sz w:val="20"/>
                <w:szCs w:val="20"/>
              </w:rPr>
              <w:t>Komercijalne banke</w:t>
            </w:r>
          </w:p>
          <w:p w14:paraId="5EA581F9" w14:textId="77777777" w:rsidR="00574F34" w:rsidRPr="00960F87" w:rsidRDefault="00574F34" w:rsidP="00347B89">
            <w:pPr>
              <w:pStyle w:val="ListParagraph"/>
              <w:numPr>
                <w:ilvl w:val="0"/>
                <w:numId w:val="38"/>
              </w:numPr>
              <w:spacing w:after="0" w:line="240" w:lineRule="auto"/>
              <w:rPr>
                <w:rFonts w:cstheme="minorHAnsi"/>
                <w:sz w:val="20"/>
                <w:szCs w:val="20"/>
              </w:rPr>
            </w:pPr>
            <w:r w:rsidRPr="002C5440">
              <w:rPr>
                <w:rFonts w:cstheme="minorHAnsi"/>
                <w:sz w:val="20"/>
                <w:szCs w:val="20"/>
              </w:rPr>
              <w:t>Privatne tvrtke i investitori</w:t>
            </w:r>
          </w:p>
        </w:tc>
      </w:tr>
      <w:tr w:rsidR="00574F34" w:rsidRPr="00960F87" w14:paraId="7E9C0F30" w14:textId="77777777" w:rsidTr="00347B89">
        <w:trPr>
          <w:trHeight w:val="983"/>
        </w:trPr>
        <w:tc>
          <w:tcPr>
            <w:tcW w:w="3415" w:type="dxa"/>
            <w:shd w:val="clear" w:color="auto" w:fill="F2DBDB" w:themeFill="accent2" w:themeFillTint="33"/>
          </w:tcPr>
          <w:p w14:paraId="31885492" w14:textId="77777777" w:rsidR="00574F34" w:rsidRPr="00960F87" w:rsidRDefault="00574F34" w:rsidP="00347B89">
            <w:pPr>
              <w:spacing w:after="0"/>
              <w:rPr>
                <w:rFonts w:cstheme="minorHAnsi"/>
                <w:b/>
                <w:sz w:val="20"/>
                <w:szCs w:val="20"/>
              </w:rPr>
            </w:pPr>
            <w:r w:rsidRPr="00960F87">
              <w:rPr>
                <w:rFonts w:cstheme="minorHAnsi"/>
                <w:b/>
                <w:sz w:val="20"/>
                <w:szCs w:val="20"/>
              </w:rPr>
              <w:t>Kratki opis/komentar</w:t>
            </w:r>
          </w:p>
        </w:tc>
        <w:tc>
          <w:tcPr>
            <w:tcW w:w="5601" w:type="dxa"/>
          </w:tcPr>
          <w:p w14:paraId="56213297" w14:textId="77777777" w:rsidR="00574F34" w:rsidRPr="00960F87" w:rsidRDefault="00574F34" w:rsidP="00347B89">
            <w:pPr>
              <w:spacing w:after="0"/>
              <w:rPr>
                <w:rFonts w:cstheme="minorHAnsi"/>
                <w:sz w:val="20"/>
                <w:szCs w:val="20"/>
                <w:shd w:val="clear" w:color="auto" w:fill="FFFFFF"/>
              </w:rPr>
            </w:pPr>
            <w:r w:rsidRPr="00960F87">
              <w:rPr>
                <w:rFonts w:cstheme="minorHAnsi"/>
                <w:sz w:val="20"/>
                <w:szCs w:val="20"/>
                <w:shd w:val="clear" w:color="auto" w:fill="FFFFFF"/>
              </w:rPr>
              <w:t xml:space="preserve">Cilj mjere je unaprijediti status biciklističke infrastrukture, i to tako da se omogući veća dostupnost biciklističkih staza, kako novoizgrađenih, tako i rekonstrukciju postojećih. Mreža biciklističkih staza i traka mora međusobno biti dobro povezana te mora biti povezana s ostalim oblicima transporta i prioritetno mora biti sigurna za korištenje. Mrežu treba također povezati s nacionalnim i europskim biciklističkim rutama. Posebnu pozornost treba posvetiti dostupnosti sigurnih i zaštićenih parkirališta za </w:t>
            </w:r>
            <w:r w:rsidRPr="00960F87">
              <w:rPr>
                <w:rFonts w:cstheme="minorHAnsi"/>
                <w:sz w:val="20"/>
                <w:szCs w:val="20"/>
                <w:shd w:val="clear" w:color="auto" w:fill="FFFFFF"/>
              </w:rPr>
              <w:lastRenderedPageBreak/>
              <w:t xml:space="preserve">bicikle na </w:t>
            </w:r>
            <w:proofErr w:type="spellStart"/>
            <w:r w:rsidRPr="00960F87">
              <w:rPr>
                <w:rFonts w:cstheme="minorHAnsi"/>
                <w:sz w:val="20"/>
                <w:szCs w:val="20"/>
                <w:shd w:val="clear" w:color="auto" w:fill="FFFFFF"/>
              </w:rPr>
              <w:t>intermodalnim</w:t>
            </w:r>
            <w:proofErr w:type="spellEnd"/>
            <w:r w:rsidRPr="00960F87">
              <w:rPr>
                <w:rFonts w:cstheme="minorHAnsi"/>
                <w:sz w:val="20"/>
                <w:szCs w:val="20"/>
                <w:shd w:val="clear" w:color="auto" w:fill="FFFFFF"/>
              </w:rPr>
              <w:t xml:space="preserve"> čvorištima kako bi se osiguralo nesmetano putovanje prilikom izmjena transportnog sredstva. Ključne aktivnosti su sljedeće:</w:t>
            </w:r>
          </w:p>
          <w:p w14:paraId="529EA49E" w14:textId="77777777" w:rsidR="00574F34" w:rsidRPr="00960F87" w:rsidRDefault="00574F34" w:rsidP="00347B89">
            <w:pPr>
              <w:pStyle w:val="ListParagraph"/>
              <w:numPr>
                <w:ilvl w:val="0"/>
                <w:numId w:val="38"/>
              </w:numPr>
              <w:spacing w:after="0" w:line="240" w:lineRule="auto"/>
              <w:rPr>
                <w:rFonts w:cstheme="minorHAnsi"/>
                <w:sz w:val="20"/>
                <w:szCs w:val="20"/>
              </w:rPr>
            </w:pPr>
            <w:r w:rsidRPr="00960F87">
              <w:rPr>
                <w:rFonts w:cstheme="minorHAnsi"/>
                <w:sz w:val="20"/>
                <w:szCs w:val="20"/>
              </w:rPr>
              <w:t>uspostava moderne mreže biciklističkih staza na području Grada Belišća što sukladno Pravilniku o biciklističkoj infrastrukturi podrazumijeva(NN 28/2016):</w:t>
            </w:r>
          </w:p>
          <w:p w14:paraId="2B1E3278" w14:textId="66E1F255" w:rsidR="00574F34" w:rsidRPr="00960F87" w:rsidRDefault="00574F34" w:rsidP="00CE1D69">
            <w:pPr>
              <w:pStyle w:val="ListParagraph"/>
              <w:numPr>
                <w:ilvl w:val="0"/>
                <w:numId w:val="77"/>
              </w:numPr>
              <w:spacing w:after="0" w:line="240" w:lineRule="auto"/>
              <w:rPr>
                <w:rFonts w:cstheme="minorHAnsi"/>
                <w:sz w:val="20"/>
                <w:szCs w:val="20"/>
              </w:rPr>
            </w:pPr>
            <w:r w:rsidRPr="00960F87">
              <w:rPr>
                <w:rFonts w:cstheme="minorHAnsi"/>
                <w:sz w:val="20"/>
                <w:szCs w:val="20"/>
              </w:rPr>
              <w:t>biciklističke prometnice: biciklističke ceste; biciklistički putovi; biciklističke staze; biciklističke trake; biciklističko-pješačke staze;</w:t>
            </w:r>
          </w:p>
          <w:p w14:paraId="4082DCBE" w14:textId="051AA25D" w:rsidR="00574F34" w:rsidRPr="00960F87" w:rsidRDefault="00574F34" w:rsidP="00CE1D69">
            <w:pPr>
              <w:pStyle w:val="ListParagraph"/>
              <w:numPr>
                <w:ilvl w:val="0"/>
                <w:numId w:val="77"/>
              </w:numPr>
              <w:spacing w:after="0" w:line="240" w:lineRule="auto"/>
              <w:rPr>
                <w:rFonts w:cstheme="minorHAnsi"/>
                <w:sz w:val="20"/>
                <w:szCs w:val="20"/>
              </w:rPr>
            </w:pPr>
            <w:r w:rsidRPr="00960F87">
              <w:rPr>
                <w:rFonts w:cstheme="minorHAnsi"/>
                <w:sz w:val="20"/>
                <w:szCs w:val="20"/>
              </w:rPr>
              <w:t>prometnu signalizaciju i opremu;</w:t>
            </w:r>
          </w:p>
          <w:p w14:paraId="775B32DF" w14:textId="69D38A72" w:rsidR="00574F34" w:rsidRPr="00960F87" w:rsidRDefault="00574F34" w:rsidP="00CE1D69">
            <w:pPr>
              <w:pStyle w:val="ListParagraph"/>
              <w:numPr>
                <w:ilvl w:val="0"/>
                <w:numId w:val="77"/>
              </w:numPr>
              <w:spacing w:after="0" w:line="240" w:lineRule="auto"/>
              <w:rPr>
                <w:rFonts w:cstheme="minorHAnsi"/>
                <w:sz w:val="20"/>
                <w:szCs w:val="20"/>
              </w:rPr>
            </w:pPr>
            <w:r w:rsidRPr="00960F87">
              <w:rPr>
                <w:rFonts w:cstheme="minorHAnsi"/>
                <w:sz w:val="20"/>
                <w:szCs w:val="20"/>
              </w:rPr>
              <w:t>parkirališta za bicikle i njihovu opremu;</w:t>
            </w:r>
          </w:p>
          <w:p w14:paraId="00BB8AA7" w14:textId="73732E3F" w:rsidR="00574F34" w:rsidRPr="00960F87" w:rsidRDefault="00574F34" w:rsidP="00CE1D69">
            <w:pPr>
              <w:pStyle w:val="ListParagraph"/>
              <w:numPr>
                <w:ilvl w:val="0"/>
                <w:numId w:val="77"/>
              </w:numPr>
              <w:spacing w:after="0" w:line="240" w:lineRule="auto"/>
              <w:rPr>
                <w:rFonts w:cstheme="minorHAnsi"/>
                <w:sz w:val="20"/>
                <w:szCs w:val="20"/>
              </w:rPr>
            </w:pPr>
            <w:r w:rsidRPr="00960F87">
              <w:rPr>
                <w:rFonts w:cstheme="minorHAnsi"/>
                <w:sz w:val="20"/>
                <w:szCs w:val="20"/>
              </w:rPr>
              <w:t>spremišta za pohranu bicikala;</w:t>
            </w:r>
          </w:p>
          <w:p w14:paraId="35C2E30A" w14:textId="24C22A3D" w:rsidR="00574F34" w:rsidRPr="00960F87" w:rsidRDefault="00574F34" w:rsidP="00CE1D69">
            <w:pPr>
              <w:pStyle w:val="ListParagraph"/>
              <w:numPr>
                <w:ilvl w:val="0"/>
                <w:numId w:val="77"/>
              </w:numPr>
              <w:spacing w:after="0" w:line="240" w:lineRule="auto"/>
              <w:rPr>
                <w:rFonts w:cstheme="minorHAnsi"/>
                <w:sz w:val="20"/>
                <w:szCs w:val="20"/>
              </w:rPr>
            </w:pPr>
            <w:r w:rsidRPr="00960F87">
              <w:rPr>
                <w:rFonts w:cstheme="minorHAnsi"/>
                <w:sz w:val="20"/>
                <w:szCs w:val="20"/>
              </w:rPr>
              <w:t>sustav javnih bicikala;</w:t>
            </w:r>
          </w:p>
          <w:p w14:paraId="108CBD38" w14:textId="6CA02BC3" w:rsidR="00574F34" w:rsidRPr="00960F87" w:rsidRDefault="00574F34" w:rsidP="00CE1D69">
            <w:pPr>
              <w:pStyle w:val="ListParagraph"/>
              <w:numPr>
                <w:ilvl w:val="0"/>
                <w:numId w:val="77"/>
              </w:numPr>
              <w:spacing w:after="0" w:line="240" w:lineRule="auto"/>
              <w:rPr>
                <w:rFonts w:cstheme="minorHAnsi"/>
                <w:sz w:val="20"/>
                <w:szCs w:val="20"/>
              </w:rPr>
            </w:pPr>
            <w:r w:rsidRPr="00960F87">
              <w:rPr>
                <w:rFonts w:cstheme="minorHAnsi"/>
                <w:sz w:val="20"/>
                <w:szCs w:val="20"/>
              </w:rPr>
              <w:t xml:space="preserve">sustav i aplikativno rješenje za bicikliste (informacije o biciklističkim stazama, bike </w:t>
            </w:r>
            <w:proofErr w:type="spellStart"/>
            <w:r w:rsidRPr="00960F87">
              <w:rPr>
                <w:rFonts w:cstheme="minorHAnsi"/>
                <w:sz w:val="20"/>
                <w:szCs w:val="20"/>
              </w:rPr>
              <w:t>sharingu</w:t>
            </w:r>
            <w:proofErr w:type="spellEnd"/>
            <w:r w:rsidRPr="00960F87">
              <w:rPr>
                <w:rFonts w:cstheme="minorHAnsi"/>
                <w:sz w:val="20"/>
                <w:szCs w:val="20"/>
              </w:rPr>
              <w:t>, planiranju rute i vremena putovanja, prometu, el. punionicama, zagađenju...);</w:t>
            </w:r>
          </w:p>
          <w:p w14:paraId="23842BA7" w14:textId="5BA9B7C2" w:rsidR="00574F34" w:rsidRDefault="00574F34" w:rsidP="00CE1D69">
            <w:pPr>
              <w:pStyle w:val="ListParagraph"/>
              <w:numPr>
                <w:ilvl w:val="0"/>
                <w:numId w:val="77"/>
              </w:numPr>
              <w:spacing w:after="0" w:line="240" w:lineRule="auto"/>
              <w:rPr>
                <w:rFonts w:cstheme="minorHAnsi"/>
                <w:sz w:val="20"/>
                <w:szCs w:val="20"/>
              </w:rPr>
            </w:pPr>
            <w:r w:rsidRPr="00960F87">
              <w:rPr>
                <w:rFonts w:cstheme="minorHAnsi"/>
                <w:sz w:val="20"/>
                <w:szCs w:val="20"/>
              </w:rPr>
              <w:t>uvođenje sustava električnih bicikala i izgradnju punionica za električne bicikle.</w:t>
            </w:r>
          </w:p>
          <w:p w14:paraId="0243D055" w14:textId="399E5F86" w:rsidR="001D1B4F" w:rsidRPr="005F507C" w:rsidRDefault="005F507C" w:rsidP="005F507C">
            <w:pPr>
              <w:spacing w:after="0" w:line="240" w:lineRule="auto"/>
              <w:rPr>
                <w:rFonts w:cstheme="minorHAnsi"/>
                <w:sz w:val="20"/>
                <w:szCs w:val="20"/>
              </w:rPr>
            </w:pPr>
            <w:r>
              <w:rPr>
                <w:rFonts w:cstheme="minorHAnsi"/>
                <w:sz w:val="20"/>
                <w:szCs w:val="20"/>
              </w:rPr>
              <w:t xml:space="preserve">Također, mjera podrazumijeva izgradnju rasvjete na </w:t>
            </w:r>
            <w:r w:rsidR="0019189E">
              <w:rPr>
                <w:rFonts w:cstheme="minorHAnsi"/>
                <w:sz w:val="20"/>
                <w:szCs w:val="20"/>
              </w:rPr>
              <w:t xml:space="preserve">biciklističkoj stazi Gat izgrađenoj u 2021. godini. </w:t>
            </w:r>
          </w:p>
        </w:tc>
      </w:tr>
    </w:tbl>
    <w:p w14:paraId="49EEC97C" w14:textId="77777777" w:rsidR="00574F34" w:rsidRPr="00574F34" w:rsidRDefault="00574F34" w:rsidP="00574F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5"/>
        <w:gridCol w:w="5601"/>
      </w:tblGrid>
      <w:tr w:rsidR="00EF5DA2" w:rsidRPr="00960F87" w14:paraId="4E59B18D" w14:textId="77777777" w:rsidTr="005808FC">
        <w:trPr>
          <w:trHeight w:val="227"/>
        </w:trPr>
        <w:tc>
          <w:tcPr>
            <w:tcW w:w="3415" w:type="dxa"/>
            <w:shd w:val="clear" w:color="auto" w:fill="C6D9F1" w:themeFill="text2" w:themeFillTint="33"/>
          </w:tcPr>
          <w:p w14:paraId="1B168CE4" w14:textId="77777777" w:rsidR="00EF5DA2" w:rsidRPr="00960F87" w:rsidRDefault="00EF5DA2" w:rsidP="00FF1F44">
            <w:pPr>
              <w:spacing w:after="0" w:line="240" w:lineRule="auto"/>
              <w:rPr>
                <w:rFonts w:eastAsia="Calibri" w:cstheme="minorHAnsi"/>
                <w:b/>
                <w:sz w:val="20"/>
                <w:szCs w:val="20"/>
              </w:rPr>
            </w:pPr>
            <w:r w:rsidRPr="00960F87">
              <w:rPr>
                <w:rFonts w:eastAsia="Calibri" w:cstheme="minorHAnsi"/>
                <w:b/>
                <w:sz w:val="20"/>
                <w:szCs w:val="20"/>
              </w:rPr>
              <w:t>Redni broj mjere</w:t>
            </w:r>
          </w:p>
        </w:tc>
        <w:tc>
          <w:tcPr>
            <w:tcW w:w="5601" w:type="dxa"/>
            <w:shd w:val="clear" w:color="auto" w:fill="C6D9F1" w:themeFill="text2" w:themeFillTint="33"/>
          </w:tcPr>
          <w:p w14:paraId="4B27BBBA" w14:textId="6D6A0C7B" w:rsidR="00EF5DA2" w:rsidRPr="00960F87" w:rsidRDefault="005F4A45" w:rsidP="00FF1F44">
            <w:pPr>
              <w:spacing w:after="0" w:line="240" w:lineRule="auto"/>
              <w:rPr>
                <w:rFonts w:eastAsia="Calibri" w:cstheme="minorHAnsi"/>
                <w:b/>
                <w:sz w:val="20"/>
                <w:szCs w:val="20"/>
              </w:rPr>
            </w:pPr>
            <w:r>
              <w:rPr>
                <w:rFonts w:eastAsia="Calibri" w:cstheme="minorHAnsi"/>
                <w:b/>
                <w:sz w:val="20"/>
                <w:szCs w:val="20"/>
              </w:rPr>
              <w:t>20</w:t>
            </w:r>
          </w:p>
        </w:tc>
      </w:tr>
      <w:tr w:rsidR="00EF5DA2" w:rsidRPr="00960F87" w14:paraId="3668C664" w14:textId="77777777" w:rsidTr="005808FC">
        <w:trPr>
          <w:trHeight w:val="227"/>
        </w:trPr>
        <w:tc>
          <w:tcPr>
            <w:tcW w:w="3415" w:type="dxa"/>
            <w:shd w:val="clear" w:color="auto" w:fill="C6D9F1" w:themeFill="text2" w:themeFillTint="33"/>
          </w:tcPr>
          <w:p w14:paraId="61FD4609" w14:textId="77777777" w:rsidR="00EF5DA2" w:rsidRPr="00960F87" w:rsidRDefault="00EF5DA2" w:rsidP="00FF1F44">
            <w:pPr>
              <w:spacing w:after="0" w:line="240" w:lineRule="auto"/>
              <w:rPr>
                <w:rFonts w:eastAsia="Calibri" w:cstheme="minorHAnsi"/>
                <w:b/>
                <w:sz w:val="20"/>
                <w:szCs w:val="20"/>
              </w:rPr>
            </w:pPr>
            <w:r w:rsidRPr="00960F87">
              <w:rPr>
                <w:rFonts w:eastAsia="Calibri" w:cstheme="minorHAnsi"/>
                <w:b/>
                <w:sz w:val="20"/>
                <w:szCs w:val="20"/>
              </w:rPr>
              <w:br w:type="page"/>
              <w:t>Ime mjere/aktivnost</w:t>
            </w:r>
          </w:p>
        </w:tc>
        <w:tc>
          <w:tcPr>
            <w:tcW w:w="5601" w:type="dxa"/>
            <w:shd w:val="clear" w:color="auto" w:fill="C6D9F1" w:themeFill="text2" w:themeFillTint="33"/>
          </w:tcPr>
          <w:p w14:paraId="4C74C2FA" w14:textId="7D600986" w:rsidR="00EF5DA2" w:rsidRPr="00960F87" w:rsidRDefault="00AE55F5" w:rsidP="00FF1F44">
            <w:pPr>
              <w:spacing w:after="0"/>
              <w:rPr>
                <w:rFonts w:cstheme="minorHAnsi"/>
                <w:b/>
                <w:sz w:val="20"/>
                <w:szCs w:val="20"/>
              </w:rPr>
            </w:pPr>
            <w:r>
              <w:rPr>
                <w:rFonts w:cstheme="minorHAnsi"/>
                <w:b/>
                <w:sz w:val="20"/>
                <w:szCs w:val="20"/>
              </w:rPr>
              <w:t>Poticanje električnih bicikala i romobila</w:t>
            </w:r>
            <w:r w:rsidR="006C4400" w:rsidRPr="00960F87">
              <w:rPr>
                <w:rFonts w:cstheme="minorHAnsi"/>
                <w:b/>
                <w:sz w:val="20"/>
                <w:szCs w:val="20"/>
              </w:rPr>
              <w:t xml:space="preserve"> </w:t>
            </w:r>
          </w:p>
        </w:tc>
      </w:tr>
      <w:tr w:rsidR="00EF5DA2" w:rsidRPr="00960F87" w14:paraId="3D3BCDA3" w14:textId="77777777" w:rsidTr="005808FC">
        <w:trPr>
          <w:trHeight w:val="227"/>
        </w:trPr>
        <w:tc>
          <w:tcPr>
            <w:tcW w:w="3415" w:type="dxa"/>
            <w:shd w:val="clear" w:color="auto" w:fill="F2DBDB" w:themeFill="accent2" w:themeFillTint="33"/>
          </w:tcPr>
          <w:p w14:paraId="6C8FAE70" w14:textId="77777777" w:rsidR="00EF5DA2" w:rsidRPr="00960F87" w:rsidRDefault="00EF5DA2" w:rsidP="00FF1F44">
            <w:pPr>
              <w:spacing w:after="0"/>
              <w:rPr>
                <w:rFonts w:cstheme="minorHAnsi"/>
                <w:b/>
                <w:sz w:val="20"/>
                <w:szCs w:val="20"/>
              </w:rPr>
            </w:pPr>
            <w:r w:rsidRPr="00960F87">
              <w:rPr>
                <w:rFonts w:cstheme="minorHAnsi"/>
                <w:b/>
                <w:sz w:val="20"/>
                <w:szCs w:val="20"/>
              </w:rPr>
              <w:t>Nositelji aktivnosti :</w:t>
            </w:r>
          </w:p>
        </w:tc>
        <w:tc>
          <w:tcPr>
            <w:tcW w:w="5601" w:type="dxa"/>
          </w:tcPr>
          <w:p w14:paraId="7DDA5D57" w14:textId="2EC90DB1" w:rsidR="00EF5DA2" w:rsidRPr="00960F87" w:rsidRDefault="009E389F" w:rsidP="00FD4256">
            <w:p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EF5DA2" w:rsidRPr="00960F87" w14:paraId="1F563E01" w14:textId="77777777" w:rsidTr="005808FC">
        <w:trPr>
          <w:trHeight w:val="227"/>
        </w:trPr>
        <w:tc>
          <w:tcPr>
            <w:tcW w:w="3415" w:type="dxa"/>
            <w:shd w:val="clear" w:color="auto" w:fill="F2DBDB" w:themeFill="accent2" w:themeFillTint="33"/>
          </w:tcPr>
          <w:p w14:paraId="3A4CC9F2" w14:textId="77777777" w:rsidR="00EF5DA2" w:rsidRPr="00960F87" w:rsidRDefault="00EF5DA2" w:rsidP="00FF1F44">
            <w:pPr>
              <w:spacing w:after="0"/>
              <w:rPr>
                <w:rFonts w:cstheme="minorHAnsi"/>
                <w:b/>
                <w:sz w:val="20"/>
                <w:szCs w:val="20"/>
              </w:rPr>
            </w:pPr>
            <w:r w:rsidRPr="00960F87">
              <w:rPr>
                <w:rFonts w:cstheme="minorHAnsi"/>
                <w:b/>
                <w:sz w:val="20"/>
                <w:szCs w:val="20"/>
              </w:rPr>
              <w:t>Partneri u provođenju aktivnosti:</w:t>
            </w:r>
          </w:p>
        </w:tc>
        <w:tc>
          <w:tcPr>
            <w:tcW w:w="5601" w:type="dxa"/>
          </w:tcPr>
          <w:p w14:paraId="1FB2899E" w14:textId="7132BDB8" w:rsidR="00EF5DA2" w:rsidRPr="00960F87" w:rsidDel="00436CBA" w:rsidRDefault="00A27308" w:rsidP="00FD4256">
            <w:pPr>
              <w:spacing w:after="0" w:line="240" w:lineRule="auto"/>
              <w:rPr>
                <w:rFonts w:cstheme="minorHAnsi"/>
                <w:sz w:val="20"/>
                <w:szCs w:val="20"/>
              </w:rPr>
            </w:pPr>
            <w:r w:rsidRPr="00960F87">
              <w:rPr>
                <w:rFonts w:cstheme="minorHAnsi"/>
                <w:sz w:val="20"/>
                <w:szCs w:val="20"/>
              </w:rPr>
              <w:t>Osječko-baranjska županija</w:t>
            </w:r>
          </w:p>
        </w:tc>
      </w:tr>
      <w:tr w:rsidR="00F86403" w:rsidRPr="00960F87" w14:paraId="18504AFA" w14:textId="77777777" w:rsidTr="005808FC">
        <w:trPr>
          <w:trHeight w:val="227"/>
        </w:trPr>
        <w:tc>
          <w:tcPr>
            <w:tcW w:w="3415" w:type="dxa"/>
            <w:shd w:val="clear" w:color="auto" w:fill="F2DBDB" w:themeFill="accent2" w:themeFillTint="33"/>
          </w:tcPr>
          <w:p w14:paraId="7FFDE0E7" w14:textId="7356D10D" w:rsidR="00F86403" w:rsidRPr="00960F87" w:rsidRDefault="00F86403" w:rsidP="00FF1F44">
            <w:pPr>
              <w:spacing w:after="0"/>
              <w:rPr>
                <w:rFonts w:cstheme="minorHAnsi"/>
                <w:b/>
                <w:sz w:val="20"/>
                <w:szCs w:val="20"/>
              </w:rPr>
            </w:pPr>
            <w:r w:rsidRPr="00960F87">
              <w:rPr>
                <w:rFonts w:cstheme="minorHAnsi"/>
                <w:b/>
                <w:sz w:val="20"/>
                <w:szCs w:val="20"/>
              </w:rPr>
              <w:t>Ostali uključeni dionic</w:t>
            </w:r>
            <w:r w:rsidR="00750043" w:rsidRPr="00960F87">
              <w:rPr>
                <w:rFonts w:cstheme="minorHAnsi"/>
                <w:b/>
                <w:sz w:val="20"/>
                <w:szCs w:val="20"/>
              </w:rPr>
              <w:t>i</w:t>
            </w:r>
            <w:r w:rsidRPr="00960F87">
              <w:rPr>
                <w:rFonts w:cstheme="minorHAnsi"/>
                <w:b/>
                <w:sz w:val="20"/>
                <w:szCs w:val="20"/>
              </w:rPr>
              <w:t>:</w:t>
            </w:r>
          </w:p>
        </w:tc>
        <w:tc>
          <w:tcPr>
            <w:tcW w:w="5601" w:type="dxa"/>
          </w:tcPr>
          <w:p w14:paraId="3724285E" w14:textId="77777777" w:rsidR="00F86403" w:rsidRPr="00960F87" w:rsidRDefault="00F86403" w:rsidP="00FD4256">
            <w:pPr>
              <w:spacing w:after="0" w:line="240" w:lineRule="auto"/>
              <w:rPr>
                <w:rFonts w:cstheme="minorHAnsi"/>
                <w:sz w:val="20"/>
                <w:szCs w:val="20"/>
              </w:rPr>
            </w:pPr>
            <w:r w:rsidRPr="00960F87">
              <w:rPr>
                <w:rFonts w:cstheme="minorHAnsi"/>
                <w:sz w:val="20"/>
                <w:szCs w:val="20"/>
              </w:rPr>
              <w:t xml:space="preserve">Tvrtke koje pružaju usluge bike </w:t>
            </w:r>
            <w:proofErr w:type="spellStart"/>
            <w:r w:rsidRPr="00960F87">
              <w:rPr>
                <w:rFonts w:cstheme="minorHAnsi"/>
                <w:sz w:val="20"/>
                <w:szCs w:val="20"/>
              </w:rPr>
              <w:t>sharing</w:t>
            </w:r>
            <w:proofErr w:type="spellEnd"/>
            <w:r w:rsidRPr="00960F87">
              <w:rPr>
                <w:rFonts w:cstheme="minorHAnsi"/>
                <w:sz w:val="20"/>
                <w:szCs w:val="20"/>
              </w:rPr>
              <w:t>-a</w:t>
            </w:r>
          </w:p>
          <w:p w14:paraId="49A9F607" w14:textId="404F2476" w:rsidR="00F86403" w:rsidRPr="00960F87" w:rsidRDefault="00F86403" w:rsidP="00FD4256">
            <w:pPr>
              <w:spacing w:after="0" w:line="240" w:lineRule="auto"/>
              <w:rPr>
                <w:rFonts w:cstheme="minorHAnsi"/>
                <w:sz w:val="20"/>
                <w:szCs w:val="20"/>
              </w:rPr>
            </w:pPr>
            <w:r w:rsidRPr="00960F87">
              <w:rPr>
                <w:rFonts w:cstheme="minorHAnsi"/>
                <w:sz w:val="20"/>
                <w:szCs w:val="20"/>
              </w:rPr>
              <w:t>Udruge civilnog društva</w:t>
            </w:r>
          </w:p>
        </w:tc>
      </w:tr>
      <w:tr w:rsidR="00EF5DA2" w:rsidRPr="00960F87" w14:paraId="1E0FDA45" w14:textId="77777777" w:rsidTr="005808FC">
        <w:trPr>
          <w:trHeight w:val="227"/>
        </w:trPr>
        <w:tc>
          <w:tcPr>
            <w:tcW w:w="3415" w:type="dxa"/>
            <w:shd w:val="clear" w:color="auto" w:fill="F2DBDB" w:themeFill="accent2" w:themeFillTint="33"/>
          </w:tcPr>
          <w:p w14:paraId="4A956A67" w14:textId="77777777" w:rsidR="00EF5DA2" w:rsidRPr="00960F87" w:rsidRDefault="00EF5DA2" w:rsidP="00FF1F44">
            <w:pPr>
              <w:spacing w:after="0"/>
              <w:rPr>
                <w:rFonts w:cstheme="minorHAnsi"/>
                <w:b/>
                <w:sz w:val="20"/>
                <w:szCs w:val="20"/>
              </w:rPr>
            </w:pPr>
            <w:r w:rsidRPr="00960F87">
              <w:rPr>
                <w:rFonts w:cstheme="minorHAnsi"/>
                <w:b/>
                <w:sz w:val="20"/>
                <w:szCs w:val="20"/>
              </w:rPr>
              <w:t>Početak/kraj provedbe (godine)</w:t>
            </w:r>
          </w:p>
        </w:tc>
        <w:tc>
          <w:tcPr>
            <w:tcW w:w="5601" w:type="dxa"/>
          </w:tcPr>
          <w:p w14:paraId="611FDA8A" w14:textId="7E4D32F1" w:rsidR="00EF5DA2" w:rsidRPr="00960F87" w:rsidRDefault="00731E0D" w:rsidP="00FF1F44">
            <w:pPr>
              <w:spacing w:after="0" w:line="240" w:lineRule="auto"/>
              <w:rPr>
                <w:rFonts w:eastAsia="Calibri" w:cstheme="minorHAnsi"/>
                <w:b/>
                <w:sz w:val="20"/>
                <w:szCs w:val="20"/>
              </w:rPr>
            </w:pPr>
            <w:r w:rsidRPr="00960F87">
              <w:rPr>
                <w:rFonts w:eastAsia="Calibri" w:cstheme="minorHAnsi"/>
                <w:b/>
                <w:sz w:val="20"/>
                <w:szCs w:val="20"/>
              </w:rPr>
              <w:t>Kontinuirano</w:t>
            </w:r>
          </w:p>
        </w:tc>
      </w:tr>
      <w:tr w:rsidR="00DF59AD" w:rsidRPr="00960F87" w14:paraId="24C30423" w14:textId="77777777" w:rsidTr="005808FC">
        <w:trPr>
          <w:trHeight w:val="227"/>
        </w:trPr>
        <w:tc>
          <w:tcPr>
            <w:tcW w:w="3415" w:type="dxa"/>
            <w:shd w:val="clear" w:color="auto" w:fill="F2DBDB" w:themeFill="accent2" w:themeFillTint="33"/>
          </w:tcPr>
          <w:p w14:paraId="3B68EA05" w14:textId="2669DC9A" w:rsidR="00DF59AD" w:rsidRPr="00960F87" w:rsidRDefault="00DF59AD" w:rsidP="00FF1F44">
            <w:pPr>
              <w:spacing w:after="0"/>
              <w:rPr>
                <w:rFonts w:cstheme="minorHAnsi"/>
                <w:b/>
                <w:sz w:val="20"/>
                <w:szCs w:val="20"/>
              </w:rPr>
            </w:pPr>
            <w:r w:rsidRPr="00960F87">
              <w:rPr>
                <w:rFonts w:cstheme="minorHAnsi"/>
                <w:b/>
                <w:sz w:val="20"/>
                <w:szCs w:val="20"/>
              </w:rPr>
              <w:t>Procjena uštede (MWh)</w:t>
            </w:r>
          </w:p>
        </w:tc>
        <w:tc>
          <w:tcPr>
            <w:tcW w:w="5601" w:type="dxa"/>
          </w:tcPr>
          <w:p w14:paraId="42E6A133" w14:textId="038AA330" w:rsidR="00DF59AD" w:rsidRPr="00FF1F44" w:rsidRDefault="00980F3F" w:rsidP="00FF1F44">
            <w:pPr>
              <w:spacing w:after="0" w:line="240" w:lineRule="auto"/>
              <w:rPr>
                <w:rFonts w:eastAsia="Calibri" w:cstheme="minorHAnsi"/>
                <w:b/>
                <w:sz w:val="20"/>
                <w:szCs w:val="20"/>
              </w:rPr>
            </w:pPr>
            <w:r w:rsidRPr="00980F3F">
              <w:rPr>
                <w:rFonts w:eastAsia="Calibri" w:cstheme="minorHAnsi"/>
                <w:b/>
                <w:sz w:val="20"/>
                <w:szCs w:val="20"/>
              </w:rPr>
              <w:t>364,00</w:t>
            </w:r>
          </w:p>
        </w:tc>
      </w:tr>
      <w:tr w:rsidR="00DF59AD" w:rsidRPr="00960F87" w14:paraId="7AB83C28" w14:textId="77777777" w:rsidTr="005808FC">
        <w:trPr>
          <w:trHeight w:val="227"/>
        </w:trPr>
        <w:tc>
          <w:tcPr>
            <w:tcW w:w="3415" w:type="dxa"/>
            <w:shd w:val="clear" w:color="auto" w:fill="F2DBDB" w:themeFill="accent2" w:themeFillTint="33"/>
          </w:tcPr>
          <w:p w14:paraId="688267B0" w14:textId="77777777" w:rsidR="00DF59AD" w:rsidRPr="00960F87" w:rsidRDefault="00DF59AD" w:rsidP="00FF1F44">
            <w:pPr>
              <w:spacing w:after="0"/>
              <w:rPr>
                <w:rFonts w:cstheme="minorHAnsi"/>
                <w:b/>
                <w:sz w:val="20"/>
                <w:szCs w:val="20"/>
              </w:rPr>
            </w:pPr>
            <w:r w:rsidRPr="00960F87">
              <w:rPr>
                <w:rFonts w:cstheme="minorHAnsi"/>
                <w:b/>
                <w:sz w:val="20"/>
                <w:szCs w:val="20"/>
              </w:rPr>
              <w:t>Procjena smanjenja emisije (t CO</w:t>
            </w:r>
            <w:r w:rsidRPr="00960F87">
              <w:rPr>
                <w:rFonts w:cstheme="minorHAnsi"/>
                <w:b/>
                <w:sz w:val="20"/>
                <w:szCs w:val="20"/>
                <w:vertAlign w:val="subscript"/>
              </w:rPr>
              <w:t>2</w:t>
            </w:r>
            <w:r w:rsidRPr="00960F87">
              <w:rPr>
                <w:rFonts w:cstheme="minorHAnsi"/>
                <w:b/>
                <w:sz w:val="20"/>
                <w:szCs w:val="20"/>
              </w:rPr>
              <w:t>)</w:t>
            </w:r>
          </w:p>
        </w:tc>
        <w:tc>
          <w:tcPr>
            <w:tcW w:w="5601" w:type="dxa"/>
          </w:tcPr>
          <w:p w14:paraId="6DD0B4E2" w14:textId="6CBB7995" w:rsidR="00DF59AD" w:rsidRPr="00FF1F44" w:rsidRDefault="00980F3F" w:rsidP="00FF1F44">
            <w:pPr>
              <w:spacing w:after="0" w:line="240" w:lineRule="auto"/>
              <w:rPr>
                <w:rFonts w:eastAsia="Calibri" w:cstheme="minorHAnsi"/>
                <w:b/>
                <w:sz w:val="20"/>
                <w:szCs w:val="20"/>
              </w:rPr>
            </w:pPr>
            <w:r w:rsidRPr="00980F3F">
              <w:rPr>
                <w:rFonts w:eastAsia="Calibri" w:cstheme="minorHAnsi"/>
                <w:b/>
                <w:sz w:val="20"/>
                <w:szCs w:val="20"/>
              </w:rPr>
              <w:t>97,41</w:t>
            </w:r>
          </w:p>
        </w:tc>
      </w:tr>
      <w:tr w:rsidR="00EF5DA2" w:rsidRPr="00960F87" w14:paraId="65914CAD" w14:textId="77777777" w:rsidTr="005808FC">
        <w:trPr>
          <w:trHeight w:val="227"/>
        </w:trPr>
        <w:tc>
          <w:tcPr>
            <w:tcW w:w="3415" w:type="dxa"/>
            <w:shd w:val="clear" w:color="auto" w:fill="F2DBDB" w:themeFill="accent2" w:themeFillTint="33"/>
          </w:tcPr>
          <w:p w14:paraId="063D9038" w14:textId="77777777" w:rsidR="00EF5DA2" w:rsidRPr="00960F87" w:rsidRDefault="00EF5DA2" w:rsidP="00FF1F44">
            <w:pPr>
              <w:spacing w:after="0"/>
              <w:rPr>
                <w:rFonts w:cstheme="minorHAnsi"/>
                <w:b/>
                <w:sz w:val="20"/>
                <w:szCs w:val="20"/>
              </w:rPr>
            </w:pPr>
            <w:r w:rsidRPr="00960F87">
              <w:rPr>
                <w:rFonts w:cstheme="minorHAnsi"/>
                <w:b/>
                <w:sz w:val="20"/>
                <w:szCs w:val="20"/>
              </w:rPr>
              <w:t>Izvor sredstava za provedbu</w:t>
            </w:r>
          </w:p>
        </w:tc>
        <w:tc>
          <w:tcPr>
            <w:tcW w:w="5601" w:type="dxa"/>
          </w:tcPr>
          <w:p w14:paraId="2667F5FA" w14:textId="553B0BFD" w:rsidR="00B8671E" w:rsidRPr="00960F87" w:rsidRDefault="00B8671E">
            <w:pPr>
              <w:numPr>
                <w:ilvl w:val="0"/>
                <w:numId w:val="38"/>
              </w:numPr>
              <w:spacing w:after="0" w:line="240" w:lineRule="auto"/>
              <w:contextualSpacing/>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Belišća</w:t>
            </w:r>
          </w:p>
          <w:p w14:paraId="265A973E" w14:textId="66BF36D1" w:rsidR="00B8671E" w:rsidRPr="00960F87" w:rsidRDefault="0043797D">
            <w:pPr>
              <w:numPr>
                <w:ilvl w:val="0"/>
                <w:numId w:val="38"/>
              </w:numPr>
              <w:spacing w:after="0" w:line="240" w:lineRule="auto"/>
              <w:rPr>
                <w:rFonts w:cstheme="minorHAnsi"/>
                <w:sz w:val="20"/>
                <w:szCs w:val="20"/>
              </w:rPr>
            </w:pPr>
            <w:r w:rsidRPr="00960F87">
              <w:rPr>
                <w:rFonts w:cstheme="minorHAnsi"/>
                <w:sz w:val="20"/>
                <w:szCs w:val="20"/>
              </w:rPr>
              <w:t>ESIF</w:t>
            </w:r>
          </w:p>
          <w:p w14:paraId="5F031388" w14:textId="719FE9A4" w:rsidR="00B8671E" w:rsidRPr="00960F87" w:rsidRDefault="00B8671E">
            <w:pPr>
              <w:numPr>
                <w:ilvl w:val="0"/>
                <w:numId w:val="38"/>
              </w:numPr>
              <w:spacing w:after="0" w:line="240" w:lineRule="auto"/>
              <w:contextualSpacing/>
              <w:rPr>
                <w:rFonts w:cstheme="minorHAnsi"/>
                <w:sz w:val="20"/>
                <w:szCs w:val="20"/>
              </w:rPr>
            </w:pPr>
            <w:r w:rsidRPr="00960F87">
              <w:rPr>
                <w:rFonts w:cstheme="minorHAnsi"/>
                <w:sz w:val="20"/>
                <w:szCs w:val="20"/>
              </w:rPr>
              <w:t>EIB/HBOR</w:t>
            </w:r>
          </w:p>
          <w:p w14:paraId="141125D8" w14:textId="77777777" w:rsidR="00B8671E" w:rsidRPr="00960F87" w:rsidRDefault="00B8671E">
            <w:pPr>
              <w:numPr>
                <w:ilvl w:val="0"/>
                <w:numId w:val="38"/>
              </w:numPr>
              <w:spacing w:after="0" w:line="240" w:lineRule="auto"/>
              <w:contextualSpacing/>
              <w:rPr>
                <w:rFonts w:cstheme="minorHAnsi"/>
                <w:sz w:val="20"/>
                <w:szCs w:val="20"/>
              </w:rPr>
            </w:pPr>
            <w:r w:rsidRPr="00960F87">
              <w:rPr>
                <w:rFonts w:cstheme="minorHAnsi"/>
                <w:sz w:val="20"/>
                <w:szCs w:val="20"/>
              </w:rPr>
              <w:t>Komercijalne banke</w:t>
            </w:r>
          </w:p>
          <w:p w14:paraId="13BA1A58" w14:textId="70E59659" w:rsidR="00EF5DA2" w:rsidRPr="00960F87" w:rsidRDefault="00B8671E">
            <w:pPr>
              <w:pStyle w:val="ListParagraph"/>
              <w:numPr>
                <w:ilvl w:val="0"/>
                <w:numId w:val="38"/>
              </w:numPr>
              <w:spacing w:after="0" w:line="240" w:lineRule="auto"/>
              <w:rPr>
                <w:rFonts w:cstheme="minorHAnsi"/>
                <w:sz w:val="20"/>
                <w:szCs w:val="20"/>
              </w:rPr>
            </w:pPr>
            <w:r w:rsidRPr="002C5440">
              <w:rPr>
                <w:rFonts w:cstheme="minorHAnsi"/>
                <w:sz w:val="20"/>
                <w:szCs w:val="20"/>
              </w:rPr>
              <w:t>Privatne tvrtke i investitori</w:t>
            </w:r>
          </w:p>
        </w:tc>
      </w:tr>
      <w:tr w:rsidR="00EF5DA2" w:rsidRPr="00960F87" w14:paraId="0AD4F875" w14:textId="77777777" w:rsidTr="000841B0">
        <w:trPr>
          <w:trHeight w:val="699"/>
        </w:trPr>
        <w:tc>
          <w:tcPr>
            <w:tcW w:w="3415" w:type="dxa"/>
            <w:shd w:val="clear" w:color="auto" w:fill="F2DBDB" w:themeFill="accent2" w:themeFillTint="33"/>
          </w:tcPr>
          <w:p w14:paraId="12377738" w14:textId="77777777" w:rsidR="00EF5DA2" w:rsidRPr="00960F87" w:rsidRDefault="00EF5DA2" w:rsidP="00FF1F44">
            <w:pPr>
              <w:spacing w:after="0"/>
              <w:rPr>
                <w:rFonts w:cstheme="minorHAnsi"/>
                <w:b/>
                <w:sz w:val="20"/>
                <w:szCs w:val="20"/>
              </w:rPr>
            </w:pPr>
            <w:r w:rsidRPr="00960F87">
              <w:rPr>
                <w:rFonts w:cstheme="minorHAnsi"/>
                <w:b/>
                <w:sz w:val="20"/>
                <w:szCs w:val="20"/>
              </w:rPr>
              <w:t>Kratki opis/komentar</w:t>
            </w:r>
          </w:p>
        </w:tc>
        <w:tc>
          <w:tcPr>
            <w:tcW w:w="5601" w:type="dxa"/>
          </w:tcPr>
          <w:p w14:paraId="6CA82D0B" w14:textId="50DB5530" w:rsidR="00EF5DA2" w:rsidRPr="00960F87" w:rsidRDefault="00B11118" w:rsidP="00B11118">
            <w:pPr>
              <w:spacing w:after="0"/>
              <w:rPr>
                <w:rFonts w:cstheme="minorHAnsi"/>
                <w:sz w:val="20"/>
                <w:szCs w:val="20"/>
              </w:rPr>
            </w:pPr>
            <w:r w:rsidRPr="00B11118">
              <w:rPr>
                <w:rFonts w:cstheme="minorHAnsi"/>
                <w:sz w:val="20"/>
                <w:szCs w:val="20"/>
                <w:shd w:val="clear" w:color="auto" w:fill="FFFFFF"/>
              </w:rPr>
              <w:t xml:space="preserve">Jedna od ključnih mjera poticanja energetske učinkovitosti u gradskom prometu je poticanje građana na korištenje električnih vozila (npr. električni bicikl, električni moped i sl.). Korištenjem takvih vozila u gradskom prometu potiče se čišći transport te se smanjuje onečišćenje zraka, jer električna vozila nemaju emisije štetnih plinova. Njihovim korištenjem smanjuje se potrošnja fosilnih goriva i zagađenost okoliša bukom te se doprinosi održivom razvoju društva. </w:t>
            </w:r>
          </w:p>
        </w:tc>
      </w:tr>
    </w:tbl>
    <w:p w14:paraId="7E1513B8" w14:textId="3B900B09" w:rsidR="00146246" w:rsidRPr="00213C69" w:rsidRDefault="00146246" w:rsidP="0015787F">
      <w:pPr>
        <w:pStyle w:val="Heading3"/>
      </w:pPr>
      <w:r w:rsidRPr="00213C69">
        <w:t>Javni prijevoz</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5"/>
        <w:gridCol w:w="5601"/>
      </w:tblGrid>
      <w:tr w:rsidR="002675E6" w:rsidRPr="00882C8A" w14:paraId="4551ECD0" w14:textId="77777777">
        <w:trPr>
          <w:trHeight w:val="386"/>
        </w:trPr>
        <w:tc>
          <w:tcPr>
            <w:tcW w:w="3415" w:type="dxa"/>
            <w:shd w:val="clear" w:color="auto" w:fill="C6D9F1" w:themeFill="text2" w:themeFillTint="33"/>
          </w:tcPr>
          <w:p w14:paraId="3584A2FB" w14:textId="77777777" w:rsidR="002675E6" w:rsidRPr="00882C8A" w:rsidRDefault="002675E6">
            <w:pPr>
              <w:spacing w:after="0" w:line="240" w:lineRule="auto"/>
              <w:rPr>
                <w:rFonts w:eastAsia="Calibri" w:cs="Times New Roman"/>
                <w:b/>
                <w:bCs/>
              </w:rPr>
            </w:pPr>
            <w:r w:rsidRPr="00882C8A">
              <w:rPr>
                <w:rFonts w:eastAsia="Calibri" w:cs="Times New Roman"/>
                <w:b/>
                <w:bCs/>
              </w:rPr>
              <w:t>Redni broj mjere</w:t>
            </w:r>
          </w:p>
        </w:tc>
        <w:tc>
          <w:tcPr>
            <w:tcW w:w="5601" w:type="dxa"/>
            <w:shd w:val="clear" w:color="auto" w:fill="C6D9F1" w:themeFill="text2" w:themeFillTint="33"/>
          </w:tcPr>
          <w:p w14:paraId="3C6D39DF" w14:textId="2067E889" w:rsidR="002675E6" w:rsidRPr="00882C8A" w:rsidRDefault="005F4A45">
            <w:pPr>
              <w:spacing w:after="0" w:line="240" w:lineRule="auto"/>
              <w:rPr>
                <w:rFonts w:eastAsia="Calibri" w:cs="Times New Roman"/>
                <w:b/>
                <w:bCs/>
              </w:rPr>
            </w:pPr>
            <w:r>
              <w:rPr>
                <w:rFonts w:eastAsia="Calibri" w:cs="Times New Roman"/>
                <w:b/>
                <w:bCs/>
              </w:rPr>
              <w:t>21</w:t>
            </w:r>
          </w:p>
        </w:tc>
      </w:tr>
      <w:tr w:rsidR="002675E6" w:rsidRPr="00882C8A" w14:paraId="24C8E9A7" w14:textId="77777777">
        <w:trPr>
          <w:trHeight w:val="350"/>
        </w:trPr>
        <w:tc>
          <w:tcPr>
            <w:tcW w:w="3415" w:type="dxa"/>
            <w:shd w:val="clear" w:color="auto" w:fill="C6D9F1" w:themeFill="text2" w:themeFillTint="33"/>
          </w:tcPr>
          <w:p w14:paraId="72F6C85E" w14:textId="77777777" w:rsidR="002675E6" w:rsidRPr="00882C8A" w:rsidRDefault="002675E6">
            <w:pPr>
              <w:spacing w:after="0" w:line="240" w:lineRule="auto"/>
              <w:rPr>
                <w:rFonts w:eastAsia="Calibri" w:cs="Times New Roman"/>
                <w:b/>
                <w:bCs/>
              </w:rPr>
            </w:pPr>
            <w:r w:rsidRPr="00882C8A">
              <w:rPr>
                <w:rFonts w:eastAsia="Calibri" w:cs="Times New Roman"/>
              </w:rPr>
              <w:lastRenderedPageBreak/>
              <w:br w:type="page"/>
            </w:r>
            <w:r w:rsidRPr="00882C8A">
              <w:rPr>
                <w:rFonts w:eastAsia="Calibri" w:cs="Times New Roman"/>
                <w:b/>
                <w:bCs/>
              </w:rPr>
              <w:t>Ime mjere/aktivnost</w:t>
            </w:r>
          </w:p>
        </w:tc>
        <w:tc>
          <w:tcPr>
            <w:tcW w:w="5601" w:type="dxa"/>
            <w:shd w:val="clear" w:color="auto" w:fill="C6D9F1" w:themeFill="text2" w:themeFillTint="33"/>
          </w:tcPr>
          <w:p w14:paraId="0071B211" w14:textId="77777777" w:rsidR="002675E6" w:rsidRPr="00882C8A" w:rsidRDefault="002675E6">
            <w:pPr>
              <w:spacing w:after="0" w:line="240" w:lineRule="auto"/>
              <w:rPr>
                <w:rFonts w:eastAsia="Calibri" w:cs="Times New Roman"/>
                <w:b/>
                <w:bCs/>
              </w:rPr>
            </w:pPr>
            <w:r w:rsidRPr="00882C8A">
              <w:rPr>
                <w:rFonts w:eastAsia="Calibri" w:cs="Times New Roman"/>
                <w:b/>
                <w:bCs/>
              </w:rPr>
              <w:t>Postupna zamjena postojećih autobusa električnim te autobusima na obnovljive izvore energije</w:t>
            </w:r>
          </w:p>
        </w:tc>
      </w:tr>
      <w:tr w:rsidR="002675E6" w:rsidRPr="00882C8A" w14:paraId="6F02800C" w14:textId="77777777">
        <w:trPr>
          <w:trHeight w:val="227"/>
        </w:trPr>
        <w:tc>
          <w:tcPr>
            <w:tcW w:w="3415" w:type="dxa"/>
            <w:shd w:val="clear" w:color="auto" w:fill="F2DBDB" w:themeFill="accent2" w:themeFillTint="33"/>
          </w:tcPr>
          <w:p w14:paraId="4AB87D57" w14:textId="77777777" w:rsidR="002675E6" w:rsidRPr="00882C8A" w:rsidRDefault="002675E6">
            <w:pPr>
              <w:spacing w:line="240" w:lineRule="auto"/>
              <w:rPr>
                <w:b/>
                <w:bCs/>
              </w:rPr>
            </w:pPr>
            <w:r w:rsidRPr="00882C8A">
              <w:rPr>
                <w:b/>
                <w:bCs/>
              </w:rPr>
              <w:t>Nositelji aktivnosti :</w:t>
            </w:r>
          </w:p>
        </w:tc>
        <w:tc>
          <w:tcPr>
            <w:tcW w:w="5601" w:type="dxa"/>
          </w:tcPr>
          <w:p w14:paraId="22AD5780" w14:textId="67BC005E" w:rsidR="002675E6" w:rsidRPr="00882C8A" w:rsidRDefault="002675E6" w:rsidP="002675E6">
            <w:pPr>
              <w:numPr>
                <w:ilvl w:val="0"/>
                <w:numId w:val="38"/>
              </w:numPr>
              <w:spacing w:after="0" w:line="240" w:lineRule="auto"/>
            </w:pPr>
            <w:r w:rsidRPr="00882C8A">
              <w:t xml:space="preserve"> Grad </w:t>
            </w:r>
            <w:r>
              <w:t>Belišće</w:t>
            </w:r>
          </w:p>
        </w:tc>
      </w:tr>
      <w:tr w:rsidR="002675E6" w:rsidRPr="00882C8A" w:rsidDel="00436CBA" w14:paraId="6B71FA5C" w14:textId="77777777">
        <w:trPr>
          <w:trHeight w:val="227"/>
        </w:trPr>
        <w:tc>
          <w:tcPr>
            <w:tcW w:w="3415" w:type="dxa"/>
            <w:shd w:val="clear" w:color="auto" w:fill="F2DBDB" w:themeFill="accent2" w:themeFillTint="33"/>
          </w:tcPr>
          <w:p w14:paraId="4DF72F30" w14:textId="77777777" w:rsidR="002675E6" w:rsidRPr="00882C8A" w:rsidRDefault="002675E6">
            <w:pPr>
              <w:spacing w:line="240" w:lineRule="auto"/>
              <w:rPr>
                <w:b/>
                <w:bCs/>
              </w:rPr>
            </w:pPr>
            <w:r w:rsidRPr="00882C8A">
              <w:rPr>
                <w:b/>
                <w:bCs/>
              </w:rPr>
              <w:t>Partneri u provođenju aktivnosti:</w:t>
            </w:r>
          </w:p>
        </w:tc>
        <w:tc>
          <w:tcPr>
            <w:tcW w:w="5601" w:type="dxa"/>
          </w:tcPr>
          <w:p w14:paraId="1EDA34C2" w14:textId="52699AAE" w:rsidR="002675E6" w:rsidRDefault="002675E6" w:rsidP="002675E6">
            <w:pPr>
              <w:numPr>
                <w:ilvl w:val="0"/>
                <w:numId w:val="38"/>
              </w:numPr>
              <w:spacing w:after="0" w:line="240" w:lineRule="auto"/>
            </w:pPr>
            <w:proofErr w:type="spellStart"/>
            <w:r>
              <w:t>Osiječko</w:t>
            </w:r>
            <w:proofErr w:type="spellEnd"/>
            <w:r>
              <w:t>-baranjska županija</w:t>
            </w:r>
          </w:p>
          <w:p w14:paraId="7E0A47D0" w14:textId="77777777" w:rsidR="002675E6" w:rsidRPr="00882C8A" w:rsidDel="00436CBA" w:rsidRDefault="002675E6" w:rsidP="002675E6">
            <w:pPr>
              <w:pStyle w:val="ListParagraph"/>
              <w:numPr>
                <w:ilvl w:val="0"/>
                <w:numId w:val="38"/>
              </w:numPr>
              <w:spacing w:after="200" w:line="240" w:lineRule="auto"/>
            </w:pPr>
            <w:proofErr w:type="spellStart"/>
            <w:r w:rsidRPr="00882C8A">
              <w:t>Arriva</w:t>
            </w:r>
            <w:proofErr w:type="spellEnd"/>
            <w:r w:rsidRPr="00882C8A">
              <w:t xml:space="preserve"> Hrvatska</w:t>
            </w:r>
          </w:p>
        </w:tc>
      </w:tr>
      <w:tr w:rsidR="002675E6" w:rsidRPr="00882C8A" w14:paraId="7CE2BCAA" w14:textId="77777777">
        <w:trPr>
          <w:trHeight w:val="227"/>
        </w:trPr>
        <w:tc>
          <w:tcPr>
            <w:tcW w:w="3415" w:type="dxa"/>
            <w:shd w:val="clear" w:color="auto" w:fill="F2DBDB" w:themeFill="accent2" w:themeFillTint="33"/>
          </w:tcPr>
          <w:p w14:paraId="0E9E88BF" w14:textId="77777777" w:rsidR="002675E6" w:rsidRPr="00882C8A" w:rsidRDefault="002675E6">
            <w:pPr>
              <w:spacing w:line="240" w:lineRule="auto"/>
              <w:rPr>
                <w:b/>
                <w:bCs/>
              </w:rPr>
            </w:pPr>
            <w:r w:rsidRPr="00882C8A">
              <w:rPr>
                <w:b/>
                <w:bCs/>
              </w:rPr>
              <w:t>Ostali uključeni dionici:</w:t>
            </w:r>
          </w:p>
        </w:tc>
        <w:tc>
          <w:tcPr>
            <w:tcW w:w="5601" w:type="dxa"/>
          </w:tcPr>
          <w:p w14:paraId="185480ED" w14:textId="77777777" w:rsidR="002675E6" w:rsidRPr="00882C8A" w:rsidRDefault="002675E6" w:rsidP="002675E6">
            <w:pPr>
              <w:pStyle w:val="ListParagraph"/>
              <w:numPr>
                <w:ilvl w:val="0"/>
                <w:numId w:val="38"/>
              </w:numPr>
              <w:spacing w:after="200" w:line="240" w:lineRule="auto"/>
            </w:pPr>
            <w:r w:rsidRPr="00882C8A">
              <w:t>Proizvođači opreme</w:t>
            </w:r>
          </w:p>
        </w:tc>
      </w:tr>
      <w:tr w:rsidR="002675E6" w:rsidRPr="00882C8A" w14:paraId="7879B6FF" w14:textId="77777777">
        <w:trPr>
          <w:trHeight w:val="227"/>
        </w:trPr>
        <w:tc>
          <w:tcPr>
            <w:tcW w:w="3415" w:type="dxa"/>
            <w:shd w:val="clear" w:color="auto" w:fill="F2DBDB" w:themeFill="accent2" w:themeFillTint="33"/>
          </w:tcPr>
          <w:p w14:paraId="216CCB48" w14:textId="77777777" w:rsidR="002675E6" w:rsidRPr="00882C8A" w:rsidRDefault="002675E6">
            <w:pPr>
              <w:spacing w:line="240" w:lineRule="auto"/>
              <w:rPr>
                <w:b/>
                <w:bCs/>
              </w:rPr>
            </w:pPr>
            <w:r w:rsidRPr="00882C8A">
              <w:rPr>
                <w:b/>
                <w:bCs/>
              </w:rPr>
              <w:t>Početak/kraj provedbe (godine)</w:t>
            </w:r>
          </w:p>
        </w:tc>
        <w:tc>
          <w:tcPr>
            <w:tcW w:w="5601" w:type="dxa"/>
          </w:tcPr>
          <w:p w14:paraId="65BF5701" w14:textId="64DEF535" w:rsidR="002675E6" w:rsidRPr="00882C8A" w:rsidRDefault="002675E6">
            <w:pPr>
              <w:spacing w:after="0" w:line="240" w:lineRule="auto"/>
              <w:rPr>
                <w:rFonts w:eastAsia="Calibri"/>
                <w:b/>
              </w:rPr>
            </w:pPr>
            <w:r w:rsidRPr="00882C8A">
              <w:rPr>
                <w:rFonts w:eastAsia="Calibri"/>
                <w:b/>
              </w:rPr>
              <w:t>20</w:t>
            </w:r>
            <w:r w:rsidR="00C46FFE">
              <w:rPr>
                <w:rFonts w:eastAsia="Calibri"/>
                <w:b/>
              </w:rPr>
              <w:t>23</w:t>
            </w:r>
            <w:r w:rsidRPr="00882C8A">
              <w:rPr>
                <w:rFonts w:eastAsia="Calibri"/>
                <w:b/>
              </w:rPr>
              <w:t>.-2030.</w:t>
            </w:r>
          </w:p>
        </w:tc>
      </w:tr>
      <w:tr w:rsidR="002675E6" w:rsidRPr="00882C8A" w14:paraId="5544FEC9" w14:textId="77777777">
        <w:trPr>
          <w:trHeight w:val="227"/>
        </w:trPr>
        <w:tc>
          <w:tcPr>
            <w:tcW w:w="3415" w:type="dxa"/>
            <w:shd w:val="clear" w:color="auto" w:fill="F2DBDB" w:themeFill="accent2" w:themeFillTint="33"/>
          </w:tcPr>
          <w:p w14:paraId="706E5B94" w14:textId="77777777" w:rsidR="002675E6" w:rsidRPr="00882C8A" w:rsidRDefault="002675E6">
            <w:pPr>
              <w:spacing w:line="240" w:lineRule="auto"/>
              <w:rPr>
                <w:b/>
                <w:bCs/>
              </w:rPr>
            </w:pPr>
            <w:r w:rsidRPr="00882C8A">
              <w:rPr>
                <w:b/>
                <w:bCs/>
              </w:rPr>
              <w:t>Procjena uštede (MWh)</w:t>
            </w:r>
          </w:p>
        </w:tc>
        <w:tc>
          <w:tcPr>
            <w:tcW w:w="5601" w:type="dxa"/>
            <w:shd w:val="clear" w:color="auto" w:fill="auto"/>
          </w:tcPr>
          <w:p w14:paraId="54BC4236" w14:textId="078ED919" w:rsidR="002675E6" w:rsidRPr="00882C8A" w:rsidRDefault="00F16AC5">
            <w:pPr>
              <w:spacing w:after="0" w:line="240" w:lineRule="auto"/>
              <w:rPr>
                <w:rFonts w:eastAsia="Calibri" w:cstheme="minorHAnsi"/>
                <w:b/>
                <w:highlight w:val="yellow"/>
              </w:rPr>
            </w:pPr>
            <w:r w:rsidRPr="00F16AC5">
              <w:rPr>
                <w:rFonts w:eastAsia="Calibri" w:cstheme="minorHAnsi"/>
                <w:b/>
              </w:rPr>
              <w:t>488,11</w:t>
            </w:r>
          </w:p>
        </w:tc>
      </w:tr>
      <w:tr w:rsidR="002675E6" w:rsidRPr="00882C8A" w14:paraId="38D11133" w14:textId="77777777">
        <w:trPr>
          <w:trHeight w:val="227"/>
        </w:trPr>
        <w:tc>
          <w:tcPr>
            <w:tcW w:w="3415" w:type="dxa"/>
            <w:shd w:val="clear" w:color="auto" w:fill="F2DBDB" w:themeFill="accent2" w:themeFillTint="33"/>
          </w:tcPr>
          <w:p w14:paraId="52EF57CF" w14:textId="77777777" w:rsidR="002675E6" w:rsidRPr="00882C8A" w:rsidRDefault="002675E6">
            <w:pPr>
              <w:spacing w:line="240" w:lineRule="auto"/>
              <w:rPr>
                <w:b/>
                <w:bCs/>
              </w:rPr>
            </w:pPr>
            <w:r w:rsidRPr="00882C8A">
              <w:rPr>
                <w:b/>
                <w:bCs/>
              </w:rPr>
              <w:t>Procjena smanjenja emisije (t CO</w:t>
            </w:r>
            <w:r w:rsidRPr="00882C8A">
              <w:rPr>
                <w:b/>
                <w:bCs/>
                <w:vertAlign w:val="subscript"/>
              </w:rPr>
              <w:t>2</w:t>
            </w:r>
            <w:r w:rsidRPr="00882C8A">
              <w:rPr>
                <w:b/>
                <w:bCs/>
              </w:rPr>
              <w:t>)</w:t>
            </w:r>
          </w:p>
        </w:tc>
        <w:tc>
          <w:tcPr>
            <w:tcW w:w="5601" w:type="dxa"/>
            <w:shd w:val="clear" w:color="auto" w:fill="auto"/>
          </w:tcPr>
          <w:p w14:paraId="43088487" w14:textId="12CFD469" w:rsidR="002675E6" w:rsidRPr="00882C8A" w:rsidRDefault="00213C69">
            <w:pPr>
              <w:spacing w:after="0" w:line="240" w:lineRule="auto"/>
              <w:rPr>
                <w:rFonts w:eastAsia="Calibri" w:cstheme="minorHAnsi"/>
                <w:b/>
                <w:highlight w:val="yellow"/>
              </w:rPr>
            </w:pPr>
            <w:r w:rsidRPr="00213C69">
              <w:rPr>
                <w:rFonts w:eastAsia="Calibri" w:cstheme="minorHAnsi"/>
                <w:b/>
              </w:rPr>
              <w:t>137,78</w:t>
            </w:r>
          </w:p>
        </w:tc>
      </w:tr>
      <w:tr w:rsidR="002675E6" w:rsidRPr="00882C8A" w14:paraId="72F983CC" w14:textId="77777777">
        <w:trPr>
          <w:trHeight w:val="227"/>
        </w:trPr>
        <w:tc>
          <w:tcPr>
            <w:tcW w:w="3415" w:type="dxa"/>
            <w:shd w:val="clear" w:color="auto" w:fill="F2DBDB" w:themeFill="accent2" w:themeFillTint="33"/>
          </w:tcPr>
          <w:p w14:paraId="478DA96B" w14:textId="77777777" w:rsidR="002675E6" w:rsidRPr="00882C8A" w:rsidRDefault="002675E6">
            <w:pPr>
              <w:spacing w:line="240" w:lineRule="auto"/>
              <w:rPr>
                <w:b/>
                <w:bCs/>
              </w:rPr>
            </w:pPr>
            <w:r w:rsidRPr="00882C8A">
              <w:rPr>
                <w:b/>
                <w:bCs/>
              </w:rPr>
              <w:t>Izvor sredstava za provedbu</w:t>
            </w:r>
          </w:p>
        </w:tc>
        <w:tc>
          <w:tcPr>
            <w:tcW w:w="5601" w:type="dxa"/>
          </w:tcPr>
          <w:p w14:paraId="20A94A2F" w14:textId="456D5719" w:rsidR="002675E6" w:rsidRPr="00882C8A" w:rsidRDefault="002675E6" w:rsidP="002675E6">
            <w:pPr>
              <w:pStyle w:val="ListParagraph"/>
              <w:numPr>
                <w:ilvl w:val="0"/>
                <w:numId w:val="38"/>
              </w:numPr>
              <w:spacing w:after="200" w:line="240" w:lineRule="auto"/>
            </w:pPr>
            <w:r w:rsidRPr="00882C8A">
              <w:t xml:space="preserve">Proračun Grada </w:t>
            </w:r>
            <w:r w:rsidR="00357735">
              <w:t>Beli</w:t>
            </w:r>
            <w:r w:rsidR="00DA64E1">
              <w:t>šća</w:t>
            </w:r>
          </w:p>
          <w:p w14:paraId="495A28D9" w14:textId="77777777" w:rsidR="002675E6" w:rsidRPr="00882C8A" w:rsidRDefault="002675E6" w:rsidP="002675E6">
            <w:pPr>
              <w:pStyle w:val="ListParagraph"/>
              <w:numPr>
                <w:ilvl w:val="0"/>
                <w:numId w:val="38"/>
              </w:numPr>
              <w:spacing w:after="200" w:line="240" w:lineRule="auto"/>
            </w:pPr>
            <w:r w:rsidRPr="00882C8A">
              <w:t>FZOEU</w:t>
            </w:r>
          </w:p>
          <w:p w14:paraId="22DDD776" w14:textId="77777777" w:rsidR="002675E6" w:rsidRPr="00882C8A" w:rsidRDefault="002675E6" w:rsidP="002675E6">
            <w:pPr>
              <w:pStyle w:val="ListParagraph"/>
              <w:numPr>
                <w:ilvl w:val="0"/>
                <w:numId w:val="38"/>
              </w:numPr>
              <w:spacing w:after="200" w:line="240" w:lineRule="auto"/>
            </w:pPr>
            <w:r w:rsidRPr="00882C8A">
              <w:t>ESIF</w:t>
            </w:r>
          </w:p>
          <w:p w14:paraId="0DD9AE1F" w14:textId="77777777" w:rsidR="002675E6" w:rsidRPr="00882C8A" w:rsidRDefault="002675E6" w:rsidP="002675E6">
            <w:pPr>
              <w:pStyle w:val="ListParagraph"/>
              <w:numPr>
                <w:ilvl w:val="0"/>
                <w:numId w:val="38"/>
              </w:numPr>
              <w:spacing w:after="200" w:line="240" w:lineRule="auto"/>
            </w:pPr>
            <w:r w:rsidRPr="00882C8A">
              <w:t>EIB/HBOR</w:t>
            </w:r>
          </w:p>
        </w:tc>
      </w:tr>
      <w:tr w:rsidR="002675E6" w:rsidRPr="00882C8A" w14:paraId="503DA18D" w14:textId="77777777">
        <w:trPr>
          <w:trHeight w:val="983"/>
        </w:trPr>
        <w:tc>
          <w:tcPr>
            <w:tcW w:w="3415" w:type="dxa"/>
            <w:shd w:val="clear" w:color="auto" w:fill="F2DBDB" w:themeFill="accent2" w:themeFillTint="33"/>
          </w:tcPr>
          <w:p w14:paraId="69420D36" w14:textId="77777777" w:rsidR="002675E6" w:rsidRPr="00882C8A" w:rsidRDefault="002675E6">
            <w:pPr>
              <w:spacing w:line="240" w:lineRule="auto"/>
              <w:rPr>
                <w:b/>
                <w:bCs/>
              </w:rPr>
            </w:pPr>
            <w:r w:rsidRPr="00882C8A">
              <w:rPr>
                <w:b/>
                <w:bCs/>
              </w:rPr>
              <w:t>Kratki opis/komentar</w:t>
            </w:r>
          </w:p>
        </w:tc>
        <w:tc>
          <w:tcPr>
            <w:tcW w:w="5601" w:type="dxa"/>
            <w:shd w:val="clear" w:color="auto" w:fill="auto"/>
          </w:tcPr>
          <w:p w14:paraId="2601C43C" w14:textId="07270889" w:rsidR="002675E6" w:rsidRPr="00882C8A" w:rsidRDefault="002675E6">
            <w:pPr>
              <w:pStyle w:val="paragraph"/>
              <w:spacing w:before="0" w:beforeAutospacing="0" w:after="0" w:afterAutospacing="0"/>
              <w:jc w:val="both"/>
              <w:textAlignment w:val="baseline"/>
              <w:rPr>
                <w:rFonts w:ascii="Century Gothic" w:hAnsi="Century Gothic"/>
                <w:sz w:val="18"/>
                <w:szCs w:val="18"/>
                <w:lang w:val="hr-HR"/>
              </w:rPr>
            </w:pPr>
            <w:r w:rsidRPr="00882C8A">
              <w:rPr>
                <w:rStyle w:val="normaltextrun"/>
                <w:rFonts w:ascii="Calibri" w:eastAsiaTheme="majorEastAsia" w:hAnsi="Calibri" w:cs="Calibri"/>
                <w:sz w:val="22"/>
                <w:szCs w:val="22"/>
                <w:lang w:val="hr-HR"/>
              </w:rPr>
              <w:t>U fokusu ove mjere je autobusni gradski promet te prijelaz s korištenja goriva fosilnog porijekla na nove tipove dostupnih pogona, kao što je npr. električni pogon ili pogon na vodik. Tranzicijskim gorivom za pogon autobusa smatra se ukapljeni naftni plin. Prijelaz s klasičnih pogonskih sustava na npr. električni pogon ima izravan učinak na smanjenje emisija onečišćujućih tvari u zrak (CO, NO</w:t>
            </w:r>
            <w:r w:rsidRPr="00882C8A">
              <w:rPr>
                <w:rStyle w:val="normaltextrun"/>
                <w:rFonts w:ascii="Calibri" w:eastAsiaTheme="majorEastAsia" w:hAnsi="Calibri" w:cs="Calibri"/>
                <w:sz w:val="17"/>
                <w:szCs w:val="17"/>
                <w:vertAlign w:val="subscript"/>
                <w:lang w:val="hr-HR"/>
              </w:rPr>
              <w:t>x</w:t>
            </w:r>
            <w:r w:rsidRPr="00882C8A">
              <w:rPr>
                <w:rStyle w:val="normaltextrun"/>
                <w:rFonts w:ascii="Calibri" w:eastAsiaTheme="majorEastAsia" w:hAnsi="Calibri" w:cs="Calibri"/>
                <w:sz w:val="22"/>
                <w:szCs w:val="22"/>
                <w:lang w:val="hr-HR"/>
              </w:rPr>
              <w:t>), smanjenje emisija CO</w:t>
            </w:r>
            <w:r w:rsidRPr="00882C8A">
              <w:rPr>
                <w:rStyle w:val="normaltextrun"/>
                <w:rFonts w:ascii="Calibri" w:eastAsiaTheme="majorEastAsia" w:hAnsi="Calibri" w:cs="Calibri"/>
                <w:sz w:val="17"/>
                <w:szCs w:val="17"/>
                <w:vertAlign w:val="subscript"/>
                <w:lang w:val="hr-HR"/>
              </w:rPr>
              <w:t>2</w:t>
            </w:r>
            <w:r w:rsidRPr="00882C8A">
              <w:rPr>
                <w:rStyle w:val="normaltextrun"/>
                <w:rFonts w:ascii="Calibri" w:eastAsiaTheme="majorEastAsia" w:hAnsi="Calibri" w:cs="Calibri"/>
                <w:sz w:val="22"/>
                <w:szCs w:val="22"/>
                <w:lang w:val="hr-HR"/>
              </w:rPr>
              <w:t xml:space="preserve"> i smanjenje razina buke. Trenutne, a svakako i buduće dostupne pogonske tehnologije imaju značajan potencijal radikalno promijeniti i unaprijediti javni gradski prijevoz koji i dalje predstavlja vrlo velik udio u ukupnoj transportnoj shemi </w:t>
            </w:r>
            <w:r w:rsidRPr="00882C8A">
              <w:rPr>
                <w:rStyle w:val="normaltextrun"/>
                <w:rFonts w:asciiTheme="minorHAnsi" w:eastAsiaTheme="majorEastAsia" w:hAnsiTheme="minorHAnsi" w:cstheme="minorHAnsi"/>
                <w:sz w:val="22"/>
                <w:szCs w:val="22"/>
                <w:lang w:val="hr-HR"/>
              </w:rPr>
              <w:t>grada </w:t>
            </w:r>
            <w:r w:rsidR="00AF5F34">
              <w:rPr>
                <w:rStyle w:val="normaltextrun"/>
                <w:rFonts w:asciiTheme="minorHAnsi" w:eastAsiaTheme="majorEastAsia" w:hAnsiTheme="minorHAnsi" w:cstheme="minorHAnsi"/>
                <w:sz w:val="22"/>
                <w:szCs w:val="22"/>
                <w:lang w:val="hr-HR"/>
              </w:rPr>
              <w:t>Belišća</w:t>
            </w:r>
            <w:r w:rsidRPr="00882C8A">
              <w:rPr>
                <w:rStyle w:val="normaltextrun"/>
                <w:rFonts w:ascii="Calibri" w:eastAsiaTheme="majorEastAsia" w:hAnsi="Calibri" w:cs="Calibri"/>
                <w:sz w:val="22"/>
                <w:szCs w:val="22"/>
                <w:lang w:val="hr-HR"/>
              </w:rPr>
              <w:t>, u holističkom pristupu održivom prometnom sustavu. U sklopu rješenja potrebno je planirati i mapiranje potreba za punionicama i integraciju s elektroenergetskim sustavom pri čemu će se mapirati postojeće i buduće potrebe za infrastrukturom punionica. Dinamika ove mjera je izravno ovisna o napretku tehnologije i imat će izravan učinak na konkretne aktivnosti.</w:t>
            </w:r>
            <w:r w:rsidRPr="00882C8A">
              <w:rPr>
                <w:rStyle w:val="eop"/>
                <w:rFonts w:ascii="Calibri" w:eastAsiaTheme="majorEastAsia" w:hAnsi="Calibri" w:cs="Calibri"/>
                <w:sz w:val="22"/>
                <w:szCs w:val="22"/>
                <w:lang w:val="hr-HR"/>
              </w:rPr>
              <w:t> </w:t>
            </w:r>
          </w:p>
          <w:p w14:paraId="2CD1EFB0" w14:textId="77777777" w:rsidR="002675E6" w:rsidRPr="00882C8A" w:rsidRDefault="002675E6">
            <w:pPr>
              <w:pStyle w:val="paragraph"/>
              <w:spacing w:before="0" w:beforeAutospacing="0" w:after="0" w:afterAutospacing="0"/>
              <w:jc w:val="both"/>
              <w:textAlignment w:val="baseline"/>
              <w:rPr>
                <w:rStyle w:val="eop"/>
                <w:rFonts w:ascii="Calibri" w:hAnsi="Calibri"/>
                <w:sz w:val="22"/>
                <w:szCs w:val="22"/>
                <w:lang w:val="hr-HR"/>
              </w:rPr>
            </w:pPr>
            <w:r w:rsidRPr="00882C8A">
              <w:rPr>
                <w:rStyle w:val="normaltextrun"/>
                <w:rFonts w:ascii="Calibri" w:eastAsiaTheme="majorEastAsia" w:hAnsi="Calibri" w:cs="Calibri"/>
                <w:sz w:val="22"/>
                <w:szCs w:val="22"/>
                <w:lang w:val="hr-HR"/>
              </w:rPr>
              <w:t>Konkretne aktivnosti podrazumijevaju:</w:t>
            </w:r>
            <w:r w:rsidRPr="00882C8A">
              <w:rPr>
                <w:rStyle w:val="eop"/>
                <w:rFonts w:ascii="Calibri" w:eastAsiaTheme="majorEastAsia" w:hAnsi="Calibri" w:cs="Calibri"/>
                <w:sz w:val="22"/>
                <w:szCs w:val="22"/>
                <w:lang w:val="hr-HR"/>
              </w:rPr>
              <w:t> </w:t>
            </w:r>
          </w:p>
          <w:p w14:paraId="0CE50E21" w14:textId="4D666350" w:rsidR="002675E6" w:rsidRPr="00AE155A" w:rsidRDefault="002675E6" w:rsidP="002675E6">
            <w:pPr>
              <w:pStyle w:val="paragraph"/>
              <w:numPr>
                <w:ilvl w:val="0"/>
                <w:numId w:val="75"/>
              </w:numPr>
              <w:spacing w:before="0" w:beforeAutospacing="0" w:after="0" w:afterAutospacing="0"/>
              <w:jc w:val="both"/>
              <w:textAlignment w:val="baseline"/>
              <w:rPr>
                <w:rStyle w:val="eop"/>
                <w:rFonts w:ascii="Century Gothic" w:hAnsi="Century Gothic"/>
                <w:sz w:val="18"/>
                <w:szCs w:val="18"/>
                <w:lang w:val="hr-HR"/>
              </w:rPr>
            </w:pPr>
            <w:r w:rsidRPr="00882C8A">
              <w:rPr>
                <w:rStyle w:val="normaltextrun"/>
                <w:rFonts w:ascii="Calibri" w:eastAsiaTheme="majorEastAsia" w:hAnsi="Calibri" w:cs="Calibri"/>
                <w:sz w:val="22"/>
                <w:szCs w:val="22"/>
                <w:lang w:val="hr-HR"/>
              </w:rPr>
              <w:t>analizu mogućnosti uvođenja autobusa na alternativni pogon (elektro, vodik…) u autobusnu mrežu grada </w:t>
            </w:r>
            <w:r w:rsidR="00AF5F34">
              <w:rPr>
                <w:rStyle w:val="normaltextrun"/>
                <w:rFonts w:ascii="Calibri" w:eastAsiaTheme="majorEastAsia" w:hAnsi="Calibri" w:cs="Calibri"/>
                <w:sz w:val="22"/>
                <w:szCs w:val="22"/>
                <w:lang w:val="hr-HR"/>
              </w:rPr>
              <w:t>Belišća</w:t>
            </w:r>
            <w:r w:rsidRPr="00882C8A">
              <w:rPr>
                <w:rStyle w:val="normaltextrun"/>
                <w:rFonts w:ascii="Calibri" w:eastAsiaTheme="majorEastAsia" w:hAnsi="Calibri" w:cs="Calibri"/>
                <w:sz w:val="22"/>
                <w:szCs w:val="22"/>
                <w:lang w:val="hr-HR"/>
              </w:rPr>
              <w:t>, koja podrazumijeva određivanje tipa autobusa i potrebu izgradnje prateće infrastrukture (mreže punionica, unaprjeđenje elektro-infrastrukture, itd.);</w:t>
            </w:r>
            <w:r w:rsidRPr="00882C8A">
              <w:rPr>
                <w:rStyle w:val="eop"/>
                <w:rFonts w:ascii="Calibri" w:eastAsiaTheme="majorEastAsia" w:hAnsi="Calibri" w:cs="Calibri"/>
                <w:sz w:val="22"/>
                <w:szCs w:val="22"/>
                <w:lang w:val="hr-HR"/>
              </w:rPr>
              <w:t> </w:t>
            </w:r>
          </w:p>
          <w:p w14:paraId="4A5BBDA3" w14:textId="5F6AC672" w:rsidR="002675E6" w:rsidRPr="00AE155A" w:rsidRDefault="002675E6" w:rsidP="002675E6">
            <w:pPr>
              <w:pStyle w:val="paragraph"/>
              <w:numPr>
                <w:ilvl w:val="0"/>
                <w:numId w:val="75"/>
              </w:numPr>
              <w:spacing w:before="0" w:beforeAutospacing="0" w:after="0" w:afterAutospacing="0"/>
              <w:jc w:val="both"/>
              <w:textAlignment w:val="baseline"/>
              <w:rPr>
                <w:rStyle w:val="normaltextrun"/>
                <w:rFonts w:ascii="Calibri" w:eastAsiaTheme="majorEastAsia" w:hAnsi="Calibri" w:cs="Calibri"/>
                <w:sz w:val="22"/>
                <w:szCs w:val="22"/>
                <w:lang w:val="hr-HR"/>
              </w:rPr>
            </w:pPr>
            <w:r w:rsidRPr="00AE155A">
              <w:rPr>
                <w:rStyle w:val="normaltextrun"/>
                <w:rFonts w:ascii="Calibri" w:eastAsiaTheme="majorEastAsia" w:hAnsi="Calibri" w:cs="Calibri"/>
                <w:sz w:val="22"/>
                <w:szCs w:val="22"/>
                <w:lang w:val="hr-HR"/>
              </w:rPr>
              <w:t xml:space="preserve">analiza najboljeg načina za uvođenje autobusa na alternativni pogon u autobusnu mrežu </w:t>
            </w:r>
            <w:r w:rsidR="00AF5F34">
              <w:rPr>
                <w:rStyle w:val="normaltextrun"/>
                <w:rFonts w:ascii="Calibri" w:eastAsiaTheme="majorEastAsia" w:hAnsi="Calibri" w:cs="Calibri"/>
                <w:sz w:val="22"/>
                <w:szCs w:val="22"/>
                <w:lang w:val="hr-HR"/>
              </w:rPr>
              <w:t>Belišća</w:t>
            </w:r>
            <w:r>
              <w:rPr>
                <w:rStyle w:val="normaltextrun"/>
                <w:rFonts w:ascii="Calibri" w:eastAsiaTheme="majorEastAsia" w:hAnsi="Calibri" w:cs="Calibri"/>
                <w:sz w:val="22"/>
                <w:szCs w:val="22"/>
                <w:lang w:val="hr-HR"/>
              </w:rPr>
              <w:t xml:space="preserve"> kao što je uvjetovanje postotka autobusa na alternativni pogon javnim natječajem</w:t>
            </w:r>
          </w:p>
          <w:p w14:paraId="3C86F227" w14:textId="63172E62" w:rsidR="002675E6" w:rsidRPr="00882C8A" w:rsidRDefault="002675E6" w:rsidP="002675E6">
            <w:pPr>
              <w:pStyle w:val="paragraph"/>
              <w:numPr>
                <w:ilvl w:val="0"/>
                <w:numId w:val="75"/>
              </w:numPr>
              <w:spacing w:before="0" w:beforeAutospacing="0" w:after="0" w:afterAutospacing="0"/>
              <w:jc w:val="both"/>
              <w:textAlignment w:val="baseline"/>
              <w:rPr>
                <w:rStyle w:val="eop"/>
                <w:rFonts w:ascii="Century Gothic" w:hAnsi="Century Gothic"/>
                <w:sz w:val="18"/>
                <w:szCs w:val="18"/>
                <w:lang w:val="hr-HR"/>
              </w:rPr>
            </w:pPr>
            <w:r w:rsidRPr="00882C8A">
              <w:rPr>
                <w:rStyle w:val="normaltextrun"/>
                <w:rFonts w:ascii="Calibri" w:eastAsiaTheme="majorEastAsia" w:hAnsi="Calibri" w:cs="Calibri"/>
                <w:sz w:val="22"/>
                <w:szCs w:val="22"/>
                <w:lang w:val="hr-HR"/>
              </w:rPr>
              <w:t xml:space="preserve">planiranje i sukcesivno uvođenje autobusa na alternativni pogon i prateće infrastrukture u autobusnu mrežu grada </w:t>
            </w:r>
            <w:r w:rsidR="00AF5F34">
              <w:rPr>
                <w:rStyle w:val="normaltextrun"/>
                <w:rFonts w:ascii="Calibri" w:eastAsiaTheme="majorEastAsia" w:hAnsi="Calibri" w:cs="Calibri"/>
                <w:sz w:val="22"/>
                <w:szCs w:val="22"/>
                <w:lang w:val="hr-HR"/>
              </w:rPr>
              <w:t>Belišća</w:t>
            </w:r>
            <w:r w:rsidRPr="00882C8A">
              <w:rPr>
                <w:rStyle w:val="normaltextrun"/>
                <w:rFonts w:ascii="Calibri" w:eastAsiaTheme="majorEastAsia" w:hAnsi="Calibri" w:cs="Calibri"/>
                <w:sz w:val="22"/>
                <w:szCs w:val="22"/>
                <w:lang w:val="hr-HR"/>
              </w:rPr>
              <w:t>;</w:t>
            </w:r>
            <w:r w:rsidRPr="00882C8A">
              <w:rPr>
                <w:rStyle w:val="eop"/>
                <w:rFonts w:ascii="Calibri" w:eastAsiaTheme="majorEastAsia" w:hAnsi="Calibri" w:cs="Calibri"/>
                <w:sz w:val="22"/>
                <w:szCs w:val="22"/>
                <w:lang w:val="hr-HR"/>
              </w:rPr>
              <w:t> </w:t>
            </w:r>
          </w:p>
          <w:p w14:paraId="20049724" w14:textId="77777777" w:rsidR="002675E6" w:rsidRPr="00882C8A" w:rsidRDefault="002675E6" w:rsidP="002675E6">
            <w:pPr>
              <w:pStyle w:val="paragraph"/>
              <w:numPr>
                <w:ilvl w:val="0"/>
                <w:numId w:val="75"/>
              </w:numPr>
              <w:spacing w:before="0" w:beforeAutospacing="0" w:after="0" w:afterAutospacing="0"/>
              <w:jc w:val="both"/>
              <w:textAlignment w:val="baseline"/>
              <w:rPr>
                <w:rFonts w:ascii="Century Gothic" w:hAnsi="Century Gothic"/>
                <w:sz w:val="18"/>
                <w:szCs w:val="18"/>
                <w:lang w:val="hr-HR"/>
              </w:rPr>
            </w:pPr>
            <w:r w:rsidRPr="00882C8A">
              <w:rPr>
                <w:rStyle w:val="normaltextrun"/>
                <w:rFonts w:ascii="Calibri" w:eastAsiaTheme="majorEastAsia" w:hAnsi="Calibri" w:cs="Calibri"/>
                <w:sz w:val="22"/>
                <w:szCs w:val="22"/>
                <w:lang w:val="hr-HR"/>
              </w:rPr>
              <w:t>praćenje i optimiranje rada voznog parka na alternativni pogon.</w:t>
            </w:r>
            <w:r w:rsidRPr="00882C8A">
              <w:rPr>
                <w:rStyle w:val="eop"/>
                <w:rFonts w:ascii="Calibri" w:eastAsiaTheme="majorEastAsia" w:hAnsi="Calibri" w:cs="Calibri"/>
                <w:sz w:val="22"/>
                <w:szCs w:val="22"/>
                <w:lang w:val="hr-HR"/>
              </w:rPr>
              <w:t> </w:t>
            </w:r>
          </w:p>
          <w:p w14:paraId="6B26F2CD" w14:textId="77777777" w:rsidR="002675E6" w:rsidRPr="00882C8A" w:rsidRDefault="002675E6">
            <w:pPr>
              <w:spacing w:line="240" w:lineRule="auto"/>
              <w:rPr>
                <w:rFonts w:eastAsia="Calibri" w:cstheme="minorHAnsi"/>
                <w:sz w:val="18"/>
                <w:szCs w:val="18"/>
              </w:rPr>
            </w:pPr>
          </w:p>
        </w:tc>
      </w:tr>
    </w:tbl>
    <w:p w14:paraId="38E9136A" w14:textId="77777777" w:rsidR="00146246" w:rsidRDefault="00146246" w:rsidP="004C63CC">
      <w:pPr>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5477"/>
      </w:tblGrid>
      <w:tr w:rsidR="008E7F04" w:rsidRPr="00157B97" w14:paraId="41FB724C" w14:textId="77777777" w:rsidTr="00347B89">
        <w:trPr>
          <w:trHeight w:val="359"/>
        </w:trPr>
        <w:tc>
          <w:tcPr>
            <w:tcW w:w="3539" w:type="dxa"/>
            <w:shd w:val="clear" w:color="auto" w:fill="C6D9F1" w:themeFill="text2" w:themeFillTint="33"/>
          </w:tcPr>
          <w:p w14:paraId="3A04FA8D" w14:textId="77777777" w:rsidR="008E7F04" w:rsidRPr="00157B97" w:rsidRDefault="008E7F04" w:rsidP="00347B89">
            <w:pPr>
              <w:spacing w:after="0" w:line="240" w:lineRule="auto"/>
              <w:jc w:val="left"/>
              <w:rPr>
                <w:b/>
                <w:bCs/>
                <w:lang w:eastAsia="hr-HR"/>
              </w:rPr>
            </w:pPr>
            <w:r w:rsidRPr="00157B97">
              <w:rPr>
                <w:b/>
                <w:bCs/>
                <w:lang w:eastAsia="hr-HR"/>
              </w:rPr>
              <w:t>Redni broj mjere</w:t>
            </w:r>
          </w:p>
        </w:tc>
        <w:tc>
          <w:tcPr>
            <w:tcW w:w="5477" w:type="dxa"/>
            <w:shd w:val="clear" w:color="auto" w:fill="C6D9F1" w:themeFill="text2" w:themeFillTint="33"/>
          </w:tcPr>
          <w:p w14:paraId="6C0CCC03" w14:textId="450811A3" w:rsidR="008E7F04" w:rsidRPr="00157B97" w:rsidRDefault="005F4A45" w:rsidP="00347B89">
            <w:pPr>
              <w:spacing w:after="0" w:line="240" w:lineRule="auto"/>
              <w:jc w:val="left"/>
              <w:rPr>
                <w:b/>
                <w:bCs/>
                <w:lang w:eastAsia="hr-HR"/>
              </w:rPr>
            </w:pPr>
            <w:r>
              <w:rPr>
                <w:b/>
                <w:bCs/>
                <w:lang w:eastAsia="hr-HR"/>
              </w:rPr>
              <w:t>22</w:t>
            </w:r>
          </w:p>
        </w:tc>
      </w:tr>
      <w:tr w:rsidR="008E7F04" w:rsidRPr="00157B97" w14:paraId="4A7D6198" w14:textId="77777777" w:rsidTr="00347B89">
        <w:trPr>
          <w:trHeight w:val="227"/>
        </w:trPr>
        <w:tc>
          <w:tcPr>
            <w:tcW w:w="3539" w:type="dxa"/>
            <w:shd w:val="clear" w:color="auto" w:fill="C6D9F1" w:themeFill="text2" w:themeFillTint="33"/>
          </w:tcPr>
          <w:p w14:paraId="665C93F7" w14:textId="77777777" w:rsidR="008E7F04" w:rsidRPr="00157B97" w:rsidRDefault="008E7F04" w:rsidP="00347B89">
            <w:pPr>
              <w:spacing w:after="0" w:line="240" w:lineRule="auto"/>
              <w:jc w:val="left"/>
              <w:rPr>
                <w:b/>
                <w:bCs/>
                <w:lang w:eastAsia="hr-HR"/>
              </w:rPr>
            </w:pPr>
            <w:r w:rsidRPr="00157B97">
              <w:rPr>
                <w:b/>
                <w:bCs/>
                <w:lang w:eastAsia="hr-HR"/>
              </w:rPr>
              <w:br w:type="page"/>
              <w:t>Ime mjere/aktivnost</w:t>
            </w:r>
          </w:p>
        </w:tc>
        <w:tc>
          <w:tcPr>
            <w:tcW w:w="5477" w:type="dxa"/>
            <w:shd w:val="clear" w:color="auto" w:fill="C6D9F1" w:themeFill="text2" w:themeFillTint="33"/>
          </w:tcPr>
          <w:p w14:paraId="08A55A14" w14:textId="48B861AF" w:rsidR="008E7F04" w:rsidRPr="00157B97" w:rsidRDefault="008E7F04" w:rsidP="00347B89">
            <w:pPr>
              <w:spacing w:after="0" w:line="240" w:lineRule="auto"/>
              <w:jc w:val="left"/>
              <w:rPr>
                <w:b/>
                <w:bCs/>
                <w:lang w:eastAsia="hr-HR"/>
              </w:rPr>
            </w:pPr>
            <w:r w:rsidRPr="00157B97">
              <w:rPr>
                <w:b/>
                <w:bCs/>
                <w:lang w:eastAsia="hr-HR"/>
              </w:rPr>
              <w:t xml:space="preserve">Skupina mjera za poboljšanje autobusnog javnog prijevoza </w:t>
            </w:r>
          </w:p>
        </w:tc>
      </w:tr>
      <w:tr w:rsidR="008E7F04" w:rsidRPr="00157B97" w14:paraId="27697ACC" w14:textId="77777777" w:rsidTr="00347B89">
        <w:trPr>
          <w:trHeight w:val="227"/>
        </w:trPr>
        <w:tc>
          <w:tcPr>
            <w:tcW w:w="3539" w:type="dxa"/>
            <w:shd w:val="clear" w:color="auto" w:fill="F2DBDB" w:themeFill="accent2" w:themeFillTint="33"/>
          </w:tcPr>
          <w:p w14:paraId="4715E420" w14:textId="77777777" w:rsidR="008E7F04" w:rsidRPr="00157B97" w:rsidRDefault="008E7F04" w:rsidP="00347B89">
            <w:pPr>
              <w:spacing w:after="0" w:line="240" w:lineRule="auto"/>
              <w:jc w:val="left"/>
              <w:rPr>
                <w:b/>
                <w:bCs/>
                <w:lang w:eastAsia="hr-HR"/>
              </w:rPr>
            </w:pPr>
            <w:r w:rsidRPr="00157B97">
              <w:rPr>
                <w:b/>
                <w:bCs/>
                <w:lang w:eastAsia="hr-HR"/>
              </w:rPr>
              <w:t>Nositelji aktivnosti :</w:t>
            </w:r>
          </w:p>
        </w:tc>
        <w:tc>
          <w:tcPr>
            <w:tcW w:w="5477" w:type="dxa"/>
          </w:tcPr>
          <w:p w14:paraId="2DDD8CA6" w14:textId="3B7D0847" w:rsidR="008E7F04" w:rsidRPr="00157B97" w:rsidRDefault="008E7F04" w:rsidP="008E7F04">
            <w:pPr>
              <w:pStyle w:val="ListParagraph"/>
              <w:numPr>
                <w:ilvl w:val="0"/>
                <w:numId w:val="76"/>
              </w:numPr>
              <w:spacing w:after="0" w:line="240" w:lineRule="auto"/>
              <w:jc w:val="left"/>
              <w:rPr>
                <w:lang w:eastAsia="hr-HR"/>
              </w:rPr>
            </w:pPr>
            <w:r>
              <w:rPr>
                <w:lang w:eastAsia="hr-HR"/>
              </w:rPr>
              <w:t>Grad Belišće</w:t>
            </w:r>
          </w:p>
        </w:tc>
      </w:tr>
      <w:tr w:rsidR="008E7F04" w:rsidRPr="00157B97" w14:paraId="613AB850" w14:textId="77777777" w:rsidTr="00347B89">
        <w:trPr>
          <w:trHeight w:val="227"/>
        </w:trPr>
        <w:tc>
          <w:tcPr>
            <w:tcW w:w="3539" w:type="dxa"/>
            <w:shd w:val="clear" w:color="auto" w:fill="F2DBDB" w:themeFill="accent2" w:themeFillTint="33"/>
          </w:tcPr>
          <w:p w14:paraId="1498AA52" w14:textId="77777777" w:rsidR="008E7F04" w:rsidRPr="00157B97" w:rsidRDefault="008E7F04" w:rsidP="00347B89">
            <w:pPr>
              <w:spacing w:after="0" w:line="240" w:lineRule="auto"/>
              <w:jc w:val="left"/>
              <w:rPr>
                <w:b/>
                <w:bCs/>
                <w:lang w:eastAsia="hr-HR"/>
              </w:rPr>
            </w:pPr>
            <w:r w:rsidRPr="00157B97">
              <w:rPr>
                <w:b/>
                <w:bCs/>
                <w:lang w:eastAsia="hr-HR"/>
              </w:rPr>
              <w:t>Partneri u provođenju aktivnosti:</w:t>
            </w:r>
          </w:p>
        </w:tc>
        <w:tc>
          <w:tcPr>
            <w:tcW w:w="5477" w:type="dxa"/>
          </w:tcPr>
          <w:p w14:paraId="3FCAC6D5" w14:textId="3529A991" w:rsidR="008E7F04" w:rsidRPr="00157B97" w:rsidDel="00436CBA" w:rsidRDefault="008E7F04" w:rsidP="008E7F04">
            <w:pPr>
              <w:pStyle w:val="ListParagraph"/>
              <w:numPr>
                <w:ilvl w:val="0"/>
                <w:numId w:val="76"/>
              </w:numPr>
              <w:spacing w:after="0" w:line="240" w:lineRule="auto"/>
              <w:jc w:val="left"/>
              <w:rPr>
                <w:lang w:eastAsia="hr-HR"/>
              </w:rPr>
            </w:pPr>
            <w:proofErr w:type="spellStart"/>
            <w:r w:rsidRPr="00882C8A">
              <w:t>Arriva</w:t>
            </w:r>
            <w:proofErr w:type="spellEnd"/>
            <w:r w:rsidRPr="00882C8A">
              <w:t xml:space="preserve"> Hrvatska</w:t>
            </w:r>
          </w:p>
        </w:tc>
      </w:tr>
      <w:tr w:rsidR="008E7F04" w:rsidRPr="00157B97" w14:paraId="4FC3C97B" w14:textId="77777777" w:rsidTr="00347B89">
        <w:trPr>
          <w:trHeight w:val="227"/>
        </w:trPr>
        <w:tc>
          <w:tcPr>
            <w:tcW w:w="3539" w:type="dxa"/>
            <w:shd w:val="clear" w:color="auto" w:fill="F2DBDB" w:themeFill="accent2" w:themeFillTint="33"/>
          </w:tcPr>
          <w:p w14:paraId="24BDB439" w14:textId="77777777" w:rsidR="008E7F04" w:rsidRPr="00157B97" w:rsidRDefault="008E7F04" w:rsidP="00347B89">
            <w:pPr>
              <w:spacing w:after="0" w:line="240" w:lineRule="auto"/>
              <w:jc w:val="left"/>
              <w:rPr>
                <w:b/>
                <w:bCs/>
                <w:lang w:eastAsia="hr-HR"/>
              </w:rPr>
            </w:pPr>
            <w:r w:rsidRPr="00157B97">
              <w:rPr>
                <w:b/>
                <w:bCs/>
                <w:lang w:eastAsia="hr-HR"/>
              </w:rPr>
              <w:t>Ostali uključeni dionici:</w:t>
            </w:r>
          </w:p>
        </w:tc>
        <w:tc>
          <w:tcPr>
            <w:tcW w:w="5477" w:type="dxa"/>
          </w:tcPr>
          <w:p w14:paraId="1CB7BC69" w14:textId="393CA553" w:rsidR="008E7F04" w:rsidRPr="00157B97" w:rsidRDefault="008E7F04" w:rsidP="008E7F04">
            <w:pPr>
              <w:numPr>
                <w:ilvl w:val="0"/>
                <w:numId w:val="76"/>
              </w:numPr>
              <w:spacing w:after="0" w:line="240" w:lineRule="auto"/>
            </w:pPr>
            <w:proofErr w:type="spellStart"/>
            <w:r>
              <w:t>Osiječko</w:t>
            </w:r>
            <w:proofErr w:type="spellEnd"/>
            <w:r>
              <w:t>-baranjska županija</w:t>
            </w:r>
          </w:p>
        </w:tc>
      </w:tr>
      <w:tr w:rsidR="008E7F04" w:rsidRPr="00157B97" w14:paraId="49C71338" w14:textId="77777777" w:rsidTr="00347B89">
        <w:trPr>
          <w:trHeight w:val="227"/>
        </w:trPr>
        <w:tc>
          <w:tcPr>
            <w:tcW w:w="3539" w:type="dxa"/>
            <w:shd w:val="clear" w:color="auto" w:fill="F2DBDB" w:themeFill="accent2" w:themeFillTint="33"/>
          </w:tcPr>
          <w:p w14:paraId="25155C83" w14:textId="77777777" w:rsidR="008E7F04" w:rsidRPr="00157B97" w:rsidRDefault="008E7F04" w:rsidP="00347B89">
            <w:pPr>
              <w:spacing w:after="0" w:line="240" w:lineRule="auto"/>
              <w:jc w:val="left"/>
              <w:rPr>
                <w:b/>
                <w:bCs/>
                <w:lang w:eastAsia="hr-HR"/>
              </w:rPr>
            </w:pPr>
            <w:r w:rsidRPr="00157B97">
              <w:rPr>
                <w:b/>
                <w:bCs/>
                <w:lang w:eastAsia="hr-HR"/>
              </w:rPr>
              <w:t>Početak/kraj provedbe (godine)</w:t>
            </w:r>
          </w:p>
        </w:tc>
        <w:tc>
          <w:tcPr>
            <w:tcW w:w="5477" w:type="dxa"/>
          </w:tcPr>
          <w:p w14:paraId="3F8AC57D" w14:textId="77777777" w:rsidR="008E7F04" w:rsidRPr="00157B97" w:rsidRDefault="008E7F04" w:rsidP="00347B89">
            <w:pPr>
              <w:spacing w:after="0" w:line="240" w:lineRule="auto"/>
              <w:jc w:val="left"/>
              <w:rPr>
                <w:b/>
                <w:bCs/>
                <w:lang w:eastAsia="hr-HR"/>
              </w:rPr>
            </w:pPr>
            <w:r w:rsidRPr="00157B97">
              <w:rPr>
                <w:b/>
                <w:bCs/>
                <w:lang w:eastAsia="hr-HR"/>
              </w:rPr>
              <w:t>Kontinuirano</w:t>
            </w:r>
          </w:p>
        </w:tc>
      </w:tr>
      <w:tr w:rsidR="008E7F04" w:rsidRPr="00157B97" w14:paraId="1DFB676D" w14:textId="77777777" w:rsidTr="00347B89">
        <w:trPr>
          <w:trHeight w:val="227"/>
        </w:trPr>
        <w:tc>
          <w:tcPr>
            <w:tcW w:w="3539" w:type="dxa"/>
            <w:shd w:val="clear" w:color="auto" w:fill="F2DBDB" w:themeFill="accent2" w:themeFillTint="33"/>
          </w:tcPr>
          <w:p w14:paraId="753917C5" w14:textId="77777777" w:rsidR="008E7F04" w:rsidRPr="00157B97" w:rsidRDefault="008E7F04" w:rsidP="00347B89">
            <w:pPr>
              <w:spacing w:after="0" w:line="240" w:lineRule="auto"/>
              <w:jc w:val="left"/>
              <w:rPr>
                <w:b/>
                <w:bCs/>
                <w:lang w:eastAsia="hr-HR"/>
              </w:rPr>
            </w:pPr>
            <w:r w:rsidRPr="00157B97">
              <w:rPr>
                <w:b/>
                <w:bCs/>
                <w:lang w:eastAsia="hr-HR"/>
              </w:rPr>
              <w:t>Procjena uštede (MWh)</w:t>
            </w:r>
          </w:p>
        </w:tc>
        <w:tc>
          <w:tcPr>
            <w:tcW w:w="5477" w:type="dxa"/>
          </w:tcPr>
          <w:p w14:paraId="2A51C4E6" w14:textId="6372CD37" w:rsidR="008E7F04" w:rsidRPr="00157B97" w:rsidRDefault="00557D3E" w:rsidP="00347B89">
            <w:pPr>
              <w:spacing w:after="0" w:line="240" w:lineRule="auto"/>
              <w:jc w:val="left"/>
              <w:rPr>
                <w:b/>
                <w:bCs/>
                <w:lang w:eastAsia="hr-HR"/>
              </w:rPr>
            </w:pPr>
            <w:r w:rsidRPr="00557D3E">
              <w:rPr>
                <w:b/>
                <w:bCs/>
                <w:lang w:eastAsia="hr-HR"/>
              </w:rPr>
              <w:t>2.700,00</w:t>
            </w:r>
          </w:p>
        </w:tc>
      </w:tr>
      <w:tr w:rsidR="008E7F04" w:rsidRPr="00157B97" w14:paraId="734F6D77" w14:textId="77777777" w:rsidTr="00347B89">
        <w:trPr>
          <w:trHeight w:val="227"/>
        </w:trPr>
        <w:tc>
          <w:tcPr>
            <w:tcW w:w="3539" w:type="dxa"/>
            <w:shd w:val="clear" w:color="auto" w:fill="F2DBDB" w:themeFill="accent2" w:themeFillTint="33"/>
          </w:tcPr>
          <w:p w14:paraId="50BB7918" w14:textId="77777777" w:rsidR="008E7F04" w:rsidRPr="00157B97" w:rsidRDefault="008E7F04" w:rsidP="00347B89">
            <w:pPr>
              <w:spacing w:after="0" w:line="240" w:lineRule="auto"/>
              <w:jc w:val="left"/>
              <w:rPr>
                <w:b/>
                <w:bCs/>
                <w:lang w:eastAsia="hr-HR"/>
              </w:rPr>
            </w:pPr>
            <w:r w:rsidRPr="00157B97">
              <w:rPr>
                <w:b/>
                <w:bCs/>
                <w:lang w:eastAsia="hr-HR"/>
              </w:rPr>
              <w:t>Procjena smanjenja emisije (t CO</w:t>
            </w:r>
            <w:r w:rsidRPr="00157B97">
              <w:rPr>
                <w:b/>
                <w:bCs/>
                <w:vertAlign w:val="subscript"/>
                <w:lang w:eastAsia="hr-HR"/>
              </w:rPr>
              <w:t>2eq</w:t>
            </w:r>
            <w:r w:rsidRPr="00157B97">
              <w:rPr>
                <w:b/>
                <w:bCs/>
                <w:lang w:eastAsia="hr-HR"/>
              </w:rPr>
              <w:t>)</w:t>
            </w:r>
          </w:p>
        </w:tc>
        <w:tc>
          <w:tcPr>
            <w:tcW w:w="5477" w:type="dxa"/>
          </w:tcPr>
          <w:p w14:paraId="432165E9" w14:textId="257E2D14" w:rsidR="008E7F04" w:rsidRPr="00157B97" w:rsidRDefault="00631339" w:rsidP="00347B89">
            <w:pPr>
              <w:spacing w:after="0" w:line="240" w:lineRule="auto"/>
              <w:jc w:val="left"/>
              <w:rPr>
                <w:b/>
                <w:bCs/>
                <w:lang w:eastAsia="hr-HR"/>
              </w:rPr>
            </w:pPr>
            <w:r w:rsidRPr="00631339">
              <w:rPr>
                <w:b/>
                <w:bCs/>
                <w:lang w:eastAsia="hr-HR"/>
              </w:rPr>
              <w:t>720,90</w:t>
            </w:r>
          </w:p>
        </w:tc>
      </w:tr>
      <w:tr w:rsidR="008E7F04" w:rsidRPr="00157B97" w14:paraId="6C6DA824" w14:textId="77777777" w:rsidTr="00347B89">
        <w:trPr>
          <w:trHeight w:val="227"/>
        </w:trPr>
        <w:tc>
          <w:tcPr>
            <w:tcW w:w="3539" w:type="dxa"/>
            <w:shd w:val="clear" w:color="auto" w:fill="F2DBDB" w:themeFill="accent2" w:themeFillTint="33"/>
          </w:tcPr>
          <w:p w14:paraId="4927558E" w14:textId="77777777" w:rsidR="008E7F04" w:rsidRPr="00157B97" w:rsidRDefault="008E7F04" w:rsidP="00347B89">
            <w:pPr>
              <w:spacing w:after="0" w:line="240" w:lineRule="auto"/>
              <w:jc w:val="left"/>
              <w:rPr>
                <w:b/>
                <w:bCs/>
                <w:lang w:eastAsia="hr-HR"/>
              </w:rPr>
            </w:pPr>
            <w:r w:rsidRPr="00157B97">
              <w:rPr>
                <w:b/>
                <w:bCs/>
                <w:lang w:eastAsia="hr-HR"/>
              </w:rPr>
              <w:t>Izvor sredstava za provedbu</w:t>
            </w:r>
          </w:p>
        </w:tc>
        <w:tc>
          <w:tcPr>
            <w:tcW w:w="5477" w:type="dxa"/>
          </w:tcPr>
          <w:p w14:paraId="050A1503" w14:textId="08F4DC49" w:rsidR="008E7F04" w:rsidRPr="00157B97" w:rsidRDefault="008E7F04" w:rsidP="008E7F04">
            <w:pPr>
              <w:pStyle w:val="ListParagraph"/>
              <w:numPr>
                <w:ilvl w:val="0"/>
                <w:numId w:val="76"/>
              </w:numPr>
              <w:spacing w:after="0" w:line="240" w:lineRule="auto"/>
              <w:jc w:val="left"/>
              <w:rPr>
                <w:lang w:eastAsia="hr-HR"/>
              </w:rPr>
            </w:pPr>
            <w:r w:rsidRPr="00157B97">
              <w:rPr>
                <w:lang w:eastAsia="hr-HR"/>
              </w:rPr>
              <w:t xml:space="preserve">Proračun Grada </w:t>
            </w:r>
            <w:r w:rsidR="00C318D2">
              <w:rPr>
                <w:lang w:eastAsia="hr-HR"/>
              </w:rPr>
              <w:t>Belišća</w:t>
            </w:r>
          </w:p>
          <w:p w14:paraId="6ED4C132" w14:textId="77777777" w:rsidR="008E7F04" w:rsidRPr="00157B97" w:rsidRDefault="008E7F04" w:rsidP="008E7F04">
            <w:pPr>
              <w:pStyle w:val="ListParagraph"/>
              <w:numPr>
                <w:ilvl w:val="0"/>
                <w:numId w:val="76"/>
              </w:numPr>
              <w:spacing w:after="0" w:line="240" w:lineRule="auto"/>
              <w:jc w:val="left"/>
              <w:rPr>
                <w:lang w:eastAsia="hr-HR"/>
              </w:rPr>
            </w:pPr>
            <w:r w:rsidRPr="00157B97">
              <w:rPr>
                <w:lang w:eastAsia="hr-HR"/>
              </w:rPr>
              <w:t>FZOEU</w:t>
            </w:r>
          </w:p>
          <w:p w14:paraId="73048256" w14:textId="77777777" w:rsidR="008E7F04" w:rsidRPr="00157B97" w:rsidRDefault="008E7F04" w:rsidP="008E7F04">
            <w:pPr>
              <w:pStyle w:val="ListParagraph"/>
              <w:numPr>
                <w:ilvl w:val="0"/>
                <w:numId w:val="76"/>
              </w:numPr>
              <w:spacing w:after="0" w:line="240" w:lineRule="auto"/>
              <w:jc w:val="left"/>
              <w:rPr>
                <w:lang w:eastAsia="hr-HR"/>
              </w:rPr>
            </w:pPr>
            <w:r w:rsidRPr="00157B97">
              <w:rPr>
                <w:lang w:eastAsia="hr-HR"/>
              </w:rPr>
              <w:t>ESIF</w:t>
            </w:r>
          </w:p>
          <w:p w14:paraId="0F092218" w14:textId="77777777" w:rsidR="008E7F04" w:rsidRPr="00157B97" w:rsidRDefault="008E7F04" w:rsidP="008E7F04">
            <w:pPr>
              <w:pStyle w:val="ListParagraph"/>
              <w:numPr>
                <w:ilvl w:val="0"/>
                <w:numId w:val="76"/>
              </w:numPr>
              <w:spacing w:after="0" w:line="240" w:lineRule="auto"/>
              <w:jc w:val="left"/>
              <w:rPr>
                <w:lang w:eastAsia="hr-HR"/>
              </w:rPr>
            </w:pPr>
            <w:r w:rsidRPr="00157B97">
              <w:rPr>
                <w:lang w:eastAsia="hr-HR"/>
              </w:rPr>
              <w:t>CEF (</w:t>
            </w:r>
            <w:proofErr w:type="spellStart"/>
            <w:r w:rsidRPr="00157B97">
              <w:rPr>
                <w:lang w:eastAsia="hr-HR"/>
              </w:rPr>
              <w:t>Connecting</w:t>
            </w:r>
            <w:proofErr w:type="spellEnd"/>
            <w:r w:rsidRPr="00157B97">
              <w:rPr>
                <w:lang w:eastAsia="hr-HR"/>
              </w:rPr>
              <w:t xml:space="preserve"> Europe </w:t>
            </w:r>
            <w:proofErr w:type="spellStart"/>
            <w:r w:rsidRPr="00157B97">
              <w:rPr>
                <w:lang w:eastAsia="hr-HR"/>
              </w:rPr>
              <w:t>Facility</w:t>
            </w:r>
            <w:proofErr w:type="spellEnd"/>
            <w:r w:rsidRPr="00157B97">
              <w:rPr>
                <w:lang w:eastAsia="hr-HR"/>
              </w:rPr>
              <w:t>)</w:t>
            </w:r>
          </w:p>
        </w:tc>
      </w:tr>
      <w:tr w:rsidR="008E7F04" w:rsidRPr="00157B97" w14:paraId="4FCFCD82" w14:textId="77777777" w:rsidTr="00347B89">
        <w:trPr>
          <w:trHeight w:val="983"/>
        </w:trPr>
        <w:tc>
          <w:tcPr>
            <w:tcW w:w="3539" w:type="dxa"/>
            <w:shd w:val="clear" w:color="auto" w:fill="F2DBDB" w:themeFill="accent2" w:themeFillTint="33"/>
          </w:tcPr>
          <w:p w14:paraId="45D85A79" w14:textId="77777777" w:rsidR="008E7F04" w:rsidRPr="00157B97" w:rsidRDefault="008E7F04" w:rsidP="00347B89">
            <w:pPr>
              <w:spacing w:after="0" w:line="240" w:lineRule="auto"/>
              <w:jc w:val="left"/>
              <w:rPr>
                <w:b/>
                <w:bCs/>
                <w:lang w:eastAsia="hr-HR"/>
              </w:rPr>
            </w:pPr>
            <w:r w:rsidRPr="00157B97">
              <w:rPr>
                <w:b/>
                <w:bCs/>
                <w:lang w:eastAsia="hr-HR"/>
              </w:rPr>
              <w:t>Kratki opis/komentar</w:t>
            </w:r>
          </w:p>
        </w:tc>
        <w:tc>
          <w:tcPr>
            <w:tcW w:w="5477" w:type="dxa"/>
          </w:tcPr>
          <w:p w14:paraId="1813B54B" w14:textId="356FBAD4" w:rsidR="008E7F04" w:rsidRPr="00157B97" w:rsidRDefault="008E7F04" w:rsidP="00347B89">
            <w:pPr>
              <w:spacing w:after="0" w:line="240" w:lineRule="auto"/>
              <w:rPr>
                <w:lang w:eastAsia="hr-HR"/>
              </w:rPr>
            </w:pPr>
            <w:r w:rsidRPr="00157B97">
              <w:rPr>
                <w:lang w:eastAsia="hr-HR"/>
              </w:rPr>
              <w:t xml:space="preserve">Provedba skupine mjera za poboljšanje autobusnog javnog prijevoza na području </w:t>
            </w:r>
            <w:r w:rsidR="00C570A7">
              <w:rPr>
                <w:lang w:eastAsia="hr-HR"/>
              </w:rPr>
              <w:t>grada Belišća</w:t>
            </w:r>
            <w:r w:rsidRPr="00157B97">
              <w:rPr>
                <w:lang w:eastAsia="hr-HR"/>
              </w:rPr>
              <w:t xml:space="preserve"> neće direktno utjecati na smanjenje emisija CO</w:t>
            </w:r>
            <w:r w:rsidRPr="00157B97">
              <w:rPr>
                <w:vertAlign w:val="subscript"/>
                <w:lang w:eastAsia="hr-HR"/>
              </w:rPr>
              <w:t>2</w:t>
            </w:r>
            <w:r w:rsidRPr="00157B97">
              <w:rPr>
                <w:lang w:eastAsia="hr-HR"/>
              </w:rPr>
              <w:t xml:space="preserve"> već indirektno kroz smanjeno korištenje osobnih vozila. Pretpostavka je da će poboljšanjem javnog autobusnog prijevoza, cca 20% građana manje koristiti osobne automobile i time smanjiti godišnju potrošnju za cca 6%. </w:t>
            </w:r>
          </w:p>
          <w:p w14:paraId="09A66726" w14:textId="302B2AF3" w:rsidR="008E7F04" w:rsidRPr="00157B97" w:rsidRDefault="008E7F04" w:rsidP="009F27C8">
            <w:pPr>
              <w:spacing w:after="0" w:line="240" w:lineRule="auto"/>
              <w:rPr>
                <w:lang w:eastAsia="hr-HR"/>
              </w:rPr>
            </w:pPr>
            <w:r w:rsidRPr="00157B97">
              <w:rPr>
                <w:lang w:eastAsia="hr-HR"/>
              </w:rPr>
              <w:t xml:space="preserve">Neke od potencijalnih </w:t>
            </w:r>
            <w:proofErr w:type="spellStart"/>
            <w:r w:rsidRPr="00157B97">
              <w:rPr>
                <w:lang w:eastAsia="hr-HR"/>
              </w:rPr>
              <w:t>podmjera</w:t>
            </w:r>
            <w:proofErr w:type="spellEnd"/>
            <w:r w:rsidRPr="00157B97">
              <w:rPr>
                <w:lang w:eastAsia="hr-HR"/>
              </w:rPr>
              <w:t xml:space="preserve"> uključuju</w:t>
            </w:r>
            <w:r w:rsidR="009F27C8">
              <w:rPr>
                <w:lang w:eastAsia="hr-HR"/>
              </w:rPr>
              <w:t xml:space="preserve"> r</w:t>
            </w:r>
            <w:r w:rsidRPr="00157B97">
              <w:rPr>
                <w:lang w:eastAsia="hr-HR"/>
              </w:rPr>
              <w:t>azvoj sustava obavještavanja putnika</w:t>
            </w:r>
            <w:r w:rsidR="009F27C8">
              <w:rPr>
                <w:lang w:eastAsia="hr-HR"/>
              </w:rPr>
              <w:t>.</w:t>
            </w:r>
          </w:p>
        </w:tc>
      </w:tr>
    </w:tbl>
    <w:p w14:paraId="263AD4DD" w14:textId="77777777" w:rsidR="008E7F04" w:rsidRDefault="008E7F04" w:rsidP="004C63CC">
      <w:pPr>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5477"/>
      </w:tblGrid>
      <w:tr w:rsidR="001174FF" w:rsidRPr="00157B97" w14:paraId="518607E2" w14:textId="77777777" w:rsidTr="00347B89">
        <w:trPr>
          <w:trHeight w:val="359"/>
        </w:trPr>
        <w:tc>
          <w:tcPr>
            <w:tcW w:w="3539" w:type="dxa"/>
            <w:shd w:val="clear" w:color="auto" w:fill="C6D9F1" w:themeFill="text2" w:themeFillTint="33"/>
          </w:tcPr>
          <w:p w14:paraId="34A6F268" w14:textId="77777777" w:rsidR="001174FF" w:rsidRPr="00157B97" w:rsidRDefault="001174FF" w:rsidP="00347B89">
            <w:pPr>
              <w:spacing w:after="0" w:line="240" w:lineRule="auto"/>
              <w:jc w:val="left"/>
              <w:rPr>
                <w:b/>
                <w:bCs/>
                <w:lang w:eastAsia="hr-HR"/>
              </w:rPr>
            </w:pPr>
            <w:r w:rsidRPr="00157B97">
              <w:rPr>
                <w:b/>
                <w:bCs/>
                <w:lang w:eastAsia="hr-HR"/>
              </w:rPr>
              <w:t>Redni broj mjere</w:t>
            </w:r>
          </w:p>
        </w:tc>
        <w:tc>
          <w:tcPr>
            <w:tcW w:w="5477" w:type="dxa"/>
            <w:shd w:val="clear" w:color="auto" w:fill="C6D9F1" w:themeFill="text2" w:themeFillTint="33"/>
          </w:tcPr>
          <w:p w14:paraId="03AE51D5" w14:textId="5DD7FE79" w:rsidR="001174FF" w:rsidRPr="00157B97" w:rsidRDefault="005F4A45" w:rsidP="00347B89">
            <w:pPr>
              <w:spacing w:after="0" w:line="240" w:lineRule="auto"/>
              <w:jc w:val="left"/>
              <w:rPr>
                <w:b/>
                <w:bCs/>
                <w:lang w:eastAsia="hr-HR"/>
              </w:rPr>
            </w:pPr>
            <w:r>
              <w:rPr>
                <w:b/>
                <w:bCs/>
                <w:lang w:eastAsia="hr-HR"/>
              </w:rPr>
              <w:t>23</w:t>
            </w:r>
          </w:p>
        </w:tc>
      </w:tr>
      <w:tr w:rsidR="001174FF" w:rsidRPr="00157B97" w14:paraId="01C2F423" w14:textId="77777777" w:rsidTr="00347B89">
        <w:trPr>
          <w:trHeight w:val="227"/>
        </w:trPr>
        <w:tc>
          <w:tcPr>
            <w:tcW w:w="3539" w:type="dxa"/>
            <w:shd w:val="clear" w:color="auto" w:fill="C6D9F1" w:themeFill="text2" w:themeFillTint="33"/>
          </w:tcPr>
          <w:p w14:paraId="1DE94916" w14:textId="77777777" w:rsidR="001174FF" w:rsidRPr="00157B97" w:rsidRDefault="001174FF" w:rsidP="00347B89">
            <w:pPr>
              <w:spacing w:after="0" w:line="240" w:lineRule="auto"/>
              <w:jc w:val="left"/>
              <w:rPr>
                <w:b/>
                <w:bCs/>
                <w:lang w:eastAsia="hr-HR"/>
              </w:rPr>
            </w:pPr>
            <w:r w:rsidRPr="00157B97">
              <w:rPr>
                <w:b/>
                <w:bCs/>
                <w:lang w:eastAsia="hr-HR"/>
              </w:rPr>
              <w:br w:type="page"/>
              <w:t>Ime mjere/aktivnost</w:t>
            </w:r>
          </w:p>
        </w:tc>
        <w:tc>
          <w:tcPr>
            <w:tcW w:w="5477" w:type="dxa"/>
            <w:shd w:val="clear" w:color="auto" w:fill="C6D9F1" w:themeFill="text2" w:themeFillTint="33"/>
          </w:tcPr>
          <w:p w14:paraId="19A59E9F" w14:textId="04D3A2B5" w:rsidR="001174FF" w:rsidRPr="00157B97" w:rsidRDefault="00012FAC" w:rsidP="00347B89">
            <w:pPr>
              <w:spacing w:after="0" w:line="240" w:lineRule="auto"/>
              <w:jc w:val="left"/>
              <w:rPr>
                <w:b/>
                <w:bCs/>
                <w:lang w:eastAsia="hr-HR"/>
              </w:rPr>
            </w:pPr>
            <w:r>
              <w:rPr>
                <w:b/>
                <w:bCs/>
                <w:lang w:eastAsia="hr-HR"/>
              </w:rPr>
              <w:t>Izgradnja</w:t>
            </w:r>
            <w:r w:rsidR="003E7FC0">
              <w:rPr>
                <w:b/>
                <w:bCs/>
                <w:lang w:eastAsia="hr-HR"/>
              </w:rPr>
              <w:t xml:space="preserve"> putničkog</w:t>
            </w:r>
            <w:r>
              <w:rPr>
                <w:b/>
                <w:bCs/>
                <w:lang w:eastAsia="hr-HR"/>
              </w:rPr>
              <w:t xml:space="preserve"> pristaništa </w:t>
            </w:r>
            <w:r w:rsidR="00141F56">
              <w:rPr>
                <w:b/>
                <w:bCs/>
                <w:lang w:eastAsia="hr-HR"/>
              </w:rPr>
              <w:t>na rijeci Dravi</w:t>
            </w:r>
            <w:r w:rsidR="001174FF" w:rsidRPr="00157B97">
              <w:rPr>
                <w:b/>
                <w:bCs/>
                <w:lang w:eastAsia="hr-HR"/>
              </w:rPr>
              <w:t xml:space="preserve"> </w:t>
            </w:r>
          </w:p>
        </w:tc>
      </w:tr>
      <w:tr w:rsidR="001174FF" w:rsidRPr="00157B97" w14:paraId="3D076F73" w14:textId="77777777" w:rsidTr="00347B89">
        <w:trPr>
          <w:trHeight w:val="227"/>
        </w:trPr>
        <w:tc>
          <w:tcPr>
            <w:tcW w:w="3539" w:type="dxa"/>
            <w:shd w:val="clear" w:color="auto" w:fill="F2DBDB" w:themeFill="accent2" w:themeFillTint="33"/>
          </w:tcPr>
          <w:p w14:paraId="2F1C82EF" w14:textId="77777777" w:rsidR="001174FF" w:rsidRPr="00157B97" w:rsidRDefault="001174FF" w:rsidP="00347B89">
            <w:pPr>
              <w:spacing w:after="0" w:line="240" w:lineRule="auto"/>
              <w:jc w:val="left"/>
              <w:rPr>
                <w:b/>
                <w:bCs/>
                <w:lang w:eastAsia="hr-HR"/>
              </w:rPr>
            </w:pPr>
            <w:r w:rsidRPr="00157B97">
              <w:rPr>
                <w:b/>
                <w:bCs/>
                <w:lang w:eastAsia="hr-HR"/>
              </w:rPr>
              <w:t>Nositelji aktivnosti :</w:t>
            </w:r>
          </w:p>
        </w:tc>
        <w:tc>
          <w:tcPr>
            <w:tcW w:w="5477" w:type="dxa"/>
          </w:tcPr>
          <w:p w14:paraId="73D7E8B5" w14:textId="77777777" w:rsidR="001174FF" w:rsidRPr="00157B97" w:rsidRDefault="001174FF" w:rsidP="00347B89">
            <w:pPr>
              <w:pStyle w:val="ListParagraph"/>
              <w:numPr>
                <w:ilvl w:val="0"/>
                <w:numId w:val="76"/>
              </w:numPr>
              <w:spacing w:after="0" w:line="240" w:lineRule="auto"/>
              <w:jc w:val="left"/>
              <w:rPr>
                <w:lang w:eastAsia="hr-HR"/>
              </w:rPr>
            </w:pPr>
            <w:r>
              <w:rPr>
                <w:lang w:eastAsia="hr-HR"/>
              </w:rPr>
              <w:t>Grad Belišće</w:t>
            </w:r>
          </w:p>
        </w:tc>
      </w:tr>
      <w:tr w:rsidR="001174FF" w:rsidRPr="00157B97" w14:paraId="338E698E" w14:textId="77777777" w:rsidTr="00347B89">
        <w:trPr>
          <w:trHeight w:val="227"/>
        </w:trPr>
        <w:tc>
          <w:tcPr>
            <w:tcW w:w="3539" w:type="dxa"/>
            <w:shd w:val="clear" w:color="auto" w:fill="F2DBDB" w:themeFill="accent2" w:themeFillTint="33"/>
          </w:tcPr>
          <w:p w14:paraId="614B66D1" w14:textId="77777777" w:rsidR="001174FF" w:rsidRPr="00157B97" w:rsidRDefault="001174FF" w:rsidP="00347B89">
            <w:pPr>
              <w:spacing w:after="0" w:line="240" w:lineRule="auto"/>
              <w:jc w:val="left"/>
              <w:rPr>
                <w:b/>
                <w:bCs/>
                <w:lang w:eastAsia="hr-HR"/>
              </w:rPr>
            </w:pPr>
            <w:r w:rsidRPr="00157B97">
              <w:rPr>
                <w:b/>
                <w:bCs/>
                <w:lang w:eastAsia="hr-HR"/>
              </w:rPr>
              <w:t>Partneri u provođenju aktivnosti:</w:t>
            </w:r>
          </w:p>
        </w:tc>
        <w:tc>
          <w:tcPr>
            <w:tcW w:w="5477" w:type="dxa"/>
          </w:tcPr>
          <w:p w14:paraId="24B44A2D" w14:textId="2361AE3B" w:rsidR="001174FF" w:rsidRPr="00157B97" w:rsidDel="00436CBA" w:rsidRDefault="002B0B16" w:rsidP="002B0B16">
            <w:pPr>
              <w:pStyle w:val="ListParagraph"/>
              <w:numPr>
                <w:ilvl w:val="0"/>
                <w:numId w:val="76"/>
              </w:numPr>
              <w:spacing w:after="0" w:line="240" w:lineRule="auto"/>
              <w:jc w:val="left"/>
              <w:rPr>
                <w:lang w:eastAsia="hr-HR"/>
              </w:rPr>
            </w:pPr>
            <w:r>
              <w:rPr>
                <w:lang w:eastAsia="hr-HR"/>
              </w:rPr>
              <w:t>Lučka uprava Osijek</w:t>
            </w:r>
          </w:p>
        </w:tc>
      </w:tr>
      <w:tr w:rsidR="001174FF" w:rsidRPr="00157B97" w14:paraId="40CD9199" w14:textId="77777777" w:rsidTr="00347B89">
        <w:trPr>
          <w:trHeight w:val="227"/>
        </w:trPr>
        <w:tc>
          <w:tcPr>
            <w:tcW w:w="3539" w:type="dxa"/>
            <w:shd w:val="clear" w:color="auto" w:fill="F2DBDB" w:themeFill="accent2" w:themeFillTint="33"/>
          </w:tcPr>
          <w:p w14:paraId="797431D1" w14:textId="77777777" w:rsidR="001174FF" w:rsidRPr="00157B97" w:rsidRDefault="001174FF" w:rsidP="00347B89">
            <w:pPr>
              <w:spacing w:after="0" w:line="240" w:lineRule="auto"/>
              <w:jc w:val="left"/>
              <w:rPr>
                <w:b/>
                <w:bCs/>
                <w:lang w:eastAsia="hr-HR"/>
              </w:rPr>
            </w:pPr>
            <w:r w:rsidRPr="00157B97">
              <w:rPr>
                <w:b/>
                <w:bCs/>
                <w:lang w:eastAsia="hr-HR"/>
              </w:rPr>
              <w:t>Ostali uključeni dionici:</w:t>
            </w:r>
          </w:p>
        </w:tc>
        <w:tc>
          <w:tcPr>
            <w:tcW w:w="5477" w:type="dxa"/>
          </w:tcPr>
          <w:p w14:paraId="79A818D5" w14:textId="77777777" w:rsidR="001174FF" w:rsidRPr="00157B97" w:rsidRDefault="001174FF" w:rsidP="00347B89">
            <w:pPr>
              <w:numPr>
                <w:ilvl w:val="0"/>
                <w:numId w:val="76"/>
              </w:numPr>
              <w:spacing w:after="0" w:line="240" w:lineRule="auto"/>
            </w:pPr>
            <w:proofErr w:type="spellStart"/>
            <w:r>
              <w:t>Osiječko</w:t>
            </w:r>
            <w:proofErr w:type="spellEnd"/>
            <w:r>
              <w:t>-baranjska županija</w:t>
            </w:r>
          </w:p>
        </w:tc>
      </w:tr>
      <w:tr w:rsidR="001174FF" w:rsidRPr="00157B97" w14:paraId="68880EBC" w14:textId="77777777" w:rsidTr="00347B89">
        <w:trPr>
          <w:trHeight w:val="227"/>
        </w:trPr>
        <w:tc>
          <w:tcPr>
            <w:tcW w:w="3539" w:type="dxa"/>
            <w:shd w:val="clear" w:color="auto" w:fill="F2DBDB" w:themeFill="accent2" w:themeFillTint="33"/>
          </w:tcPr>
          <w:p w14:paraId="29577BEA" w14:textId="77777777" w:rsidR="001174FF" w:rsidRPr="00157B97" w:rsidRDefault="001174FF" w:rsidP="00347B89">
            <w:pPr>
              <w:spacing w:after="0" w:line="240" w:lineRule="auto"/>
              <w:jc w:val="left"/>
              <w:rPr>
                <w:b/>
                <w:bCs/>
                <w:lang w:eastAsia="hr-HR"/>
              </w:rPr>
            </w:pPr>
            <w:r w:rsidRPr="00157B97">
              <w:rPr>
                <w:b/>
                <w:bCs/>
                <w:lang w:eastAsia="hr-HR"/>
              </w:rPr>
              <w:t>Početak/kraj provedbe (godine)</w:t>
            </w:r>
          </w:p>
        </w:tc>
        <w:tc>
          <w:tcPr>
            <w:tcW w:w="5477" w:type="dxa"/>
          </w:tcPr>
          <w:p w14:paraId="1C3997FA" w14:textId="40B493AC" w:rsidR="001174FF" w:rsidRPr="00157B97" w:rsidRDefault="00C318D2" w:rsidP="00347B89">
            <w:pPr>
              <w:spacing w:after="0" w:line="240" w:lineRule="auto"/>
              <w:jc w:val="left"/>
              <w:rPr>
                <w:b/>
                <w:bCs/>
                <w:lang w:eastAsia="hr-HR"/>
              </w:rPr>
            </w:pPr>
            <w:r>
              <w:rPr>
                <w:b/>
                <w:bCs/>
                <w:lang w:eastAsia="hr-HR"/>
              </w:rPr>
              <w:t>202</w:t>
            </w:r>
            <w:r w:rsidR="00044C64">
              <w:rPr>
                <w:b/>
                <w:bCs/>
                <w:lang w:eastAsia="hr-HR"/>
              </w:rPr>
              <w:t>3</w:t>
            </w:r>
            <w:r>
              <w:rPr>
                <w:b/>
                <w:bCs/>
                <w:lang w:eastAsia="hr-HR"/>
              </w:rPr>
              <w:t>.-2030.</w:t>
            </w:r>
          </w:p>
        </w:tc>
      </w:tr>
      <w:tr w:rsidR="001174FF" w:rsidRPr="00157B97" w14:paraId="322C2FA2" w14:textId="77777777" w:rsidTr="00347B89">
        <w:trPr>
          <w:trHeight w:val="227"/>
        </w:trPr>
        <w:tc>
          <w:tcPr>
            <w:tcW w:w="3539" w:type="dxa"/>
            <w:shd w:val="clear" w:color="auto" w:fill="F2DBDB" w:themeFill="accent2" w:themeFillTint="33"/>
          </w:tcPr>
          <w:p w14:paraId="46AA35FC" w14:textId="77777777" w:rsidR="001174FF" w:rsidRPr="00157B97" w:rsidRDefault="001174FF" w:rsidP="00347B89">
            <w:pPr>
              <w:spacing w:after="0" w:line="240" w:lineRule="auto"/>
              <w:jc w:val="left"/>
              <w:rPr>
                <w:b/>
                <w:bCs/>
                <w:lang w:eastAsia="hr-HR"/>
              </w:rPr>
            </w:pPr>
            <w:r w:rsidRPr="00157B97">
              <w:rPr>
                <w:b/>
                <w:bCs/>
                <w:lang w:eastAsia="hr-HR"/>
              </w:rPr>
              <w:t>Procjena uštede (MWh)</w:t>
            </w:r>
          </w:p>
        </w:tc>
        <w:tc>
          <w:tcPr>
            <w:tcW w:w="5477" w:type="dxa"/>
          </w:tcPr>
          <w:p w14:paraId="0AE5EFC6" w14:textId="46379F81" w:rsidR="001174FF" w:rsidRPr="00157B97" w:rsidRDefault="00557D3E" w:rsidP="00347B89">
            <w:pPr>
              <w:spacing w:after="0" w:line="240" w:lineRule="auto"/>
              <w:jc w:val="left"/>
              <w:rPr>
                <w:b/>
                <w:bCs/>
                <w:lang w:eastAsia="hr-HR"/>
              </w:rPr>
            </w:pPr>
            <w:r>
              <w:rPr>
                <w:b/>
                <w:bCs/>
                <w:lang w:eastAsia="hr-HR"/>
              </w:rPr>
              <w:t>/</w:t>
            </w:r>
          </w:p>
        </w:tc>
      </w:tr>
      <w:tr w:rsidR="001174FF" w:rsidRPr="00157B97" w14:paraId="4A1BE021" w14:textId="77777777" w:rsidTr="00347B89">
        <w:trPr>
          <w:trHeight w:val="227"/>
        </w:trPr>
        <w:tc>
          <w:tcPr>
            <w:tcW w:w="3539" w:type="dxa"/>
            <w:shd w:val="clear" w:color="auto" w:fill="F2DBDB" w:themeFill="accent2" w:themeFillTint="33"/>
          </w:tcPr>
          <w:p w14:paraId="642C363C" w14:textId="77777777" w:rsidR="001174FF" w:rsidRPr="00157B97" w:rsidRDefault="001174FF" w:rsidP="00347B89">
            <w:pPr>
              <w:spacing w:after="0" w:line="240" w:lineRule="auto"/>
              <w:jc w:val="left"/>
              <w:rPr>
                <w:b/>
                <w:bCs/>
                <w:lang w:eastAsia="hr-HR"/>
              </w:rPr>
            </w:pPr>
            <w:r w:rsidRPr="00157B97">
              <w:rPr>
                <w:b/>
                <w:bCs/>
                <w:lang w:eastAsia="hr-HR"/>
              </w:rPr>
              <w:t>Procjena smanjenja emisije (t CO</w:t>
            </w:r>
            <w:r w:rsidRPr="00157B97">
              <w:rPr>
                <w:b/>
                <w:bCs/>
                <w:vertAlign w:val="subscript"/>
                <w:lang w:eastAsia="hr-HR"/>
              </w:rPr>
              <w:t>2eq</w:t>
            </w:r>
            <w:r w:rsidRPr="00157B97">
              <w:rPr>
                <w:b/>
                <w:bCs/>
                <w:lang w:eastAsia="hr-HR"/>
              </w:rPr>
              <w:t>)</w:t>
            </w:r>
          </w:p>
        </w:tc>
        <w:tc>
          <w:tcPr>
            <w:tcW w:w="5477" w:type="dxa"/>
          </w:tcPr>
          <w:p w14:paraId="0F299A94" w14:textId="5EEF009D" w:rsidR="001174FF" w:rsidRPr="00157B97" w:rsidRDefault="00557D3E" w:rsidP="00347B89">
            <w:pPr>
              <w:spacing w:after="0" w:line="240" w:lineRule="auto"/>
              <w:jc w:val="left"/>
              <w:rPr>
                <w:b/>
                <w:bCs/>
                <w:lang w:eastAsia="hr-HR"/>
              </w:rPr>
            </w:pPr>
            <w:r>
              <w:rPr>
                <w:b/>
                <w:bCs/>
                <w:lang w:eastAsia="hr-HR"/>
              </w:rPr>
              <w:t>/</w:t>
            </w:r>
          </w:p>
        </w:tc>
      </w:tr>
      <w:tr w:rsidR="001174FF" w:rsidRPr="00157B97" w14:paraId="5D5423DE" w14:textId="77777777" w:rsidTr="00347B89">
        <w:trPr>
          <w:trHeight w:val="227"/>
        </w:trPr>
        <w:tc>
          <w:tcPr>
            <w:tcW w:w="3539" w:type="dxa"/>
            <w:shd w:val="clear" w:color="auto" w:fill="F2DBDB" w:themeFill="accent2" w:themeFillTint="33"/>
          </w:tcPr>
          <w:p w14:paraId="2A722CF4" w14:textId="77777777" w:rsidR="001174FF" w:rsidRPr="00157B97" w:rsidRDefault="001174FF" w:rsidP="00347B89">
            <w:pPr>
              <w:spacing w:after="0" w:line="240" w:lineRule="auto"/>
              <w:jc w:val="left"/>
              <w:rPr>
                <w:b/>
                <w:bCs/>
                <w:lang w:eastAsia="hr-HR"/>
              </w:rPr>
            </w:pPr>
            <w:r w:rsidRPr="00157B97">
              <w:rPr>
                <w:b/>
                <w:bCs/>
                <w:lang w:eastAsia="hr-HR"/>
              </w:rPr>
              <w:t>Izvor sredstava za provedbu</w:t>
            </w:r>
          </w:p>
        </w:tc>
        <w:tc>
          <w:tcPr>
            <w:tcW w:w="5477" w:type="dxa"/>
          </w:tcPr>
          <w:p w14:paraId="09E60874" w14:textId="62A9B5BA" w:rsidR="005D10FA" w:rsidRPr="00157B97" w:rsidRDefault="001174FF" w:rsidP="005D10FA">
            <w:pPr>
              <w:pStyle w:val="ListParagraph"/>
              <w:numPr>
                <w:ilvl w:val="0"/>
                <w:numId w:val="76"/>
              </w:numPr>
              <w:spacing w:after="0" w:line="240" w:lineRule="auto"/>
              <w:jc w:val="left"/>
              <w:rPr>
                <w:lang w:eastAsia="hr-HR"/>
              </w:rPr>
            </w:pPr>
            <w:r w:rsidRPr="00157B97">
              <w:rPr>
                <w:lang w:eastAsia="hr-HR"/>
              </w:rPr>
              <w:t xml:space="preserve">Proračun Grada </w:t>
            </w:r>
            <w:r w:rsidR="005D10FA">
              <w:rPr>
                <w:lang w:eastAsia="hr-HR"/>
              </w:rPr>
              <w:t>Belišća</w:t>
            </w:r>
          </w:p>
          <w:p w14:paraId="4120AEB0" w14:textId="77777777" w:rsidR="001174FF" w:rsidRPr="00157B97" w:rsidRDefault="001174FF" w:rsidP="00347B89">
            <w:pPr>
              <w:pStyle w:val="ListParagraph"/>
              <w:numPr>
                <w:ilvl w:val="0"/>
                <w:numId w:val="76"/>
              </w:numPr>
              <w:spacing w:after="0" w:line="240" w:lineRule="auto"/>
              <w:jc w:val="left"/>
              <w:rPr>
                <w:lang w:eastAsia="hr-HR"/>
              </w:rPr>
            </w:pPr>
            <w:r w:rsidRPr="00157B97">
              <w:rPr>
                <w:lang w:eastAsia="hr-HR"/>
              </w:rPr>
              <w:t>FZOEU</w:t>
            </w:r>
          </w:p>
          <w:p w14:paraId="1DDA69C9" w14:textId="77777777" w:rsidR="001174FF" w:rsidRPr="00157B97" w:rsidRDefault="001174FF" w:rsidP="00347B89">
            <w:pPr>
              <w:pStyle w:val="ListParagraph"/>
              <w:numPr>
                <w:ilvl w:val="0"/>
                <w:numId w:val="76"/>
              </w:numPr>
              <w:spacing w:after="0" w:line="240" w:lineRule="auto"/>
              <w:jc w:val="left"/>
              <w:rPr>
                <w:lang w:eastAsia="hr-HR"/>
              </w:rPr>
            </w:pPr>
            <w:r w:rsidRPr="00157B97">
              <w:rPr>
                <w:lang w:eastAsia="hr-HR"/>
              </w:rPr>
              <w:t>ESIF</w:t>
            </w:r>
          </w:p>
          <w:p w14:paraId="5F19014F" w14:textId="77777777" w:rsidR="001174FF" w:rsidRPr="00157B97" w:rsidRDefault="001174FF" w:rsidP="00347B89">
            <w:pPr>
              <w:pStyle w:val="ListParagraph"/>
              <w:numPr>
                <w:ilvl w:val="0"/>
                <w:numId w:val="76"/>
              </w:numPr>
              <w:spacing w:after="0" w:line="240" w:lineRule="auto"/>
              <w:jc w:val="left"/>
              <w:rPr>
                <w:lang w:eastAsia="hr-HR"/>
              </w:rPr>
            </w:pPr>
            <w:r w:rsidRPr="00157B97">
              <w:rPr>
                <w:lang w:eastAsia="hr-HR"/>
              </w:rPr>
              <w:t>CEF (</w:t>
            </w:r>
            <w:proofErr w:type="spellStart"/>
            <w:r w:rsidRPr="00157B97">
              <w:rPr>
                <w:lang w:eastAsia="hr-HR"/>
              </w:rPr>
              <w:t>Connecting</w:t>
            </w:r>
            <w:proofErr w:type="spellEnd"/>
            <w:r w:rsidRPr="00157B97">
              <w:rPr>
                <w:lang w:eastAsia="hr-HR"/>
              </w:rPr>
              <w:t xml:space="preserve"> Europe </w:t>
            </w:r>
            <w:proofErr w:type="spellStart"/>
            <w:r w:rsidRPr="00157B97">
              <w:rPr>
                <w:lang w:eastAsia="hr-HR"/>
              </w:rPr>
              <w:t>Facility</w:t>
            </w:r>
            <w:proofErr w:type="spellEnd"/>
            <w:r w:rsidRPr="00157B97">
              <w:rPr>
                <w:lang w:eastAsia="hr-HR"/>
              </w:rPr>
              <w:t>)</w:t>
            </w:r>
          </w:p>
        </w:tc>
      </w:tr>
      <w:tr w:rsidR="001174FF" w:rsidRPr="00157B97" w14:paraId="40E37632" w14:textId="77777777" w:rsidTr="00347B89">
        <w:trPr>
          <w:trHeight w:val="983"/>
        </w:trPr>
        <w:tc>
          <w:tcPr>
            <w:tcW w:w="3539" w:type="dxa"/>
            <w:shd w:val="clear" w:color="auto" w:fill="F2DBDB" w:themeFill="accent2" w:themeFillTint="33"/>
          </w:tcPr>
          <w:p w14:paraId="7FF0D243" w14:textId="77777777" w:rsidR="001174FF" w:rsidRPr="00157B97" w:rsidRDefault="001174FF" w:rsidP="00347B89">
            <w:pPr>
              <w:spacing w:after="0" w:line="240" w:lineRule="auto"/>
              <w:jc w:val="left"/>
              <w:rPr>
                <w:b/>
                <w:bCs/>
                <w:lang w:eastAsia="hr-HR"/>
              </w:rPr>
            </w:pPr>
            <w:r w:rsidRPr="00157B97">
              <w:rPr>
                <w:b/>
                <w:bCs/>
                <w:lang w:eastAsia="hr-HR"/>
              </w:rPr>
              <w:t>Kratki opis/komentar</w:t>
            </w:r>
          </w:p>
        </w:tc>
        <w:tc>
          <w:tcPr>
            <w:tcW w:w="5477" w:type="dxa"/>
          </w:tcPr>
          <w:p w14:paraId="4AF8ABCB" w14:textId="45F72419" w:rsidR="0055252C" w:rsidRPr="00157B97" w:rsidRDefault="00141F56" w:rsidP="00413BEC">
            <w:pPr>
              <w:spacing w:after="0" w:line="240" w:lineRule="auto"/>
              <w:rPr>
                <w:lang w:eastAsia="hr-HR"/>
              </w:rPr>
            </w:pPr>
            <w:r>
              <w:rPr>
                <w:lang w:eastAsia="hr-HR"/>
              </w:rPr>
              <w:t>Izgradnja putničkog pristaništa na rijeci Dravi omogućit će građanima Belišća korištenje nove vrste transporta</w:t>
            </w:r>
            <w:r w:rsidR="0087056E">
              <w:rPr>
                <w:lang w:eastAsia="hr-HR"/>
              </w:rPr>
              <w:t xml:space="preserve"> te time smanjiti korištenje automobilskog prijevoza. Ova mjera </w:t>
            </w:r>
            <w:r w:rsidR="001174FF" w:rsidRPr="00157B97">
              <w:rPr>
                <w:lang w:eastAsia="hr-HR"/>
              </w:rPr>
              <w:t>neće direktno utjecati na smanjenje emisija CO</w:t>
            </w:r>
            <w:r w:rsidR="001174FF" w:rsidRPr="00157B97">
              <w:rPr>
                <w:vertAlign w:val="subscript"/>
                <w:lang w:eastAsia="hr-HR"/>
              </w:rPr>
              <w:t>2</w:t>
            </w:r>
            <w:r w:rsidR="001174FF" w:rsidRPr="00157B97">
              <w:rPr>
                <w:lang w:eastAsia="hr-HR"/>
              </w:rPr>
              <w:t xml:space="preserve"> već indirektno kroz smanjeno korištenje osobnih vozila. </w:t>
            </w:r>
            <w:r w:rsidR="00413BEC">
              <w:rPr>
                <w:lang w:eastAsia="hr-HR"/>
              </w:rPr>
              <w:t>S obzirom da se radi o novoj vrsti prijevoza, nije moguće procijeniti koliki postotak građana će je koristiti umjesto automobila</w:t>
            </w:r>
            <w:r w:rsidR="00BD6B43">
              <w:rPr>
                <w:lang w:eastAsia="hr-HR"/>
              </w:rPr>
              <w:t xml:space="preserve"> te u ovom koraku nije rađen proračun ušteda </w:t>
            </w:r>
            <w:r w:rsidR="00BD6B43">
              <w:rPr>
                <w:lang w:eastAsia="hr-HR"/>
              </w:rPr>
              <w:lastRenderedPageBreak/>
              <w:t>emisija</w:t>
            </w:r>
            <w:r w:rsidR="0055252C">
              <w:rPr>
                <w:lang w:eastAsia="hr-HR"/>
              </w:rPr>
              <w:t>, ali će ona sigurno imati utjecaj na smanjenje emisija u sektoru prometa.</w:t>
            </w:r>
          </w:p>
        </w:tc>
      </w:tr>
    </w:tbl>
    <w:p w14:paraId="674FF8DE" w14:textId="77777777" w:rsidR="00557D3E" w:rsidRDefault="00557D3E" w:rsidP="00CE336B">
      <w:pPr>
        <w:rPr>
          <w:rFonts w:cstheme="minorHAnsi"/>
        </w:rPr>
      </w:pPr>
    </w:p>
    <w:p w14:paraId="32A72BED" w14:textId="45304190" w:rsidR="00CE336B" w:rsidRDefault="001E7211" w:rsidP="00CE336B">
      <w:pPr>
        <w:rPr>
          <w:rFonts w:cstheme="minorHAnsi"/>
        </w:rPr>
      </w:pPr>
      <w:r w:rsidRPr="00960F87">
        <w:rPr>
          <w:rFonts w:cstheme="minorHAnsi"/>
        </w:rPr>
        <w:fldChar w:fldCharType="begin"/>
      </w:r>
      <w:r w:rsidRPr="00960F87">
        <w:rPr>
          <w:rFonts w:cstheme="minorHAnsi"/>
        </w:rPr>
        <w:instrText xml:space="preserve"> REF _Ref109765761 \h </w:instrText>
      </w:r>
      <w:r w:rsidR="00CE676E" w:rsidRPr="00960F87">
        <w:rPr>
          <w:rFonts w:cstheme="minorHAnsi"/>
        </w:rPr>
        <w:instrText xml:space="preserve"> \* MERGEFORMAT </w:instrText>
      </w:r>
      <w:r w:rsidRPr="00960F87">
        <w:rPr>
          <w:rFonts w:cstheme="minorHAnsi"/>
        </w:rPr>
      </w:r>
      <w:r w:rsidRPr="00960F87">
        <w:rPr>
          <w:rFonts w:cstheme="minorHAnsi"/>
        </w:rPr>
        <w:fldChar w:fldCharType="separate"/>
      </w:r>
      <w:r w:rsidR="00281436" w:rsidRPr="00960F87">
        <w:rPr>
          <w:rFonts w:cstheme="minorHAnsi"/>
        </w:rPr>
        <w:t>Tablica 5.1</w:t>
      </w:r>
      <w:r w:rsidRPr="00960F87">
        <w:rPr>
          <w:rFonts w:cstheme="minorHAnsi"/>
        </w:rPr>
        <w:fldChar w:fldCharType="end"/>
      </w:r>
      <w:r w:rsidRPr="00960F87">
        <w:rPr>
          <w:rFonts w:cstheme="minorHAnsi"/>
        </w:rPr>
        <w:t xml:space="preserve"> </w:t>
      </w:r>
      <w:r w:rsidR="00041799" w:rsidRPr="00960F87">
        <w:rPr>
          <w:rFonts w:cstheme="minorHAnsi"/>
        </w:rPr>
        <w:t>p</w:t>
      </w:r>
      <w:r w:rsidR="00446EDB" w:rsidRPr="00960F87">
        <w:rPr>
          <w:rFonts w:cstheme="minorHAnsi"/>
        </w:rPr>
        <w:t xml:space="preserve">rikazuje procjenu troškova </w:t>
      </w:r>
      <w:r w:rsidR="00117B69" w:rsidRPr="00960F87">
        <w:rPr>
          <w:rFonts w:cstheme="minorHAnsi"/>
        </w:rPr>
        <w:t xml:space="preserve">provedbe mjere te procjenu </w:t>
      </w:r>
      <w:r w:rsidR="00446EDB" w:rsidRPr="00960F87">
        <w:rPr>
          <w:rFonts w:cstheme="minorHAnsi"/>
        </w:rPr>
        <w:t>smanjenja emisija mjera za koje je ta procjena moguća.</w:t>
      </w:r>
    </w:p>
    <w:p w14:paraId="7F532BDF" w14:textId="77777777" w:rsidR="00605587" w:rsidRDefault="00605587" w:rsidP="00CE336B">
      <w:pPr>
        <w:rPr>
          <w:rFonts w:cstheme="minorHAnsi"/>
        </w:rPr>
      </w:pPr>
    </w:p>
    <w:p w14:paraId="55131861" w14:textId="77777777" w:rsidR="00605587" w:rsidRDefault="00605587" w:rsidP="00CE336B">
      <w:pPr>
        <w:rPr>
          <w:rFonts w:cstheme="minorHAnsi"/>
        </w:rPr>
      </w:pPr>
    </w:p>
    <w:p w14:paraId="30ED3D5C" w14:textId="42F26A90" w:rsidR="008F004A" w:rsidRPr="002C5440" w:rsidRDefault="008F004A" w:rsidP="008F004A">
      <w:pPr>
        <w:pStyle w:val="Caption"/>
        <w:keepNext/>
        <w:rPr>
          <w:rFonts w:asciiTheme="minorHAnsi" w:hAnsiTheme="minorHAnsi" w:cstheme="minorHAnsi"/>
          <w:lang w:val="hr-HR"/>
        </w:rPr>
      </w:pPr>
      <w:bookmarkStart w:id="191" w:name="_Ref109765761"/>
      <w:bookmarkStart w:id="192" w:name="_Ref94606148"/>
      <w:bookmarkStart w:id="193" w:name="_Toc113516687"/>
      <w:r w:rsidRPr="002C5440">
        <w:rPr>
          <w:rFonts w:asciiTheme="minorHAnsi" w:hAnsiTheme="minorHAnsi" w:cstheme="minorHAnsi"/>
          <w:lang w:val="hr-HR"/>
        </w:rPr>
        <w:t xml:space="preserve">Tablica </w:t>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STYLEREF 1 \s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7</w:t>
      </w:r>
      <w:r w:rsidR="00732BF0">
        <w:rPr>
          <w:rFonts w:asciiTheme="minorHAnsi" w:hAnsiTheme="minorHAnsi" w:cstheme="minorHAnsi"/>
          <w:lang w:val="hr-HR"/>
        </w:rPr>
        <w:fldChar w:fldCharType="end"/>
      </w:r>
      <w:r w:rsidR="00732BF0">
        <w:rPr>
          <w:rFonts w:asciiTheme="minorHAnsi" w:hAnsiTheme="minorHAnsi" w:cstheme="minorHAnsi"/>
          <w:lang w:val="hr-HR"/>
        </w:rPr>
        <w:noBreakHyphen/>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SEQ Tablica \* ARABIC \s 1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1</w:t>
      </w:r>
      <w:r w:rsidR="00732BF0">
        <w:rPr>
          <w:rFonts w:asciiTheme="minorHAnsi" w:hAnsiTheme="minorHAnsi" w:cstheme="minorHAnsi"/>
          <w:lang w:val="hr-HR"/>
        </w:rPr>
        <w:fldChar w:fldCharType="end"/>
      </w:r>
      <w:bookmarkEnd w:id="191"/>
      <w:r w:rsidR="00DD3B5A" w:rsidRPr="002C5440">
        <w:rPr>
          <w:rFonts w:asciiTheme="minorHAnsi" w:hAnsiTheme="minorHAnsi" w:cstheme="minorHAnsi"/>
          <w:lang w:val="hr-HR"/>
        </w:rPr>
        <w:t xml:space="preserve"> - Procjena troškova i smanjenja emisija pojedine mjere</w:t>
      </w:r>
      <w:bookmarkEnd w:id="192"/>
      <w:bookmarkEnd w:id="193"/>
    </w:p>
    <w:tbl>
      <w:tblPr>
        <w:tblW w:w="8784" w:type="dxa"/>
        <w:tblLook w:val="04A0" w:firstRow="1" w:lastRow="0" w:firstColumn="1" w:lastColumn="0" w:noHBand="0" w:noVBand="1"/>
      </w:tblPr>
      <w:tblGrid>
        <w:gridCol w:w="989"/>
        <w:gridCol w:w="3401"/>
        <w:gridCol w:w="1984"/>
        <w:gridCol w:w="2410"/>
      </w:tblGrid>
      <w:tr w:rsidR="0070744F" w:rsidRPr="00CD5D9F" w14:paraId="555D72D9" w14:textId="77777777" w:rsidTr="00117B69">
        <w:trPr>
          <w:trHeight w:val="20"/>
        </w:trPr>
        <w:tc>
          <w:tcPr>
            <w:tcW w:w="989" w:type="dxa"/>
            <w:tcBorders>
              <w:top w:val="single" w:sz="4" w:space="0" w:color="auto"/>
              <w:left w:val="single" w:sz="4" w:space="0" w:color="auto"/>
              <w:bottom w:val="single" w:sz="4" w:space="0" w:color="auto"/>
              <w:right w:val="single" w:sz="4" w:space="0" w:color="auto"/>
            </w:tcBorders>
            <w:shd w:val="clear" w:color="auto" w:fill="F2DBDB"/>
            <w:vAlign w:val="center"/>
            <w:hideMark/>
          </w:tcPr>
          <w:p w14:paraId="7ED94345" w14:textId="77777777" w:rsidR="0070744F" w:rsidRPr="00CD5D9F" w:rsidRDefault="0070744F" w:rsidP="00117B69">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Redni broj mjere</w:t>
            </w:r>
          </w:p>
        </w:tc>
        <w:tc>
          <w:tcPr>
            <w:tcW w:w="3401" w:type="dxa"/>
            <w:tcBorders>
              <w:top w:val="single" w:sz="4" w:space="0" w:color="auto"/>
              <w:left w:val="nil"/>
              <w:bottom w:val="single" w:sz="4" w:space="0" w:color="auto"/>
              <w:right w:val="single" w:sz="4" w:space="0" w:color="auto"/>
            </w:tcBorders>
            <w:shd w:val="clear" w:color="auto" w:fill="F2DBDB"/>
            <w:vAlign w:val="center"/>
            <w:hideMark/>
          </w:tcPr>
          <w:p w14:paraId="6FF69EFB" w14:textId="77777777" w:rsidR="0070744F" w:rsidRPr="00CD5D9F" w:rsidRDefault="0070744F" w:rsidP="00117B69">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Ime mjere/aktivnost</w:t>
            </w:r>
          </w:p>
        </w:tc>
        <w:tc>
          <w:tcPr>
            <w:tcW w:w="1984" w:type="dxa"/>
            <w:tcBorders>
              <w:top w:val="single" w:sz="4" w:space="0" w:color="auto"/>
              <w:left w:val="single" w:sz="4" w:space="0" w:color="auto"/>
              <w:bottom w:val="single" w:sz="4" w:space="0" w:color="auto"/>
              <w:right w:val="single" w:sz="4" w:space="0" w:color="auto"/>
            </w:tcBorders>
            <w:shd w:val="clear" w:color="auto" w:fill="F2DBDB"/>
            <w:vAlign w:val="center"/>
            <w:hideMark/>
          </w:tcPr>
          <w:p w14:paraId="5B8DD04C" w14:textId="77777777" w:rsidR="0070744F" w:rsidRPr="00CD5D9F" w:rsidRDefault="0070744F" w:rsidP="00117B69">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Procjena troškova (HRK)</w:t>
            </w:r>
          </w:p>
        </w:tc>
        <w:tc>
          <w:tcPr>
            <w:tcW w:w="2410" w:type="dxa"/>
            <w:tcBorders>
              <w:top w:val="single" w:sz="4" w:space="0" w:color="auto"/>
              <w:left w:val="nil"/>
              <w:bottom w:val="single" w:sz="4" w:space="0" w:color="auto"/>
              <w:right w:val="single" w:sz="4" w:space="0" w:color="auto"/>
            </w:tcBorders>
            <w:shd w:val="clear" w:color="auto" w:fill="F2DBDB"/>
            <w:vAlign w:val="center"/>
            <w:hideMark/>
          </w:tcPr>
          <w:p w14:paraId="6A7CEB58" w14:textId="36663402" w:rsidR="0070744F" w:rsidRPr="00CD5D9F" w:rsidRDefault="0070744F" w:rsidP="00117B69">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Procjena smanjenja emisije (tCO</w:t>
            </w:r>
            <w:r w:rsidRPr="00CD5D9F">
              <w:rPr>
                <w:rFonts w:eastAsia="Times New Roman" w:cstheme="minorHAnsi"/>
                <w:b/>
                <w:bCs/>
                <w:color w:val="000000"/>
                <w:sz w:val="20"/>
                <w:szCs w:val="20"/>
                <w:vertAlign w:val="subscript"/>
              </w:rPr>
              <w:t>2</w:t>
            </w:r>
            <w:r w:rsidRPr="00CD5D9F">
              <w:rPr>
                <w:rFonts w:eastAsia="Times New Roman" w:cstheme="minorHAnsi"/>
                <w:b/>
                <w:bCs/>
                <w:color w:val="000000"/>
                <w:sz w:val="20"/>
                <w:szCs w:val="20"/>
              </w:rPr>
              <w:t>)</w:t>
            </w:r>
          </w:p>
        </w:tc>
      </w:tr>
      <w:tr w:rsidR="00FB095A" w:rsidRPr="00CD5D9F" w14:paraId="3ECE595C" w14:textId="77777777">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7D0BCD8A" w14:textId="77777777" w:rsidR="00FB095A" w:rsidRPr="00CD5D9F" w:rsidRDefault="00FB095A" w:rsidP="00FB095A">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1</w:t>
            </w:r>
          </w:p>
        </w:tc>
        <w:tc>
          <w:tcPr>
            <w:tcW w:w="3401" w:type="dxa"/>
            <w:tcBorders>
              <w:top w:val="nil"/>
              <w:left w:val="nil"/>
              <w:bottom w:val="single" w:sz="4" w:space="0" w:color="auto"/>
              <w:right w:val="single" w:sz="4" w:space="0" w:color="auto"/>
            </w:tcBorders>
            <w:shd w:val="clear" w:color="auto" w:fill="C6D9F1" w:themeFill="text2" w:themeFillTint="33"/>
            <w:hideMark/>
          </w:tcPr>
          <w:p w14:paraId="48D917C0" w14:textId="0CAC2F15" w:rsidR="00FB095A" w:rsidRPr="00CD5D9F" w:rsidRDefault="00FB095A" w:rsidP="00FB095A">
            <w:pPr>
              <w:spacing w:after="0" w:line="240" w:lineRule="auto"/>
              <w:jc w:val="center"/>
              <w:rPr>
                <w:rFonts w:eastAsia="Times New Roman" w:cstheme="minorHAnsi"/>
                <w:color w:val="000000"/>
                <w:sz w:val="20"/>
                <w:szCs w:val="20"/>
              </w:rPr>
            </w:pPr>
            <w:r w:rsidRPr="00CD5D9F">
              <w:rPr>
                <w:rFonts w:cstheme="minorHAnsi"/>
                <w:sz w:val="20"/>
                <w:szCs w:val="20"/>
              </w:rPr>
              <w:t>Obrazovanje i promjena ponašanja djelatnika i korisnika zgrada u vlasništvu Grada Belišća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855C403" w14:textId="5A46AB27" w:rsidR="00FB095A" w:rsidRPr="00CD5D9F" w:rsidRDefault="00FB095A" w:rsidP="00FB095A">
            <w:pPr>
              <w:spacing w:after="0" w:line="240" w:lineRule="auto"/>
              <w:jc w:val="center"/>
              <w:rPr>
                <w:rFonts w:eastAsia="Times New Roman" w:cstheme="minorHAnsi"/>
                <w:color w:val="000000"/>
                <w:sz w:val="20"/>
                <w:szCs w:val="20"/>
              </w:rPr>
            </w:pPr>
            <w:r w:rsidRPr="00B313C2">
              <w:t xml:space="preserve"> 10.240,48 </w:t>
            </w:r>
          </w:p>
        </w:tc>
        <w:tc>
          <w:tcPr>
            <w:tcW w:w="2410" w:type="dxa"/>
            <w:tcBorders>
              <w:top w:val="nil"/>
              <w:left w:val="nil"/>
              <w:bottom w:val="single" w:sz="4" w:space="0" w:color="auto"/>
              <w:right w:val="single" w:sz="4" w:space="0" w:color="auto"/>
            </w:tcBorders>
            <w:shd w:val="clear" w:color="auto" w:fill="auto"/>
          </w:tcPr>
          <w:p w14:paraId="1D4D6FFF" w14:textId="5D82C2EB" w:rsidR="00FB095A" w:rsidRPr="00CD5D9F" w:rsidRDefault="00FB095A" w:rsidP="00FB095A">
            <w:pPr>
              <w:spacing w:after="0" w:line="240" w:lineRule="auto"/>
              <w:jc w:val="center"/>
              <w:rPr>
                <w:rFonts w:eastAsia="Times New Roman" w:cstheme="minorHAnsi"/>
                <w:color w:val="000000"/>
                <w:sz w:val="20"/>
                <w:szCs w:val="20"/>
              </w:rPr>
            </w:pPr>
            <w:r w:rsidRPr="00B313C2">
              <w:t xml:space="preserve"> 9,76 </w:t>
            </w:r>
          </w:p>
        </w:tc>
      </w:tr>
      <w:tr w:rsidR="009F4890" w:rsidRPr="00CD5D9F" w14:paraId="6B84F432" w14:textId="77777777">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0D470274" w14:textId="77777777" w:rsidR="009F4890" w:rsidRPr="00CD5D9F" w:rsidRDefault="009F4890" w:rsidP="009F4890">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2</w:t>
            </w:r>
          </w:p>
        </w:tc>
        <w:tc>
          <w:tcPr>
            <w:tcW w:w="3401" w:type="dxa"/>
            <w:tcBorders>
              <w:top w:val="nil"/>
              <w:left w:val="nil"/>
              <w:bottom w:val="single" w:sz="4" w:space="0" w:color="auto"/>
              <w:right w:val="single" w:sz="4" w:space="0" w:color="auto"/>
            </w:tcBorders>
            <w:shd w:val="clear" w:color="auto" w:fill="C6D9F1" w:themeFill="text2" w:themeFillTint="33"/>
            <w:vAlign w:val="center"/>
            <w:hideMark/>
          </w:tcPr>
          <w:p w14:paraId="7835E26C" w14:textId="6D947B54" w:rsidR="009F4890" w:rsidRPr="009D2666" w:rsidRDefault="009F4890" w:rsidP="009F4890">
            <w:pPr>
              <w:spacing w:after="0" w:line="240" w:lineRule="auto"/>
              <w:jc w:val="center"/>
              <w:rPr>
                <w:rFonts w:cstheme="minorHAnsi"/>
                <w:sz w:val="20"/>
                <w:szCs w:val="20"/>
              </w:rPr>
            </w:pPr>
            <w:r w:rsidRPr="009D2666">
              <w:rPr>
                <w:rFonts w:cstheme="minorHAnsi"/>
                <w:sz w:val="20"/>
                <w:szCs w:val="20"/>
              </w:rPr>
              <w:t>Obrazovanje i promocija energetske učinkovitosti i obnovljivih izvora energije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E480890" w14:textId="02D6E421" w:rsidR="009F4890" w:rsidRPr="00CD5D9F" w:rsidRDefault="009F4890" w:rsidP="009F4890">
            <w:pPr>
              <w:spacing w:after="0" w:line="240" w:lineRule="auto"/>
              <w:jc w:val="center"/>
              <w:rPr>
                <w:rFonts w:eastAsia="Times New Roman" w:cstheme="minorHAnsi"/>
                <w:color w:val="000000"/>
                <w:sz w:val="20"/>
                <w:szCs w:val="20"/>
              </w:rPr>
            </w:pPr>
            <w:r w:rsidRPr="005D5220">
              <w:t xml:space="preserve"> 2.048.095,35 </w:t>
            </w:r>
          </w:p>
        </w:tc>
        <w:tc>
          <w:tcPr>
            <w:tcW w:w="2410" w:type="dxa"/>
            <w:tcBorders>
              <w:top w:val="nil"/>
              <w:left w:val="nil"/>
              <w:bottom w:val="single" w:sz="4" w:space="0" w:color="auto"/>
              <w:right w:val="single" w:sz="4" w:space="0" w:color="auto"/>
            </w:tcBorders>
            <w:shd w:val="clear" w:color="auto" w:fill="auto"/>
          </w:tcPr>
          <w:p w14:paraId="7C7D3C73" w14:textId="0DF2A650" w:rsidR="009F4890" w:rsidRPr="00CD5D9F" w:rsidRDefault="009F4890" w:rsidP="009F4890">
            <w:pPr>
              <w:spacing w:after="0" w:line="240" w:lineRule="auto"/>
              <w:jc w:val="center"/>
              <w:rPr>
                <w:rFonts w:eastAsia="Times New Roman" w:cstheme="minorHAnsi"/>
                <w:color w:val="000000"/>
                <w:sz w:val="20"/>
                <w:szCs w:val="20"/>
              </w:rPr>
            </w:pPr>
            <w:r w:rsidRPr="005D5220">
              <w:t xml:space="preserve"> 19,40 </w:t>
            </w:r>
          </w:p>
        </w:tc>
      </w:tr>
      <w:tr w:rsidR="0070744F" w:rsidRPr="00CD5D9F" w14:paraId="4D54B141" w14:textId="77777777" w:rsidTr="00117B69">
        <w:trPr>
          <w:trHeight w:val="20"/>
        </w:trPr>
        <w:tc>
          <w:tcPr>
            <w:tcW w:w="98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6991C12" w14:textId="77777777" w:rsidR="0070744F" w:rsidRPr="00CD5D9F" w:rsidRDefault="0070744F" w:rsidP="00117B69">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3</w:t>
            </w:r>
          </w:p>
        </w:tc>
        <w:tc>
          <w:tcPr>
            <w:tcW w:w="34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AD6CCC3" w14:textId="77777777" w:rsidR="0070744F" w:rsidRPr="009D2666" w:rsidRDefault="0070744F" w:rsidP="00117B69">
            <w:pPr>
              <w:spacing w:after="0" w:line="240" w:lineRule="auto"/>
              <w:jc w:val="center"/>
              <w:rPr>
                <w:rFonts w:cstheme="minorHAnsi"/>
                <w:sz w:val="20"/>
                <w:szCs w:val="20"/>
              </w:rPr>
            </w:pPr>
            <w:r w:rsidRPr="00CD5D9F">
              <w:rPr>
                <w:rFonts w:cstheme="minorHAnsi"/>
                <w:sz w:val="20"/>
                <w:szCs w:val="20"/>
              </w:rPr>
              <w:t>Promotivne, informativne i obrazovne mjere i aktivnosti vezane uz promet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BA704C" w14:textId="267ECF41" w:rsidR="0070744F" w:rsidRPr="009D2666" w:rsidRDefault="00961490" w:rsidP="00117B69">
            <w:pPr>
              <w:spacing w:after="0" w:line="240" w:lineRule="auto"/>
              <w:jc w:val="center"/>
            </w:pPr>
            <w:r w:rsidRPr="009D2666">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172D4A6" w14:textId="14A24704" w:rsidR="0070744F" w:rsidRPr="009D2666" w:rsidRDefault="00961490" w:rsidP="00117B69">
            <w:pPr>
              <w:spacing w:after="0" w:line="240" w:lineRule="auto"/>
              <w:jc w:val="center"/>
            </w:pPr>
            <w:r w:rsidRPr="009D2666">
              <w:t>/</w:t>
            </w:r>
          </w:p>
        </w:tc>
      </w:tr>
      <w:tr w:rsidR="0073401E" w:rsidRPr="00CD5D9F" w14:paraId="26DF8F4B" w14:textId="77777777">
        <w:trPr>
          <w:trHeight w:val="20"/>
        </w:trPr>
        <w:tc>
          <w:tcPr>
            <w:tcW w:w="98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520F95B" w14:textId="77777777" w:rsidR="0073401E" w:rsidRPr="00CD5D9F" w:rsidRDefault="0073401E" w:rsidP="0073401E">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4</w:t>
            </w:r>
          </w:p>
        </w:tc>
        <w:tc>
          <w:tcPr>
            <w:tcW w:w="34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D0B03BC" w14:textId="0ADE058F" w:rsidR="0073401E" w:rsidRPr="009D2666" w:rsidRDefault="0073401E" w:rsidP="0073401E">
            <w:pPr>
              <w:spacing w:after="0" w:line="240" w:lineRule="auto"/>
              <w:jc w:val="center"/>
              <w:rPr>
                <w:rFonts w:cstheme="minorHAnsi"/>
                <w:sz w:val="20"/>
                <w:szCs w:val="20"/>
              </w:rPr>
            </w:pPr>
            <w:r w:rsidRPr="00CD5D9F">
              <w:rPr>
                <w:rFonts w:cstheme="minorHAnsi"/>
                <w:sz w:val="20"/>
                <w:szCs w:val="20"/>
              </w:rPr>
              <w:t>Uvođenje sustava automatskog nadzora i individualnog mjerenja potrošnje energije i vode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613BA70" w14:textId="6FC962A1" w:rsidR="0073401E" w:rsidRPr="009D2666" w:rsidRDefault="0073401E" w:rsidP="0073401E">
            <w:pPr>
              <w:spacing w:after="0" w:line="240" w:lineRule="auto"/>
              <w:jc w:val="center"/>
            </w:pPr>
            <w:r w:rsidRPr="00693069">
              <w:t xml:space="preserve"> 580.654,65 </w:t>
            </w:r>
          </w:p>
        </w:tc>
        <w:tc>
          <w:tcPr>
            <w:tcW w:w="2410" w:type="dxa"/>
            <w:tcBorders>
              <w:top w:val="single" w:sz="4" w:space="0" w:color="auto"/>
              <w:left w:val="nil"/>
              <w:bottom w:val="single" w:sz="4" w:space="0" w:color="auto"/>
              <w:right w:val="single" w:sz="4" w:space="0" w:color="auto"/>
            </w:tcBorders>
            <w:shd w:val="clear" w:color="auto" w:fill="auto"/>
          </w:tcPr>
          <w:p w14:paraId="2DE4355A" w14:textId="06B739D9" w:rsidR="0073401E" w:rsidRPr="009D2666" w:rsidRDefault="0073401E" w:rsidP="0073401E">
            <w:pPr>
              <w:spacing w:after="0" w:line="240" w:lineRule="auto"/>
              <w:jc w:val="center"/>
            </w:pPr>
            <w:r w:rsidRPr="00693069">
              <w:t xml:space="preserve"> 3,76 </w:t>
            </w:r>
          </w:p>
        </w:tc>
      </w:tr>
      <w:tr w:rsidR="00684FC1" w:rsidRPr="00CD5D9F" w14:paraId="260A93A3" w14:textId="77777777">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698902AA" w14:textId="77777777" w:rsidR="00684FC1" w:rsidRPr="00CD5D9F" w:rsidRDefault="00684FC1" w:rsidP="00684FC1">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5</w:t>
            </w:r>
          </w:p>
        </w:tc>
        <w:tc>
          <w:tcPr>
            <w:tcW w:w="3401" w:type="dxa"/>
            <w:tcBorders>
              <w:top w:val="nil"/>
              <w:left w:val="nil"/>
              <w:bottom w:val="single" w:sz="4" w:space="0" w:color="auto"/>
              <w:right w:val="single" w:sz="4" w:space="0" w:color="auto"/>
            </w:tcBorders>
            <w:shd w:val="clear" w:color="auto" w:fill="C6D9F1" w:themeFill="text2" w:themeFillTint="33"/>
            <w:hideMark/>
          </w:tcPr>
          <w:p w14:paraId="48382C78" w14:textId="6C9C1D19" w:rsidR="00684FC1" w:rsidRPr="009D2666" w:rsidRDefault="00684FC1" w:rsidP="00684FC1">
            <w:pPr>
              <w:spacing w:after="0" w:line="240" w:lineRule="auto"/>
              <w:jc w:val="center"/>
              <w:rPr>
                <w:rFonts w:cstheme="minorHAnsi"/>
                <w:sz w:val="20"/>
                <w:szCs w:val="20"/>
              </w:rPr>
            </w:pPr>
            <w:r w:rsidRPr="00CD5D9F">
              <w:rPr>
                <w:rFonts w:cstheme="minorHAnsi"/>
                <w:sz w:val="20"/>
                <w:szCs w:val="20"/>
              </w:rPr>
              <w:t>Postavljanje sunčanih elektrana na zgrade u vlasništvu Grada Belišća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75A99F6" w14:textId="541D8D0C" w:rsidR="00684FC1" w:rsidRPr="009D2666" w:rsidRDefault="00684FC1" w:rsidP="00684FC1">
            <w:pPr>
              <w:spacing w:after="0" w:line="240" w:lineRule="auto"/>
              <w:jc w:val="center"/>
            </w:pPr>
            <w:r w:rsidRPr="00DF62CB">
              <w:t xml:space="preserve"> 706.800,00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9D11B21" w14:textId="2EF22FB0" w:rsidR="00684FC1" w:rsidRPr="009D2666" w:rsidRDefault="00684FC1" w:rsidP="00684FC1">
            <w:pPr>
              <w:spacing w:after="0" w:line="240" w:lineRule="auto"/>
              <w:jc w:val="center"/>
            </w:pPr>
            <w:r w:rsidRPr="00DF62CB">
              <w:t>23,37</w:t>
            </w:r>
          </w:p>
        </w:tc>
      </w:tr>
      <w:tr w:rsidR="00A325D8" w:rsidRPr="00CD5D9F" w14:paraId="3C50A853" w14:textId="77777777">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7ECE9519" w14:textId="77777777" w:rsidR="00A325D8" w:rsidRPr="00CD5D9F" w:rsidRDefault="00A325D8" w:rsidP="00A325D8">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6</w:t>
            </w:r>
          </w:p>
        </w:tc>
        <w:tc>
          <w:tcPr>
            <w:tcW w:w="3401" w:type="dxa"/>
            <w:tcBorders>
              <w:top w:val="nil"/>
              <w:left w:val="nil"/>
              <w:bottom w:val="single" w:sz="4" w:space="0" w:color="auto"/>
              <w:right w:val="single" w:sz="4" w:space="0" w:color="auto"/>
            </w:tcBorders>
            <w:shd w:val="clear" w:color="auto" w:fill="C6D9F1" w:themeFill="text2" w:themeFillTint="33"/>
            <w:hideMark/>
          </w:tcPr>
          <w:p w14:paraId="563AEBD3" w14:textId="177D2A87" w:rsidR="00A325D8" w:rsidRPr="009D2666" w:rsidRDefault="00A325D8" w:rsidP="00A325D8">
            <w:pPr>
              <w:spacing w:after="0" w:line="240" w:lineRule="auto"/>
              <w:jc w:val="center"/>
              <w:rPr>
                <w:rFonts w:cstheme="minorHAnsi"/>
                <w:sz w:val="20"/>
                <w:szCs w:val="20"/>
              </w:rPr>
            </w:pPr>
            <w:r w:rsidRPr="00CD5D9F">
              <w:rPr>
                <w:rFonts w:cstheme="minorHAnsi"/>
                <w:sz w:val="20"/>
                <w:szCs w:val="20"/>
              </w:rPr>
              <w:t>Uvođenje ostalih obnovljivih izvora u zgrade u vlasništvu Grada Belišća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B7A1E3A" w14:textId="7964D365" w:rsidR="00A325D8" w:rsidRPr="009D2666" w:rsidRDefault="00A325D8" w:rsidP="00A325D8">
            <w:pPr>
              <w:spacing w:after="0" w:line="240" w:lineRule="auto"/>
              <w:jc w:val="center"/>
            </w:pPr>
            <w:r w:rsidRPr="00835AA1">
              <w:t xml:space="preserve"> 3.842.760,00 </w:t>
            </w:r>
          </w:p>
        </w:tc>
        <w:tc>
          <w:tcPr>
            <w:tcW w:w="2410" w:type="dxa"/>
            <w:tcBorders>
              <w:top w:val="single" w:sz="4" w:space="0" w:color="auto"/>
              <w:left w:val="nil"/>
              <w:bottom w:val="single" w:sz="4" w:space="0" w:color="auto"/>
              <w:right w:val="single" w:sz="4" w:space="0" w:color="auto"/>
            </w:tcBorders>
            <w:shd w:val="clear" w:color="auto" w:fill="auto"/>
          </w:tcPr>
          <w:p w14:paraId="36E64E25" w14:textId="4FCE57A4" w:rsidR="00A325D8" w:rsidRPr="009D2666" w:rsidRDefault="00A325D8" w:rsidP="00A325D8">
            <w:pPr>
              <w:jc w:val="center"/>
            </w:pPr>
            <w:r w:rsidRPr="00835AA1">
              <w:t xml:space="preserve"> 121,46 </w:t>
            </w:r>
          </w:p>
        </w:tc>
      </w:tr>
      <w:tr w:rsidR="00B630A7" w:rsidRPr="00CD5D9F" w14:paraId="1F0C5518" w14:textId="77777777">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7D564B8B" w14:textId="77777777" w:rsidR="00B630A7" w:rsidRPr="00CD5D9F" w:rsidRDefault="00B630A7" w:rsidP="00B630A7">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7</w:t>
            </w:r>
          </w:p>
        </w:tc>
        <w:tc>
          <w:tcPr>
            <w:tcW w:w="3401" w:type="dxa"/>
            <w:tcBorders>
              <w:top w:val="nil"/>
              <w:left w:val="nil"/>
              <w:bottom w:val="single" w:sz="4" w:space="0" w:color="auto"/>
              <w:right w:val="single" w:sz="4" w:space="0" w:color="auto"/>
            </w:tcBorders>
            <w:shd w:val="clear" w:color="auto" w:fill="C6D9F1" w:themeFill="text2" w:themeFillTint="33"/>
            <w:vAlign w:val="center"/>
            <w:hideMark/>
          </w:tcPr>
          <w:p w14:paraId="729D1A11" w14:textId="0AE97684" w:rsidR="00B630A7" w:rsidRPr="009D2666" w:rsidRDefault="00B630A7" w:rsidP="00B630A7">
            <w:pPr>
              <w:spacing w:after="0" w:line="240" w:lineRule="auto"/>
              <w:jc w:val="center"/>
              <w:rPr>
                <w:rFonts w:cstheme="minorHAnsi"/>
                <w:sz w:val="20"/>
                <w:szCs w:val="20"/>
              </w:rPr>
            </w:pPr>
            <w:r w:rsidRPr="00CD5D9F">
              <w:rPr>
                <w:rFonts w:cstheme="minorHAnsi"/>
                <w:sz w:val="20"/>
                <w:szCs w:val="20"/>
              </w:rPr>
              <w:t>Provođenje programa integralne energetske obnove zgrada u vlasništvu Grada Belišća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9A25433" w14:textId="39DAD9D1" w:rsidR="00B630A7" w:rsidRPr="009D2666" w:rsidRDefault="00B630A7" w:rsidP="00B630A7">
            <w:pPr>
              <w:spacing w:after="0" w:line="240" w:lineRule="auto"/>
              <w:jc w:val="center"/>
            </w:pPr>
            <w:r w:rsidRPr="00736127">
              <w:t xml:space="preserve"> 7.142.400,00</w:t>
            </w:r>
          </w:p>
        </w:tc>
        <w:tc>
          <w:tcPr>
            <w:tcW w:w="2410" w:type="dxa"/>
            <w:tcBorders>
              <w:top w:val="nil"/>
              <w:left w:val="nil"/>
              <w:bottom w:val="single" w:sz="4" w:space="0" w:color="auto"/>
              <w:right w:val="single" w:sz="4" w:space="0" w:color="auto"/>
            </w:tcBorders>
            <w:shd w:val="clear" w:color="auto" w:fill="auto"/>
          </w:tcPr>
          <w:p w14:paraId="0384F735" w14:textId="64EE0253" w:rsidR="00B630A7" w:rsidRPr="009D2666" w:rsidRDefault="00B630A7" w:rsidP="00B630A7">
            <w:pPr>
              <w:spacing w:after="0" w:line="240" w:lineRule="auto"/>
              <w:jc w:val="center"/>
            </w:pPr>
            <w:r w:rsidRPr="00736127">
              <w:t xml:space="preserve"> 70,62 </w:t>
            </w:r>
          </w:p>
        </w:tc>
      </w:tr>
      <w:tr w:rsidR="00832A57" w:rsidRPr="00CD5D9F" w14:paraId="3C779B72" w14:textId="77777777" w:rsidTr="00097187">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37292CF8" w14:textId="77777777" w:rsidR="00832A57" w:rsidRPr="00CD5D9F" w:rsidRDefault="00832A57" w:rsidP="00117B69">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8</w:t>
            </w:r>
          </w:p>
        </w:tc>
        <w:tc>
          <w:tcPr>
            <w:tcW w:w="3401" w:type="dxa"/>
            <w:tcBorders>
              <w:top w:val="nil"/>
              <w:left w:val="nil"/>
              <w:bottom w:val="single" w:sz="4" w:space="0" w:color="auto"/>
              <w:right w:val="single" w:sz="4" w:space="0" w:color="auto"/>
            </w:tcBorders>
            <w:shd w:val="clear" w:color="auto" w:fill="C6D9F1" w:themeFill="text2" w:themeFillTint="33"/>
            <w:hideMark/>
          </w:tcPr>
          <w:p w14:paraId="41AF0939" w14:textId="6F19C446" w:rsidR="00832A57" w:rsidRPr="009D2666" w:rsidRDefault="00832A57" w:rsidP="00117B69">
            <w:pPr>
              <w:spacing w:after="0" w:line="240" w:lineRule="auto"/>
              <w:jc w:val="center"/>
              <w:rPr>
                <w:rFonts w:cstheme="minorHAnsi"/>
                <w:sz w:val="20"/>
                <w:szCs w:val="20"/>
              </w:rPr>
            </w:pPr>
            <w:r w:rsidRPr="00CD5D9F">
              <w:rPr>
                <w:rFonts w:cstheme="minorHAnsi"/>
                <w:sz w:val="20"/>
                <w:szCs w:val="20"/>
              </w:rPr>
              <w:t xml:space="preserve">Provedba jednostavnih mjera energetske učinkovitosti i upravljanja potrošnjom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39B3CF8" w14:textId="5312F402" w:rsidR="00832A57" w:rsidRPr="00B064B7" w:rsidRDefault="00961490" w:rsidP="00097187">
            <w:pPr>
              <w:spacing w:after="0" w:line="240" w:lineRule="auto"/>
              <w:jc w:val="center"/>
            </w:pPr>
            <w:r>
              <w:t>/</w:t>
            </w:r>
          </w:p>
        </w:tc>
        <w:tc>
          <w:tcPr>
            <w:tcW w:w="2410" w:type="dxa"/>
            <w:tcBorders>
              <w:top w:val="nil"/>
              <w:left w:val="nil"/>
              <w:bottom w:val="single" w:sz="4" w:space="0" w:color="auto"/>
              <w:right w:val="single" w:sz="4" w:space="0" w:color="auto"/>
            </w:tcBorders>
            <w:shd w:val="clear" w:color="auto" w:fill="auto"/>
          </w:tcPr>
          <w:p w14:paraId="157ECC7D" w14:textId="722992DE" w:rsidR="00832A57" w:rsidRPr="00B064B7" w:rsidRDefault="007204CD" w:rsidP="00097187">
            <w:pPr>
              <w:spacing w:after="0" w:line="240" w:lineRule="auto"/>
              <w:jc w:val="center"/>
            </w:pPr>
            <w:r w:rsidRPr="00B064B7">
              <w:t>27,11</w:t>
            </w:r>
          </w:p>
        </w:tc>
      </w:tr>
      <w:tr w:rsidR="00961490" w:rsidRPr="00CD5D9F" w14:paraId="2F9F8A01" w14:textId="77777777" w:rsidTr="00097187">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59CA15C6" w14:textId="167E0967" w:rsidR="00961490" w:rsidRPr="00CD5D9F" w:rsidRDefault="00961490" w:rsidP="00117B69">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9</w:t>
            </w:r>
          </w:p>
        </w:tc>
        <w:tc>
          <w:tcPr>
            <w:tcW w:w="3401" w:type="dxa"/>
            <w:tcBorders>
              <w:top w:val="nil"/>
              <w:left w:val="nil"/>
              <w:bottom w:val="single" w:sz="4" w:space="0" w:color="auto"/>
              <w:right w:val="single" w:sz="4" w:space="0" w:color="auto"/>
            </w:tcBorders>
            <w:shd w:val="clear" w:color="auto" w:fill="C6D9F1" w:themeFill="text2" w:themeFillTint="33"/>
          </w:tcPr>
          <w:p w14:paraId="38B24604" w14:textId="2F43F7C0" w:rsidR="00961490" w:rsidRPr="00CD5D9F" w:rsidRDefault="00961490" w:rsidP="00117B69">
            <w:pPr>
              <w:spacing w:after="0" w:line="240" w:lineRule="auto"/>
              <w:jc w:val="center"/>
              <w:rPr>
                <w:rFonts w:cstheme="minorHAnsi"/>
                <w:sz w:val="20"/>
                <w:szCs w:val="20"/>
              </w:rPr>
            </w:pPr>
            <w:r w:rsidRPr="00961490">
              <w:rPr>
                <w:rFonts w:cstheme="minorHAnsi"/>
                <w:sz w:val="20"/>
                <w:szCs w:val="20"/>
              </w:rPr>
              <w:t>Iskorištavanje celuloznog otpada za grijanje zgrada u vlasništvu Grada Belišća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A34CF50" w14:textId="20E98B5B" w:rsidR="00961490" w:rsidRPr="00B064B7" w:rsidRDefault="00961490" w:rsidP="00097187">
            <w:pPr>
              <w:spacing w:after="0" w:line="240" w:lineRule="auto"/>
              <w:jc w:val="center"/>
            </w:pPr>
            <w:r>
              <w:t>/</w:t>
            </w:r>
          </w:p>
        </w:tc>
        <w:tc>
          <w:tcPr>
            <w:tcW w:w="2410" w:type="dxa"/>
            <w:tcBorders>
              <w:top w:val="nil"/>
              <w:left w:val="nil"/>
              <w:bottom w:val="single" w:sz="4" w:space="0" w:color="auto"/>
              <w:right w:val="single" w:sz="4" w:space="0" w:color="auto"/>
            </w:tcBorders>
            <w:shd w:val="clear" w:color="auto" w:fill="auto"/>
          </w:tcPr>
          <w:p w14:paraId="4701EAF5" w14:textId="3A93DF6D" w:rsidR="00961490" w:rsidRPr="00B064B7" w:rsidRDefault="00961490" w:rsidP="00097187">
            <w:pPr>
              <w:spacing w:after="0" w:line="240" w:lineRule="auto"/>
              <w:jc w:val="center"/>
            </w:pPr>
            <w:r>
              <w:t>/</w:t>
            </w:r>
          </w:p>
        </w:tc>
      </w:tr>
      <w:tr w:rsidR="00B7472A" w:rsidRPr="00CD5D9F" w14:paraId="0130EA8D" w14:textId="77777777">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53933B8E" w14:textId="610F5F53" w:rsidR="00B7472A" w:rsidRPr="00CD5D9F" w:rsidRDefault="00961490" w:rsidP="00B7472A">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10</w:t>
            </w:r>
          </w:p>
        </w:tc>
        <w:tc>
          <w:tcPr>
            <w:tcW w:w="3401" w:type="dxa"/>
            <w:tcBorders>
              <w:top w:val="nil"/>
              <w:left w:val="nil"/>
              <w:bottom w:val="single" w:sz="4" w:space="0" w:color="auto"/>
              <w:right w:val="single" w:sz="4" w:space="0" w:color="auto"/>
            </w:tcBorders>
            <w:shd w:val="clear" w:color="auto" w:fill="C6D9F1" w:themeFill="text2" w:themeFillTint="33"/>
            <w:hideMark/>
          </w:tcPr>
          <w:p w14:paraId="526099F1" w14:textId="3180EC5B" w:rsidR="00B7472A" w:rsidRPr="009D2666" w:rsidRDefault="00B7472A" w:rsidP="00B7472A">
            <w:pPr>
              <w:spacing w:after="0" w:line="240" w:lineRule="auto"/>
              <w:jc w:val="center"/>
              <w:rPr>
                <w:rFonts w:cstheme="minorHAnsi"/>
                <w:sz w:val="20"/>
                <w:szCs w:val="20"/>
              </w:rPr>
            </w:pPr>
            <w:r w:rsidRPr="00CD5D9F">
              <w:rPr>
                <w:rFonts w:cstheme="minorHAnsi"/>
                <w:sz w:val="20"/>
                <w:szCs w:val="20"/>
              </w:rPr>
              <w:t>Ugradnja sunčanih elektrana na stambene zgrade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587F391" w14:textId="149CC728" w:rsidR="00B7472A" w:rsidRPr="009D2666" w:rsidRDefault="00D910D3" w:rsidP="00B7472A">
            <w:pPr>
              <w:spacing w:after="0" w:line="240" w:lineRule="auto"/>
              <w:jc w:val="center"/>
            </w:pPr>
            <w:r w:rsidRPr="00D910D3">
              <w:t>4.240.800,00</w:t>
            </w:r>
          </w:p>
        </w:tc>
        <w:tc>
          <w:tcPr>
            <w:tcW w:w="2410" w:type="dxa"/>
            <w:tcBorders>
              <w:top w:val="nil"/>
              <w:left w:val="nil"/>
              <w:bottom w:val="single" w:sz="4" w:space="0" w:color="auto"/>
              <w:right w:val="single" w:sz="4" w:space="0" w:color="auto"/>
            </w:tcBorders>
            <w:shd w:val="clear" w:color="auto" w:fill="auto"/>
          </w:tcPr>
          <w:p w14:paraId="2B97FF7B" w14:textId="389466D4" w:rsidR="00B7472A" w:rsidRPr="009D2666" w:rsidRDefault="001759BB" w:rsidP="00B7472A">
            <w:pPr>
              <w:spacing w:after="0" w:line="240" w:lineRule="auto"/>
              <w:jc w:val="center"/>
            </w:pPr>
            <w:r w:rsidRPr="001759BB">
              <w:t>58,43</w:t>
            </w:r>
          </w:p>
        </w:tc>
      </w:tr>
      <w:tr w:rsidR="001178DC" w:rsidRPr="00CD5D9F" w14:paraId="6AF6C8DA" w14:textId="77777777">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4CA2E708" w14:textId="23DA3908" w:rsidR="001178DC" w:rsidRPr="00CD5D9F" w:rsidRDefault="001178DC" w:rsidP="001178DC">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1</w:t>
            </w:r>
            <w:r w:rsidR="00961490">
              <w:rPr>
                <w:rFonts w:eastAsia="Times New Roman" w:cstheme="minorHAnsi"/>
                <w:b/>
                <w:bCs/>
                <w:color w:val="000000"/>
                <w:sz w:val="20"/>
                <w:szCs w:val="20"/>
              </w:rPr>
              <w:t>1</w:t>
            </w:r>
          </w:p>
        </w:tc>
        <w:tc>
          <w:tcPr>
            <w:tcW w:w="3401" w:type="dxa"/>
            <w:tcBorders>
              <w:top w:val="nil"/>
              <w:left w:val="nil"/>
              <w:bottom w:val="single" w:sz="4" w:space="0" w:color="auto"/>
              <w:right w:val="single" w:sz="4" w:space="0" w:color="auto"/>
            </w:tcBorders>
            <w:shd w:val="clear" w:color="auto" w:fill="C6D9F1" w:themeFill="text2" w:themeFillTint="33"/>
            <w:hideMark/>
          </w:tcPr>
          <w:p w14:paraId="20860682" w14:textId="4D3BEE31" w:rsidR="001178DC" w:rsidRPr="009D2666" w:rsidRDefault="001178DC" w:rsidP="001178DC">
            <w:pPr>
              <w:spacing w:after="0" w:line="240" w:lineRule="auto"/>
              <w:jc w:val="center"/>
              <w:rPr>
                <w:rFonts w:cstheme="minorHAnsi"/>
                <w:sz w:val="20"/>
                <w:szCs w:val="20"/>
              </w:rPr>
            </w:pPr>
            <w:r w:rsidRPr="00CD5D9F">
              <w:rPr>
                <w:rFonts w:cstheme="minorHAnsi"/>
                <w:sz w:val="20"/>
                <w:szCs w:val="20"/>
              </w:rPr>
              <w:t>Uvođenje ostalih obnovljivih izvora na stambene zgrade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A944B8C" w14:textId="7360E570" w:rsidR="001178DC" w:rsidRPr="0043517B" w:rsidRDefault="001178DC" w:rsidP="0043517B">
            <w:pPr>
              <w:spacing w:after="0" w:line="240" w:lineRule="auto"/>
              <w:jc w:val="center"/>
            </w:pPr>
            <w:r w:rsidRPr="0088664D">
              <w:t xml:space="preserve"> </w:t>
            </w:r>
            <w:r w:rsidR="0043517B" w:rsidRPr="0043517B">
              <w:t xml:space="preserve"> 50.458.080,00</w:t>
            </w:r>
          </w:p>
        </w:tc>
        <w:tc>
          <w:tcPr>
            <w:tcW w:w="2410" w:type="dxa"/>
            <w:tcBorders>
              <w:top w:val="nil"/>
              <w:left w:val="nil"/>
              <w:bottom w:val="single" w:sz="4" w:space="0" w:color="auto"/>
              <w:right w:val="single" w:sz="4" w:space="0" w:color="auto"/>
            </w:tcBorders>
            <w:shd w:val="clear" w:color="auto" w:fill="auto"/>
          </w:tcPr>
          <w:p w14:paraId="66231558" w14:textId="674EF71E" w:rsidR="001178DC" w:rsidRPr="0043517B" w:rsidRDefault="001178DC" w:rsidP="0043517B">
            <w:pPr>
              <w:spacing w:after="0" w:line="240" w:lineRule="auto"/>
              <w:jc w:val="center"/>
            </w:pPr>
            <w:r w:rsidRPr="0088664D">
              <w:t xml:space="preserve"> </w:t>
            </w:r>
            <w:r w:rsidR="0043517B" w:rsidRPr="0043517B">
              <w:t>1.833,53</w:t>
            </w:r>
          </w:p>
        </w:tc>
      </w:tr>
      <w:tr w:rsidR="004B437B" w:rsidRPr="00CD5D9F" w14:paraId="0C5EBBC5" w14:textId="77777777">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18844504" w14:textId="4DED9444" w:rsidR="004B437B" w:rsidRPr="00CD5D9F" w:rsidRDefault="004B437B" w:rsidP="004B437B">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1</w:t>
            </w:r>
            <w:r w:rsidR="00961490">
              <w:rPr>
                <w:rFonts w:eastAsia="Times New Roman" w:cstheme="minorHAnsi"/>
                <w:b/>
                <w:bCs/>
                <w:color w:val="000000"/>
                <w:sz w:val="20"/>
                <w:szCs w:val="20"/>
              </w:rPr>
              <w:t>2</w:t>
            </w:r>
          </w:p>
        </w:tc>
        <w:tc>
          <w:tcPr>
            <w:tcW w:w="3401" w:type="dxa"/>
            <w:tcBorders>
              <w:top w:val="nil"/>
              <w:left w:val="nil"/>
              <w:bottom w:val="single" w:sz="4" w:space="0" w:color="auto"/>
              <w:right w:val="single" w:sz="4" w:space="0" w:color="auto"/>
            </w:tcBorders>
            <w:shd w:val="clear" w:color="auto" w:fill="C6D9F1" w:themeFill="text2" w:themeFillTint="33"/>
            <w:vAlign w:val="center"/>
            <w:hideMark/>
          </w:tcPr>
          <w:p w14:paraId="25585AA2" w14:textId="7097207B" w:rsidR="004B437B" w:rsidRPr="009D2666" w:rsidRDefault="004B437B" w:rsidP="004B437B">
            <w:pPr>
              <w:spacing w:after="0" w:line="240" w:lineRule="auto"/>
              <w:jc w:val="center"/>
              <w:rPr>
                <w:rFonts w:cstheme="minorHAnsi"/>
                <w:sz w:val="20"/>
                <w:szCs w:val="20"/>
              </w:rPr>
            </w:pPr>
            <w:r w:rsidRPr="00CD5D9F">
              <w:rPr>
                <w:rFonts w:cstheme="minorHAnsi"/>
                <w:sz w:val="20"/>
                <w:szCs w:val="20"/>
              </w:rPr>
              <w:t>Provođenje programa integralne energetske obnove stambenih zgrada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C06CF8E" w14:textId="45B2B98E" w:rsidR="004B437B" w:rsidRPr="009D2666" w:rsidRDefault="004B437B" w:rsidP="004B437B">
            <w:pPr>
              <w:spacing w:after="0" w:line="240" w:lineRule="auto"/>
              <w:jc w:val="center"/>
            </w:pPr>
            <w:r w:rsidRPr="00086BF2">
              <w:t xml:space="preserve"> </w:t>
            </w:r>
            <w:r w:rsidR="00A64888" w:rsidRPr="00A64888">
              <w:t xml:space="preserve"> 122.760.000,00</w:t>
            </w:r>
          </w:p>
        </w:tc>
        <w:tc>
          <w:tcPr>
            <w:tcW w:w="2410" w:type="dxa"/>
            <w:tcBorders>
              <w:top w:val="nil"/>
              <w:left w:val="nil"/>
              <w:bottom w:val="single" w:sz="4" w:space="0" w:color="auto"/>
              <w:right w:val="single" w:sz="4" w:space="0" w:color="auto"/>
            </w:tcBorders>
            <w:shd w:val="clear" w:color="auto" w:fill="auto"/>
          </w:tcPr>
          <w:p w14:paraId="1C553854" w14:textId="28E46EFA" w:rsidR="004B437B" w:rsidRPr="009D2666" w:rsidRDefault="004B437B" w:rsidP="004B437B">
            <w:pPr>
              <w:spacing w:after="0" w:line="240" w:lineRule="auto"/>
              <w:jc w:val="center"/>
            </w:pPr>
            <w:r w:rsidRPr="00086BF2">
              <w:t xml:space="preserve"> </w:t>
            </w:r>
            <w:r w:rsidR="00C42575" w:rsidRPr="00C42575">
              <w:t>1.051,47</w:t>
            </w:r>
          </w:p>
        </w:tc>
      </w:tr>
      <w:tr w:rsidR="00DF62C4" w:rsidRPr="00CD5D9F" w14:paraId="39876F2F" w14:textId="77777777">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29563275" w14:textId="609E3299" w:rsidR="00DF62C4" w:rsidRPr="00CD5D9F" w:rsidRDefault="00DF62C4" w:rsidP="00DF62C4">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1</w:t>
            </w:r>
            <w:r w:rsidR="00961490">
              <w:rPr>
                <w:rFonts w:eastAsia="Times New Roman" w:cstheme="minorHAnsi"/>
                <w:b/>
                <w:bCs/>
                <w:color w:val="000000"/>
                <w:sz w:val="20"/>
                <w:szCs w:val="20"/>
              </w:rPr>
              <w:t>3</w:t>
            </w:r>
          </w:p>
        </w:tc>
        <w:tc>
          <w:tcPr>
            <w:tcW w:w="3401" w:type="dxa"/>
            <w:tcBorders>
              <w:top w:val="nil"/>
              <w:left w:val="nil"/>
              <w:bottom w:val="single" w:sz="4" w:space="0" w:color="auto"/>
              <w:right w:val="single" w:sz="4" w:space="0" w:color="auto"/>
            </w:tcBorders>
            <w:shd w:val="clear" w:color="auto" w:fill="C6D9F1" w:themeFill="text2" w:themeFillTint="33"/>
            <w:vAlign w:val="center"/>
            <w:hideMark/>
          </w:tcPr>
          <w:p w14:paraId="6ADA8DB0" w14:textId="1BA1384E" w:rsidR="00DF62C4" w:rsidRPr="009D2666" w:rsidRDefault="00DF62C4" w:rsidP="00DF62C4">
            <w:pPr>
              <w:spacing w:after="0" w:line="240" w:lineRule="auto"/>
              <w:jc w:val="center"/>
              <w:rPr>
                <w:rFonts w:cstheme="minorHAnsi"/>
                <w:sz w:val="20"/>
                <w:szCs w:val="20"/>
              </w:rPr>
            </w:pPr>
            <w:r w:rsidRPr="00CD5D9F">
              <w:rPr>
                <w:rFonts w:cstheme="minorHAnsi"/>
                <w:sz w:val="20"/>
                <w:szCs w:val="20"/>
              </w:rPr>
              <w:t>Postavljanje sunčanih elektrana na zgrade komercijalne i uslužne djelatnosti</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3A52800" w14:textId="22CE1EE8" w:rsidR="00DF62C4" w:rsidRPr="009D2666" w:rsidRDefault="00DF62C4" w:rsidP="00DF62C4">
            <w:pPr>
              <w:spacing w:after="0" w:line="240" w:lineRule="auto"/>
              <w:jc w:val="center"/>
            </w:pPr>
            <w:r w:rsidRPr="00127136">
              <w:t xml:space="preserve"> 7.068.000,00 </w:t>
            </w:r>
          </w:p>
        </w:tc>
        <w:tc>
          <w:tcPr>
            <w:tcW w:w="2410" w:type="dxa"/>
            <w:tcBorders>
              <w:top w:val="nil"/>
              <w:left w:val="nil"/>
              <w:bottom w:val="single" w:sz="4" w:space="0" w:color="auto"/>
              <w:right w:val="single" w:sz="4" w:space="0" w:color="auto"/>
            </w:tcBorders>
            <w:shd w:val="clear" w:color="auto" w:fill="auto"/>
          </w:tcPr>
          <w:p w14:paraId="31FC5CF8" w14:textId="6B974FEB" w:rsidR="00DF62C4" w:rsidRPr="009D2666" w:rsidRDefault="00DF62C4" w:rsidP="00DF62C4">
            <w:pPr>
              <w:spacing w:after="0" w:line="240" w:lineRule="auto"/>
              <w:jc w:val="center"/>
            </w:pPr>
            <w:r w:rsidRPr="00127136">
              <w:t xml:space="preserve"> 97,39 </w:t>
            </w:r>
          </w:p>
        </w:tc>
      </w:tr>
      <w:tr w:rsidR="00DF62C4" w:rsidRPr="00CD5D9F" w14:paraId="215AA50B" w14:textId="77777777">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1BC136CB" w14:textId="3BFF0B52" w:rsidR="00DF62C4" w:rsidRPr="00CD5D9F" w:rsidRDefault="00DF62C4" w:rsidP="00DF62C4">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1</w:t>
            </w:r>
            <w:r w:rsidR="00961490">
              <w:rPr>
                <w:rFonts w:eastAsia="Times New Roman" w:cstheme="minorHAnsi"/>
                <w:b/>
                <w:bCs/>
                <w:color w:val="000000"/>
                <w:sz w:val="20"/>
                <w:szCs w:val="20"/>
              </w:rPr>
              <w:t>4</w:t>
            </w:r>
          </w:p>
        </w:tc>
        <w:tc>
          <w:tcPr>
            <w:tcW w:w="3401" w:type="dxa"/>
            <w:tcBorders>
              <w:top w:val="nil"/>
              <w:left w:val="nil"/>
              <w:bottom w:val="single" w:sz="4" w:space="0" w:color="auto"/>
              <w:right w:val="single" w:sz="4" w:space="0" w:color="auto"/>
            </w:tcBorders>
            <w:shd w:val="clear" w:color="auto" w:fill="C6D9F1" w:themeFill="text2" w:themeFillTint="33"/>
            <w:hideMark/>
          </w:tcPr>
          <w:p w14:paraId="5E5FBF9E" w14:textId="6123FC0E" w:rsidR="00DF62C4" w:rsidRPr="009D2666" w:rsidRDefault="00DF62C4" w:rsidP="00DF62C4">
            <w:pPr>
              <w:spacing w:after="0" w:line="240" w:lineRule="auto"/>
              <w:jc w:val="center"/>
              <w:rPr>
                <w:rFonts w:cstheme="minorHAnsi"/>
                <w:sz w:val="20"/>
                <w:szCs w:val="20"/>
              </w:rPr>
            </w:pPr>
            <w:r w:rsidRPr="00CD5D9F">
              <w:rPr>
                <w:rFonts w:cstheme="minorHAnsi"/>
                <w:sz w:val="20"/>
                <w:szCs w:val="20"/>
              </w:rPr>
              <w:t>Primjena ostalih obnovljivih izvora energije u zgradama komercijalne i uslužne djelatnosti</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1077021" w14:textId="20CB2F94" w:rsidR="00DF62C4" w:rsidRPr="00633333" w:rsidRDefault="00633333" w:rsidP="00633333">
            <w:pPr>
              <w:spacing w:after="0" w:line="240" w:lineRule="auto"/>
              <w:jc w:val="center"/>
            </w:pPr>
            <w:r w:rsidRPr="00633333">
              <w:t xml:space="preserve">43.933.200,00 </w:t>
            </w:r>
          </w:p>
        </w:tc>
        <w:tc>
          <w:tcPr>
            <w:tcW w:w="2410" w:type="dxa"/>
            <w:tcBorders>
              <w:top w:val="nil"/>
              <w:left w:val="nil"/>
              <w:bottom w:val="single" w:sz="4" w:space="0" w:color="auto"/>
              <w:right w:val="single" w:sz="4" w:space="0" w:color="auto"/>
            </w:tcBorders>
            <w:shd w:val="clear" w:color="auto" w:fill="auto"/>
          </w:tcPr>
          <w:p w14:paraId="05657C35" w14:textId="685C0C5B" w:rsidR="00DF62C4" w:rsidRPr="002A2C90" w:rsidRDefault="002A2C90" w:rsidP="00633333">
            <w:pPr>
              <w:spacing w:after="0" w:line="240" w:lineRule="auto"/>
              <w:jc w:val="center"/>
            </w:pPr>
            <w:r w:rsidRPr="002A2C90">
              <w:t xml:space="preserve">1.528,16 </w:t>
            </w:r>
          </w:p>
        </w:tc>
      </w:tr>
      <w:tr w:rsidR="007F3532" w:rsidRPr="00CD5D9F" w14:paraId="71C82269" w14:textId="77777777">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2D7A5BC8" w14:textId="48EB96C4" w:rsidR="007F3532" w:rsidRPr="00CD5D9F" w:rsidRDefault="007F3532" w:rsidP="007F3532">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1</w:t>
            </w:r>
            <w:r w:rsidR="00961490">
              <w:rPr>
                <w:rFonts w:eastAsia="Times New Roman" w:cstheme="minorHAnsi"/>
                <w:b/>
                <w:bCs/>
                <w:color w:val="000000"/>
                <w:sz w:val="20"/>
                <w:szCs w:val="20"/>
              </w:rPr>
              <w:t>5</w:t>
            </w:r>
          </w:p>
        </w:tc>
        <w:tc>
          <w:tcPr>
            <w:tcW w:w="3401" w:type="dxa"/>
            <w:tcBorders>
              <w:top w:val="nil"/>
              <w:left w:val="nil"/>
              <w:bottom w:val="single" w:sz="4" w:space="0" w:color="auto"/>
              <w:right w:val="single" w:sz="4" w:space="0" w:color="auto"/>
            </w:tcBorders>
            <w:shd w:val="clear" w:color="auto" w:fill="C6D9F1" w:themeFill="text2" w:themeFillTint="33"/>
            <w:vAlign w:val="center"/>
            <w:hideMark/>
          </w:tcPr>
          <w:p w14:paraId="4A1FD7C1" w14:textId="74384BAE" w:rsidR="007F3532" w:rsidRPr="009D2666" w:rsidRDefault="007F3532" w:rsidP="007F3532">
            <w:pPr>
              <w:spacing w:after="0" w:line="240" w:lineRule="auto"/>
              <w:jc w:val="center"/>
              <w:rPr>
                <w:rFonts w:cstheme="minorHAnsi"/>
                <w:sz w:val="20"/>
                <w:szCs w:val="20"/>
              </w:rPr>
            </w:pPr>
            <w:r w:rsidRPr="00CD5D9F">
              <w:rPr>
                <w:rFonts w:cstheme="minorHAnsi"/>
                <w:sz w:val="20"/>
                <w:szCs w:val="20"/>
              </w:rPr>
              <w:t>Provođenje programa integralne energetske obnove zgrada komercijalne i uslužne djelatnosti</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B5696CD" w14:textId="111DE9AC" w:rsidR="007F3532" w:rsidRPr="009D2666" w:rsidRDefault="00A256EE" w:rsidP="007F3532">
            <w:pPr>
              <w:spacing w:after="0" w:line="240" w:lineRule="auto"/>
              <w:jc w:val="center"/>
            </w:pPr>
            <w:r w:rsidRPr="00A256EE">
              <w:t>98.208.000,00</w:t>
            </w:r>
          </w:p>
        </w:tc>
        <w:tc>
          <w:tcPr>
            <w:tcW w:w="2410" w:type="dxa"/>
            <w:tcBorders>
              <w:top w:val="nil"/>
              <w:left w:val="nil"/>
              <w:bottom w:val="single" w:sz="4" w:space="0" w:color="auto"/>
              <w:right w:val="single" w:sz="4" w:space="0" w:color="auto"/>
            </w:tcBorders>
            <w:shd w:val="clear" w:color="auto" w:fill="auto"/>
          </w:tcPr>
          <w:p w14:paraId="53E420B8" w14:textId="312619D8" w:rsidR="007F3532" w:rsidRPr="009D2666" w:rsidRDefault="00A256EE" w:rsidP="007F3532">
            <w:pPr>
              <w:spacing w:after="0" w:line="240" w:lineRule="auto"/>
              <w:jc w:val="center"/>
            </w:pPr>
            <w:r w:rsidRPr="00A256EE">
              <w:t>964,98</w:t>
            </w:r>
          </w:p>
        </w:tc>
      </w:tr>
      <w:tr w:rsidR="00AF19C9" w:rsidRPr="00CD5D9F" w14:paraId="4B172221" w14:textId="77777777">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25DD01BE" w14:textId="5567001E" w:rsidR="00AF19C9" w:rsidRPr="00CD5D9F" w:rsidRDefault="00AF19C9" w:rsidP="00AF19C9">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1</w:t>
            </w:r>
            <w:r w:rsidR="00961490">
              <w:rPr>
                <w:rFonts w:eastAsia="Times New Roman" w:cstheme="minorHAnsi"/>
                <w:b/>
                <w:bCs/>
                <w:color w:val="000000"/>
                <w:sz w:val="20"/>
                <w:szCs w:val="20"/>
              </w:rPr>
              <w:t>6</w:t>
            </w:r>
          </w:p>
        </w:tc>
        <w:tc>
          <w:tcPr>
            <w:tcW w:w="3401" w:type="dxa"/>
            <w:tcBorders>
              <w:top w:val="nil"/>
              <w:left w:val="nil"/>
              <w:bottom w:val="single" w:sz="4" w:space="0" w:color="auto"/>
              <w:right w:val="single" w:sz="4" w:space="0" w:color="auto"/>
            </w:tcBorders>
            <w:shd w:val="clear" w:color="auto" w:fill="C6D9F1" w:themeFill="text2" w:themeFillTint="33"/>
            <w:vAlign w:val="center"/>
            <w:hideMark/>
          </w:tcPr>
          <w:p w14:paraId="2A98A992" w14:textId="3E97CE25" w:rsidR="00AF19C9" w:rsidRPr="009D2666" w:rsidRDefault="00AF19C9" w:rsidP="00AF19C9">
            <w:pPr>
              <w:spacing w:after="0" w:line="240" w:lineRule="auto"/>
              <w:jc w:val="center"/>
              <w:rPr>
                <w:rFonts w:cstheme="minorHAnsi"/>
                <w:sz w:val="20"/>
                <w:szCs w:val="20"/>
              </w:rPr>
            </w:pPr>
            <w:r w:rsidRPr="009D2666">
              <w:rPr>
                <w:rFonts w:cstheme="minorHAnsi"/>
                <w:sz w:val="20"/>
                <w:szCs w:val="20"/>
              </w:rPr>
              <w:t>Zamjena vozila u vlasništvu Grada Belišća električnim vozilima te vozilima na obnovljive izvore energije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9550B94" w14:textId="0A22D07C" w:rsidR="00AF19C9" w:rsidRPr="009D2666" w:rsidRDefault="00AF19C9" w:rsidP="00AF19C9">
            <w:pPr>
              <w:spacing w:after="0" w:line="240" w:lineRule="auto"/>
              <w:jc w:val="center"/>
            </w:pPr>
            <w:r w:rsidRPr="008A5B81">
              <w:t xml:space="preserve"> 6.822.480,00 </w:t>
            </w:r>
          </w:p>
        </w:tc>
        <w:tc>
          <w:tcPr>
            <w:tcW w:w="2410" w:type="dxa"/>
            <w:tcBorders>
              <w:top w:val="nil"/>
              <w:left w:val="nil"/>
              <w:bottom w:val="single" w:sz="4" w:space="0" w:color="auto"/>
              <w:right w:val="single" w:sz="4" w:space="0" w:color="auto"/>
            </w:tcBorders>
            <w:shd w:val="clear" w:color="auto" w:fill="auto"/>
          </w:tcPr>
          <w:p w14:paraId="2EAA01E3" w14:textId="744410A4" w:rsidR="00AF19C9" w:rsidRPr="009D2666" w:rsidRDefault="00AF19C9" w:rsidP="00AF19C9">
            <w:pPr>
              <w:spacing w:after="0" w:line="240" w:lineRule="auto"/>
              <w:jc w:val="center"/>
            </w:pPr>
            <w:r w:rsidRPr="008A5B81">
              <w:t xml:space="preserve"> 97,57 </w:t>
            </w:r>
          </w:p>
        </w:tc>
      </w:tr>
      <w:tr w:rsidR="006B4B63" w:rsidRPr="00CD5D9F" w14:paraId="4D90FF1D" w14:textId="77777777">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51851C76" w14:textId="1D50D1BB" w:rsidR="006B4B63" w:rsidRPr="00CD5D9F" w:rsidRDefault="006B4B63" w:rsidP="006B4B63">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lastRenderedPageBreak/>
              <w:t>1</w:t>
            </w:r>
            <w:r w:rsidR="00961490">
              <w:rPr>
                <w:rFonts w:eastAsia="Times New Roman" w:cstheme="minorHAnsi"/>
                <w:b/>
                <w:bCs/>
                <w:color w:val="000000"/>
                <w:sz w:val="20"/>
                <w:szCs w:val="20"/>
              </w:rPr>
              <w:t>7</w:t>
            </w:r>
          </w:p>
        </w:tc>
        <w:tc>
          <w:tcPr>
            <w:tcW w:w="3401" w:type="dxa"/>
            <w:tcBorders>
              <w:top w:val="nil"/>
              <w:left w:val="nil"/>
              <w:bottom w:val="single" w:sz="4" w:space="0" w:color="auto"/>
              <w:right w:val="single" w:sz="4" w:space="0" w:color="auto"/>
            </w:tcBorders>
            <w:shd w:val="clear" w:color="auto" w:fill="C6D9F1" w:themeFill="text2" w:themeFillTint="33"/>
            <w:hideMark/>
          </w:tcPr>
          <w:p w14:paraId="7AA1B7DA" w14:textId="7C60978E" w:rsidR="006B4B63" w:rsidRPr="009D2666" w:rsidRDefault="006B4B63" w:rsidP="006B4B63">
            <w:pPr>
              <w:spacing w:after="0" w:line="240" w:lineRule="auto"/>
              <w:jc w:val="center"/>
              <w:rPr>
                <w:rFonts w:cstheme="minorHAnsi"/>
                <w:sz w:val="20"/>
                <w:szCs w:val="20"/>
              </w:rPr>
            </w:pPr>
            <w:r w:rsidRPr="00CD5D9F">
              <w:rPr>
                <w:rFonts w:cstheme="minorHAnsi"/>
                <w:sz w:val="20"/>
                <w:szCs w:val="20"/>
              </w:rPr>
              <w:t>Razvoj infrastrukture za korištenje vozila na električnu energiju i OIE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4CD6F64" w14:textId="5516760F" w:rsidR="006B4B63" w:rsidRPr="009D2666" w:rsidRDefault="006B4B63" w:rsidP="006B4B63">
            <w:pPr>
              <w:spacing w:after="0" w:line="240" w:lineRule="auto"/>
              <w:jc w:val="center"/>
            </w:pPr>
            <w:r w:rsidRPr="00830939">
              <w:t xml:space="preserve"> </w:t>
            </w:r>
            <w:r w:rsidR="00EE40AA" w:rsidRPr="00EE40AA">
              <w:t>200.880.000,00</w:t>
            </w:r>
          </w:p>
        </w:tc>
        <w:tc>
          <w:tcPr>
            <w:tcW w:w="2410" w:type="dxa"/>
            <w:tcBorders>
              <w:top w:val="nil"/>
              <w:left w:val="nil"/>
              <w:bottom w:val="single" w:sz="4" w:space="0" w:color="auto"/>
              <w:right w:val="single" w:sz="4" w:space="0" w:color="auto"/>
            </w:tcBorders>
            <w:shd w:val="clear" w:color="auto" w:fill="auto"/>
          </w:tcPr>
          <w:p w14:paraId="083753A8" w14:textId="73E1B9FE" w:rsidR="006B4B63" w:rsidRPr="009D2666" w:rsidRDefault="006B4B63" w:rsidP="006B4B63">
            <w:pPr>
              <w:spacing w:after="0" w:line="240" w:lineRule="auto"/>
              <w:jc w:val="center"/>
            </w:pPr>
            <w:r w:rsidRPr="00830939">
              <w:t xml:space="preserve"> </w:t>
            </w:r>
            <w:r w:rsidR="003E4179" w:rsidRPr="003E4179">
              <w:t>1.071,71</w:t>
            </w:r>
          </w:p>
        </w:tc>
      </w:tr>
      <w:tr w:rsidR="006B4B63" w:rsidRPr="00CD5D9F" w14:paraId="6334522B" w14:textId="77777777">
        <w:trPr>
          <w:trHeight w:val="20"/>
        </w:trPr>
        <w:tc>
          <w:tcPr>
            <w:tcW w:w="98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291AB93" w14:textId="23274FEC" w:rsidR="006B4B63" w:rsidRPr="00CD5D9F" w:rsidRDefault="006B4B63" w:rsidP="006B4B63">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1</w:t>
            </w:r>
            <w:r w:rsidR="00961490">
              <w:rPr>
                <w:rFonts w:eastAsia="Times New Roman" w:cstheme="minorHAnsi"/>
                <w:b/>
                <w:bCs/>
                <w:color w:val="000000"/>
                <w:sz w:val="20"/>
                <w:szCs w:val="20"/>
              </w:rPr>
              <w:t>8</w:t>
            </w:r>
          </w:p>
        </w:tc>
        <w:tc>
          <w:tcPr>
            <w:tcW w:w="34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96FF407" w14:textId="0F55D364" w:rsidR="006B4B63" w:rsidRPr="009D2666" w:rsidRDefault="006B4B63" w:rsidP="006B4B63">
            <w:pPr>
              <w:spacing w:after="0" w:line="240" w:lineRule="auto"/>
              <w:jc w:val="center"/>
              <w:rPr>
                <w:rFonts w:cstheme="minorHAnsi"/>
                <w:sz w:val="20"/>
                <w:szCs w:val="20"/>
              </w:rPr>
            </w:pPr>
            <w:r w:rsidRPr="00CD5D9F">
              <w:rPr>
                <w:rFonts w:cstheme="minorHAnsi"/>
                <w:sz w:val="20"/>
                <w:szCs w:val="20"/>
              </w:rPr>
              <w:t>Uvođenje sustava olakšica za vlasnike električnih vozila i vozila na OIE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C5F1760" w14:textId="48A7B170" w:rsidR="006B4B63" w:rsidRPr="009D2666" w:rsidRDefault="006B4B63" w:rsidP="006B4B63">
            <w:pPr>
              <w:spacing w:after="0" w:line="240" w:lineRule="auto"/>
              <w:jc w:val="center"/>
            </w:pPr>
            <w:r w:rsidRPr="00830939">
              <w:t xml:space="preserve"> </w:t>
            </w:r>
            <w:r w:rsidR="00991641" w:rsidRPr="00991641">
              <w:t>41.850.000,00</w:t>
            </w:r>
          </w:p>
        </w:tc>
        <w:tc>
          <w:tcPr>
            <w:tcW w:w="2410" w:type="dxa"/>
            <w:tcBorders>
              <w:top w:val="single" w:sz="4" w:space="0" w:color="auto"/>
              <w:left w:val="nil"/>
              <w:bottom w:val="single" w:sz="4" w:space="0" w:color="auto"/>
              <w:right w:val="single" w:sz="4" w:space="0" w:color="auto"/>
            </w:tcBorders>
            <w:shd w:val="clear" w:color="auto" w:fill="auto"/>
          </w:tcPr>
          <w:p w14:paraId="47109BC3" w14:textId="6BEE9AB9" w:rsidR="006B4B63" w:rsidRPr="009D2666" w:rsidRDefault="00EE40AA" w:rsidP="006B4B63">
            <w:pPr>
              <w:spacing w:after="0" w:line="240" w:lineRule="auto"/>
              <w:jc w:val="center"/>
            </w:pPr>
            <w:r w:rsidRPr="00EE40AA">
              <w:t>1.071,71</w:t>
            </w:r>
          </w:p>
        </w:tc>
      </w:tr>
      <w:tr w:rsidR="006B4B63" w:rsidRPr="00CD5D9F" w14:paraId="505F0A90" w14:textId="77777777">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69411CA7" w14:textId="2EDC564F" w:rsidR="006B4B63" w:rsidRPr="00CD5D9F" w:rsidRDefault="006B4B63" w:rsidP="006B4B63">
            <w:pPr>
              <w:spacing w:after="0" w:line="240" w:lineRule="auto"/>
              <w:jc w:val="center"/>
              <w:rPr>
                <w:rFonts w:eastAsia="Times New Roman" w:cstheme="minorHAnsi"/>
                <w:b/>
                <w:bCs/>
                <w:color w:val="000000"/>
                <w:sz w:val="20"/>
                <w:szCs w:val="20"/>
              </w:rPr>
            </w:pPr>
            <w:r w:rsidRPr="00CD5D9F">
              <w:rPr>
                <w:rFonts w:eastAsia="Times New Roman" w:cstheme="minorHAnsi"/>
                <w:b/>
                <w:bCs/>
                <w:color w:val="000000"/>
                <w:sz w:val="20"/>
                <w:szCs w:val="20"/>
              </w:rPr>
              <w:t>1</w:t>
            </w:r>
            <w:r w:rsidR="00961490">
              <w:rPr>
                <w:rFonts w:eastAsia="Times New Roman" w:cstheme="minorHAnsi"/>
                <w:b/>
                <w:bCs/>
                <w:color w:val="000000"/>
                <w:sz w:val="20"/>
                <w:szCs w:val="20"/>
              </w:rPr>
              <w:t>9</w:t>
            </w:r>
          </w:p>
        </w:tc>
        <w:tc>
          <w:tcPr>
            <w:tcW w:w="3401" w:type="dxa"/>
            <w:tcBorders>
              <w:top w:val="nil"/>
              <w:left w:val="nil"/>
              <w:bottom w:val="single" w:sz="4" w:space="0" w:color="auto"/>
              <w:right w:val="single" w:sz="4" w:space="0" w:color="auto"/>
            </w:tcBorders>
            <w:shd w:val="clear" w:color="auto" w:fill="C6D9F1" w:themeFill="text2" w:themeFillTint="33"/>
            <w:vAlign w:val="center"/>
            <w:hideMark/>
          </w:tcPr>
          <w:p w14:paraId="01F51521" w14:textId="77777777" w:rsidR="006B4B63" w:rsidRPr="009D2666" w:rsidRDefault="006B4B63" w:rsidP="006B4B63">
            <w:pPr>
              <w:spacing w:after="0" w:line="240" w:lineRule="auto"/>
              <w:jc w:val="center"/>
              <w:rPr>
                <w:rFonts w:cstheme="minorHAnsi"/>
                <w:sz w:val="20"/>
                <w:szCs w:val="20"/>
              </w:rPr>
            </w:pPr>
            <w:r w:rsidRPr="00CD5D9F">
              <w:rPr>
                <w:rFonts w:cstheme="minorHAnsi"/>
                <w:sz w:val="20"/>
                <w:szCs w:val="20"/>
              </w:rPr>
              <w:t>Unaprjeđenje biciklističkog prometa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216EA60" w14:textId="76E7E240" w:rsidR="006B4B63" w:rsidRPr="009D2666" w:rsidRDefault="00E10BD5" w:rsidP="006B4B63">
            <w:pPr>
              <w:spacing w:after="0" w:line="240" w:lineRule="auto"/>
              <w:jc w:val="center"/>
            </w:pPr>
            <w:r w:rsidRPr="00E10BD5">
              <w:t>126.911,52</w:t>
            </w:r>
          </w:p>
        </w:tc>
        <w:tc>
          <w:tcPr>
            <w:tcW w:w="2410" w:type="dxa"/>
            <w:tcBorders>
              <w:top w:val="nil"/>
              <w:left w:val="nil"/>
              <w:bottom w:val="single" w:sz="4" w:space="0" w:color="auto"/>
              <w:right w:val="single" w:sz="4" w:space="0" w:color="auto"/>
            </w:tcBorders>
            <w:shd w:val="clear" w:color="auto" w:fill="auto"/>
          </w:tcPr>
          <w:p w14:paraId="342A2876" w14:textId="3E28FF3B" w:rsidR="006B4B63" w:rsidRPr="009D2666" w:rsidRDefault="00F8793E" w:rsidP="006B4B63">
            <w:pPr>
              <w:spacing w:after="0" w:line="240" w:lineRule="auto"/>
              <w:jc w:val="center"/>
            </w:pPr>
            <w:r w:rsidRPr="00F8793E">
              <w:t>720,90</w:t>
            </w:r>
          </w:p>
        </w:tc>
      </w:tr>
      <w:tr w:rsidR="00E10BD5" w:rsidRPr="00960F87" w14:paraId="36CBE2A3" w14:textId="77777777" w:rsidTr="00F25377">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50A1CB63" w14:textId="6DCC5FF1" w:rsidR="00E10BD5" w:rsidRPr="00CD5D9F" w:rsidRDefault="00961490" w:rsidP="00671E5D">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20</w:t>
            </w:r>
          </w:p>
        </w:tc>
        <w:tc>
          <w:tcPr>
            <w:tcW w:w="3401" w:type="dxa"/>
            <w:tcBorders>
              <w:top w:val="nil"/>
              <w:left w:val="nil"/>
              <w:bottom w:val="single" w:sz="4" w:space="0" w:color="auto"/>
              <w:right w:val="single" w:sz="4" w:space="0" w:color="auto"/>
            </w:tcBorders>
            <w:shd w:val="clear" w:color="auto" w:fill="C6D9F1" w:themeFill="text2" w:themeFillTint="33"/>
            <w:vAlign w:val="center"/>
          </w:tcPr>
          <w:p w14:paraId="6A047F70" w14:textId="6EE09660" w:rsidR="00E10BD5" w:rsidRPr="009D2666" w:rsidRDefault="00E10BD5" w:rsidP="00671E5D">
            <w:pPr>
              <w:spacing w:after="0" w:line="240" w:lineRule="auto"/>
              <w:jc w:val="center"/>
              <w:rPr>
                <w:rFonts w:cstheme="minorHAnsi"/>
                <w:sz w:val="20"/>
                <w:szCs w:val="20"/>
              </w:rPr>
            </w:pPr>
            <w:r w:rsidRPr="009D2666">
              <w:rPr>
                <w:rFonts w:cstheme="minorHAnsi"/>
                <w:sz w:val="20"/>
                <w:szCs w:val="20"/>
              </w:rPr>
              <w:t>Poticanje električnih bicikala i romobila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999C9CC" w14:textId="2547F6AE" w:rsidR="00E10BD5" w:rsidRPr="00395F72" w:rsidRDefault="00702377" w:rsidP="00671E5D">
            <w:pPr>
              <w:spacing w:after="0" w:line="240" w:lineRule="auto"/>
              <w:jc w:val="center"/>
            </w:pPr>
            <w:r w:rsidRPr="00702377">
              <w:t>223.200,00</w:t>
            </w:r>
          </w:p>
        </w:tc>
        <w:tc>
          <w:tcPr>
            <w:tcW w:w="2410" w:type="dxa"/>
            <w:tcBorders>
              <w:top w:val="nil"/>
              <w:left w:val="nil"/>
              <w:bottom w:val="single" w:sz="4" w:space="0" w:color="auto"/>
              <w:right w:val="single" w:sz="4" w:space="0" w:color="auto"/>
            </w:tcBorders>
            <w:shd w:val="clear" w:color="auto" w:fill="auto"/>
          </w:tcPr>
          <w:p w14:paraId="2BDF7658" w14:textId="62E335E7" w:rsidR="00E10BD5" w:rsidRPr="00395F72" w:rsidRDefault="00702377" w:rsidP="00671E5D">
            <w:pPr>
              <w:spacing w:after="0" w:line="240" w:lineRule="auto"/>
              <w:jc w:val="center"/>
            </w:pPr>
            <w:r w:rsidRPr="00702377">
              <w:t>97,41</w:t>
            </w:r>
          </w:p>
        </w:tc>
      </w:tr>
      <w:tr w:rsidR="008D2C1D" w:rsidRPr="00960F87" w14:paraId="5D3AD82D" w14:textId="77777777" w:rsidTr="00EC6062">
        <w:trPr>
          <w:trHeight w:val="20"/>
        </w:trPr>
        <w:tc>
          <w:tcPr>
            <w:tcW w:w="98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8C84CB5" w14:textId="1EBA335E" w:rsidR="008D2C1D" w:rsidRPr="00CD5D9F" w:rsidRDefault="008D2C1D" w:rsidP="008D2C1D">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2</w:t>
            </w:r>
            <w:r w:rsidR="0086040C">
              <w:rPr>
                <w:rFonts w:eastAsia="Times New Roman" w:cstheme="minorHAnsi"/>
                <w:b/>
                <w:bCs/>
                <w:color w:val="000000"/>
                <w:sz w:val="20"/>
                <w:szCs w:val="20"/>
              </w:rPr>
              <w:t>1</w:t>
            </w:r>
          </w:p>
        </w:tc>
        <w:tc>
          <w:tcPr>
            <w:tcW w:w="3401" w:type="dxa"/>
            <w:tcBorders>
              <w:top w:val="single" w:sz="4" w:space="0" w:color="auto"/>
              <w:left w:val="nil"/>
              <w:bottom w:val="single" w:sz="4" w:space="0" w:color="auto"/>
              <w:right w:val="single" w:sz="4" w:space="0" w:color="auto"/>
            </w:tcBorders>
            <w:shd w:val="clear" w:color="auto" w:fill="C6D9F1" w:themeFill="text2" w:themeFillTint="33"/>
          </w:tcPr>
          <w:p w14:paraId="273395D2" w14:textId="286E0C09" w:rsidR="008D2C1D" w:rsidRPr="009D2666" w:rsidRDefault="008D2C1D" w:rsidP="008D2C1D">
            <w:pPr>
              <w:spacing w:after="0" w:line="240" w:lineRule="auto"/>
              <w:jc w:val="center"/>
              <w:rPr>
                <w:rFonts w:cstheme="minorHAnsi"/>
                <w:sz w:val="20"/>
                <w:szCs w:val="20"/>
              </w:rPr>
            </w:pPr>
            <w:r w:rsidRPr="009D2666">
              <w:rPr>
                <w:rFonts w:cstheme="minorHAnsi"/>
                <w:sz w:val="20"/>
                <w:szCs w:val="20"/>
              </w:rPr>
              <w:t>Postupna zamjena postojećih autobusa električnim te autobusima na obnovljive izvore energije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1075982" w14:textId="1DD5FFCC" w:rsidR="008D2C1D" w:rsidRPr="00395F72" w:rsidRDefault="0007130F" w:rsidP="008D2C1D">
            <w:pPr>
              <w:spacing w:after="0" w:line="240" w:lineRule="auto"/>
              <w:jc w:val="center"/>
            </w:pPr>
            <w:r w:rsidRPr="0007130F">
              <w:t>42.184.800,00</w:t>
            </w:r>
          </w:p>
        </w:tc>
        <w:tc>
          <w:tcPr>
            <w:tcW w:w="2410" w:type="dxa"/>
            <w:tcBorders>
              <w:top w:val="single" w:sz="4" w:space="0" w:color="auto"/>
              <w:left w:val="nil"/>
              <w:bottom w:val="single" w:sz="4" w:space="0" w:color="auto"/>
              <w:right w:val="single" w:sz="4" w:space="0" w:color="auto"/>
            </w:tcBorders>
            <w:shd w:val="clear" w:color="auto" w:fill="auto"/>
          </w:tcPr>
          <w:p w14:paraId="120176E5" w14:textId="55532B5D" w:rsidR="008D2C1D" w:rsidRPr="00395F72" w:rsidRDefault="00603FFD" w:rsidP="008D2C1D">
            <w:pPr>
              <w:spacing w:after="0" w:line="240" w:lineRule="auto"/>
              <w:jc w:val="center"/>
            </w:pPr>
            <w:r w:rsidRPr="00603FFD">
              <w:t>137,78</w:t>
            </w:r>
          </w:p>
        </w:tc>
      </w:tr>
      <w:tr w:rsidR="008D2C1D" w:rsidRPr="00960F87" w14:paraId="066DC574" w14:textId="77777777" w:rsidTr="00EC6062">
        <w:trPr>
          <w:trHeight w:val="20"/>
        </w:trPr>
        <w:tc>
          <w:tcPr>
            <w:tcW w:w="98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5842967" w14:textId="15BF3712" w:rsidR="008D2C1D" w:rsidRPr="00CD5D9F" w:rsidRDefault="008D2C1D" w:rsidP="008D2C1D">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2</w:t>
            </w:r>
            <w:r w:rsidR="0086040C">
              <w:rPr>
                <w:rFonts w:eastAsia="Times New Roman" w:cstheme="minorHAnsi"/>
                <w:b/>
                <w:bCs/>
                <w:color w:val="000000"/>
                <w:sz w:val="20"/>
                <w:szCs w:val="20"/>
              </w:rPr>
              <w:t>2</w:t>
            </w:r>
          </w:p>
        </w:tc>
        <w:tc>
          <w:tcPr>
            <w:tcW w:w="3401" w:type="dxa"/>
            <w:tcBorders>
              <w:top w:val="single" w:sz="4" w:space="0" w:color="auto"/>
              <w:left w:val="nil"/>
              <w:bottom w:val="single" w:sz="4" w:space="0" w:color="auto"/>
              <w:right w:val="single" w:sz="4" w:space="0" w:color="auto"/>
            </w:tcBorders>
            <w:shd w:val="clear" w:color="auto" w:fill="C6D9F1" w:themeFill="text2" w:themeFillTint="33"/>
          </w:tcPr>
          <w:p w14:paraId="2A35178E" w14:textId="20D07C74" w:rsidR="008D2C1D" w:rsidRPr="009D2666" w:rsidRDefault="008D2C1D" w:rsidP="008D2C1D">
            <w:pPr>
              <w:spacing w:after="0" w:line="240" w:lineRule="auto"/>
              <w:jc w:val="center"/>
              <w:rPr>
                <w:rFonts w:cstheme="minorHAnsi"/>
                <w:sz w:val="20"/>
                <w:szCs w:val="20"/>
              </w:rPr>
            </w:pPr>
            <w:r w:rsidRPr="009D2666">
              <w:rPr>
                <w:rFonts w:cstheme="minorHAnsi"/>
                <w:sz w:val="20"/>
                <w:szCs w:val="20"/>
              </w:rPr>
              <w:t xml:space="preserve">Skupina mjera za poboljšanje autobusnog javnog prijevoza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1D572D5" w14:textId="35C2E9EF" w:rsidR="008D2C1D" w:rsidRPr="00395F72" w:rsidRDefault="00BD2A34" w:rsidP="008D2C1D">
            <w:pPr>
              <w:spacing w:after="0" w:line="240" w:lineRule="auto"/>
              <w:jc w:val="center"/>
            </w:pPr>
            <w:r w:rsidRPr="00BD2A34">
              <w:t>9</w:t>
            </w:r>
            <w:r w:rsidR="0007130F">
              <w:t>.</w:t>
            </w:r>
            <w:r w:rsidRPr="00BD2A34">
              <w:t>7298,832</w:t>
            </w:r>
          </w:p>
        </w:tc>
        <w:tc>
          <w:tcPr>
            <w:tcW w:w="2410" w:type="dxa"/>
            <w:tcBorders>
              <w:top w:val="single" w:sz="4" w:space="0" w:color="auto"/>
              <w:left w:val="nil"/>
              <w:bottom w:val="single" w:sz="4" w:space="0" w:color="auto"/>
              <w:right w:val="single" w:sz="4" w:space="0" w:color="auto"/>
            </w:tcBorders>
            <w:shd w:val="clear" w:color="auto" w:fill="auto"/>
          </w:tcPr>
          <w:p w14:paraId="04A343D4" w14:textId="5BAC21D7" w:rsidR="008D2C1D" w:rsidRPr="00395F72" w:rsidRDefault="00BD2A34" w:rsidP="008D2C1D">
            <w:pPr>
              <w:spacing w:after="0" w:line="240" w:lineRule="auto"/>
              <w:jc w:val="center"/>
            </w:pPr>
            <w:r w:rsidRPr="00BD2A34">
              <w:t>720,90</w:t>
            </w:r>
          </w:p>
        </w:tc>
      </w:tr>
      <w:tr w:rsidR="008D2C1D" w:rsidRPr="00960F87" w14:paraId="3671048C" w14:textId="77777777" w:rsidTr="00EC6062">
        <w:trPr>
          <w:trHeight w:val="20"/>
        </w:trPr>
        <w:tc>
          <w:tcPr>
            <w:tcW w:w="98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23E8483" w14:textId="0349C851" w:rsidR="008D2C1D" w:rsidRPr="00CD5D9F" w:rsidRDefault="008D2C1D" w:rsidP="008D2C1D">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2</w:t>
            </w:r>
            <w:r w:rsidR="0086040C">
              <w:rPr>
                <w:rFonts w:eastAsia="Times New Roman" w:cstheme="minorHAnsi"/>
                <w:b/>
                <w:bCs/>
                <w:color w:val="000000"/>
                <w:sz w:val="20"/>
                <w:szCs w:val="20"/>
              </w:rPr>
              <w:t>3</w:t>
            </w:r>
          </w:p>
        </w:tc>
        <w:tc>
          <w:tcPr>
            <w:tcW w:w="3401" w:type="dxa"/>
            <w:tcBorders>
              <w:top w:val="single" w:sz="4" w:space="0" w:color="auto"/>
              <w:left w:val="nil"/>
              <w:bottom w:val="single" w:sz="4" w:space="0" w:color="auto"/>
              <w:right w:val="single" w:sz="4" w:space="0" w:color="auto"/>
            </w:tcBorders>
            <w:shd w:val="clear" w:color="auto" w:fill="C6D9F1" w:themeFill="text2" w:themeFillTint="33"/>
          </w:tcPr>
          <w:p w14:paraId="436E7F9D" w14:textId="7943370B" w:rsidR="008D2C1D" w:rsidRPr="009D2666" w:rsidRDefault="008D2C1D" w:rsidP="008D2C1D">
            <w:pPr>
              <w:spacing w:after="0" w:line="240" w:lineRule="auto"/>
              <w:jc w:val="center"/>
              <w:rPr>
                <w:rFonts w:cstheme="minorHAnsi"/>
                <w:sz w:val="20"/>
                <w:szCs w:val="20"/>
              </w:rPr>
            </w:pPr>
            <w:r w:rsidRPr="009D2666">
              <w:rPr>
                <w:rFonts w:cstheme="minorHAnsi"/>
                <w:sz w:val="20"/>
                <w:szCs w:val="20"/>
              </w:rPr>
              <w:t xml:space="preserve">Izgradnja putničkog pristaništa na rijeci Dravi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12284B4" w14:textId="17A78AAB" w:rsidR="008D2C1D" w:rsidRPr="00395F72" w:rsidRDefault="00BD2A34" w:rsidP="008D2C1D">
            <w:pPr>
              <w:spacing w:after="0" w:line="240" w:lineRule="auto"/>
              <w:jc w:val="center"/>
            </w:pPr>
            <w:r>
              <w:t>/</w:t>
            </w:r>
          </w:p>
        </w:tc>
        <w:tc>
          <w:tcPr>
            <w:tcW w:w="2410" w:type="dxa"/>
            <w:tcBorders>
              <w:top w:val="single" w:sz="4" w:space="0" w:color="auto"/>
              <w:left w:val="nil"/>
              <w:bottom w:val="single" w:sz="4" w:space="0" w:color="auto"/>
              <w:right w:val="single" w:sz="4" w:space="0" w:color="auto"/>
            </w:tcBorders>
            <w:shd w:val="clear" w:color="auto" w:fill="auto"/>
          </w:tcPr>
          <w:p w14:paraId="244998A0" w14:textId="1CF5AAD6" w:rsidR="008D2C1D" w:rsidRPr="00395F72" w:rsidRDefault="00BD2A34" w:rsidP="008D2C1D">
            <w:pPr>
              <w:spacing w:after="0" w:line="240" w:lineRule="auto"/>
              <w:jc w:val="center"/>
            </w:pPr>
            <w:r>
              <w:t>/</w:t>
            </w:r>
          </w:p>
        </w:tc>
      </w:tr>
    </w:tbl>
    <w:p w14:paraId="6C28BBF1" w14:textId="77777777" w:rsidR="00F00CF7" w:rsidRPr="00960F87" w:rsidRDefault="00F00CF7">
      <w:pPr>
        <w:jc w:val="left"/>
        <w:rPr>
          <w:rFonts w:cstheme="minorHAnsi"/>
        </w:rPr>
      </w:pPr>
      <w:r w:rsidRPr="00960F87">
        <w:rPr>
          <w:rFonts w:cstheme="minorHAnsi"/>
        </w:rPr>
        <w:br w:type="page"/>
      </w:r>
    </w:p>
    <w:p w14:paraId="7928B6C1" w14:textId="585276F2" w:rsidR="0089017F" w:rsidRPr="00960F87" w:rsidRDefault="0089017F" w:rsidP="0DFBE047">
      <w:pPr>
        <w:pStyle w:val="Heading1"/>
        <w:rPr>
          <w:rFonts w:cstheme="minorHAnsi"/>
        </w:rPr>
      </w:pPr>
      <w:bookmarkStart w:id="194" w:name="_Toc33441788"/>
      <w:bookmarkStart w:id="195" w:name="_Toc33442242"/>
      <w:bookmarkStart w:id="196" w:name="_Toc33441789"/>
      <w:bookmarkStart w:id="197" w:name="_Toc33442243"/>
      <w:bookmarkStart w:id="198" w:name="_Toc33441790"/>
      <w:bookmarkStart w:id="199" w:name="_Toc33442244"/>
      <w:bookmarkStart w:id="200" w:name="_Toc33291246"/>
      <w:bookmarkStart w:id="201" w:name="_Toc33441827"/>
      <w:bookmarkStart w:id="202" w:name="_Toc33442281"/>
      <w:bookmarkStart w:id="203" w:name="_Toc33291247"/>
      <w:bookmarkStart w:id="204" w:name="_Toc33441828"/>
      <w:bookmarkStart w:id="205" w:name="_Toc33442282"/>
      <w:bookmarkStart w:id="206" w:name="_Toc113516717"/>
      <w:bookmarkEnd w:id="194"/>
      <w:bookmarkEnd w:id="195"/>
      <w:bookmarkEnd w:id="196"/>
      <w:bookmarkEnd w:id="197"/>
      <w:bookmarkEnd w:id="198"/>
      <w:bookmarkEnd w:id="199"/>
      <w:bookmarkEnd w:id="200"/>
      <w:bookmarkEnd w:id="201"/>
      <w:bookmarkEnd w:id="202"/>
      <w:bookmarkEnd w:id="203"/>
      <w:bookmarkEnd w:id="204"/>
      <w:bookmarkEnd w:id="205"/>
      <w:r w:rsidRPr="00960F87">
        <w:rPr>
          <w:rFonts w:cstheme="minorHAnsi"/>
        </w:rPr>
        <w:lastRenderedPageBreak/>
        <w:t>KLIMATSKE PROMJENE</w:t>
      </w:r>
      <w:bookmarkEnd w:id="206"/>
    </w:p>
    <w:p w14:paraId="0A6B29F2" w14:textId="4C27DFEE" w:rsidR="0089017F" w:rsidRPr="00960F87" w:rsidRDefault="009D6658" w:rsidP="0089017F">
      <w:pPr>
        <w:pStyle w:val="Heading2"/>
        <w:rPr>
          <w:rFonts w:cstheme="minorHAnsi"/>
        </w:rPr>
      </w:pPr>
      <w:bookmarkStart w:id="207" w:name="_Toc113516718"/>
      <w:r w:rsidRPr="00960F87">
        <w:rPr>
          <w:rFonts w:cstheme="minorHAnsi"/>
        </w:rPr>
        <w:t xml:space="preserve">Klimatske i </w:t>
      </w:r>
      <w:r w:rsidR="000C0606" w:rsidRPr="00960F87">
        <w:rPr>
          <w:rFonts w:cstheme="minorHAnsi"/>
        </w:rPr>
        <w:t>meteorološke značajke</w:t>
      </w:r>
      <w:bookmarkEnd w:id="207"/>
      <w:r w:rsidR="000C0606" w:rsidRPr="00960F87">
        <w:rPr>
          <w:rFonts w:cstheme="minorHAnsi"/>
        </w:rPr>
        <w:t xml:space="preserve"> </w:t>
      </w:r>
    </w:p>
    <w:p w14:paraId="4A5434CC" w14:textId="7D9ED8EE" w:rsidR="0093001A" w:rsidRPr="00960F87" w:rsidRDefault="001B0035" w:rsidP="008263DA">
      <w:pPr>
        <w:rPr>
          <w:rFonts w:cstheme="minorHAnsi"/>
        </w:rPr>
      </w:pPr>
      <w:r w:rsidRPr="00960F87">
        <w:rPr>
          <w:rFonts w:cstheme="minorHAnsi"/>
        </w:rPr>
        <w:t xml:space="preserve">Grad Belišće pripada </w:t>
      </w:r>
      <w:r w:rsidR="00F312A8" w:rsidRPr="00960F87">
        <w:rPr>
          <w:rFonts w:cstheme="minorHAnsi"/>
        </w:rPr>
        <w:t xml:space="preserve">umjerenoj kontinentalnoj klimi. </w:t>
      </w:r>
      <w:r w:rsidR="00FE4D3D" w:rsidRPr="00960F87">
        <w:rPr>
          <w:rFonts w:cstheme="minorHAnsi"/>
        </w:rPr>
        <w:t xml:space="preserve">Ovakav tip klime </w:t>
      </w:r>
      <w:r w:rsidR="00E430DA" w:rsidRPr="00960F87">
        <w:rPr>
          <w:rFonts w:cstheme="minorHAnsi"/>
        </w:rPr>
        <w:t xml:space="preserve">tijekom više od četiri mjeseca godišnje ima </w:t>
      </w:r>
      <w:r w:rsidR="0093001A" w:rsidRPr="00960F87">
        <w:rPr>
          <w:rFonts w:cstheme="minorHAnsi"/>
        </w:rPr>
        <w:t>srednje mjesečne temperature više od 10°C</w:t>
      </w:r>
      <w:r w:rsidR="004522E1" w:rsidRPr="00960F87">
        <w:rPr>
          <w:rFonts w:cstheme="minorHAnsi"/>
        </w:rPr>
        <w:t>. S</w:t>
      </w:r>
      <w:r w:rsidR="0093001A" w:rsidRPr="00960F87">
        <w:rPr>
          <w:rFonts w:cstheme="minorHAnsi"/>
        </w:rPr>
        <w:t>rednje temperature</w:t>
      </w:r>
      <w:r w:rsidR="00FA5E08" w:rsidRPr="00960F87">
        <w:rPr>
          <w:rFonts w:cstheme="minorHAnsi"/>
        </w:rPr>
        <w:t xml:space="preserve"> </w:t>
      </w:r>
      <w:r w:rsidR="0093001A" w:rsidRPr="00960F87">
        <w:rPr>
          <w:rFonts w:cstheme="minorHAnsi"/>
        </w:rPr>
        <w:t>najtoplijeg mjeseca</w:t>
      </w:r>
      <w:r w:rsidR="004522E1" w:rsidRPr="00960F87">
        <w:rPr>
          <w:rFonts w:cstheme="minorHAnsi"/>
        </w:rPr>
        <w:t xml:space="preserve"> su</w:t>
      </w:r>
      <w:r w:rsidR="0093001A" w:rsidRPr="00960F87">
        <w:rPr>
          <w:rFonts w:cstheme="minorHAnsi"/>
        </w:rPr>
        <w:t xml:space="preserve"> ispod 22°C, </w:t>
      </w:r>
      <w:r w:rsidR="00273E24" w:rsidRPr="00960F87">
        <w:rPr>
          <w:rFonts w:cstheme="minorHAnsi"/>
        </w:rPr>
        <w:t>dok su</w:t>
      </w:r>
      <w:r w:rsidR="0093001A" w:rsidRPr="00960F87">
        <w:rPr>
          <w:rFonts w:cstheme="minorHAnsi"/>
        </w:rPr>
        <w:t xml:space="preserve"> srednje temperature najhladnijeg mjeseca između -3°C </w:t>
      </w:r>
      <w:r w:rsidR="00FA75F9" w:rsidRPr="00960F87">
        <w:rPr>
          <w:rFonts w:cstheme="minorHAnsi"/>
        </w:rPr>
        <w:t xml:space="preserve">i </w:t>
      </w:r>
      <w:r w:rsidR="0093001A" w:rsidRPr="00960F87">
        <w:rPr>
          <w:rFonts w:cstheme="minorHAnsi"/>
        </w:rPr>
        <w:t>+18°C. Obilježje ove klime je nepostojanje izrazito suhih mjeseci, oborina je više u toplom dijelu godine, a prosječne godišnje količine se kreću od 700-800 mm. Od vjetrova najčešći su slabi vjetrovi i tišine, dok su smjerovi vjetrova vrlo promjenjivi. Prosječna temperatura zraka</w:t>
      </w:r>
      <w:r w:rsidR="00273E24" w:rsidRPr="00960F87">
        <w:rPr>
          <w:rFonts w:cstheme="minorHAnsi"/>
        </w:rPr>
        <w:t xml:space="preserve"> </w:t>
      </w:r>
      <w:r w:rsidR="0093001A" w:rsidRPr="00960F87">
        <w:rPr>
          <w:rFonts w:cstheme="minorHAnsi"/>
        </w:rPr>
        <w:t xml:space="preserve">iznosi 10,7°C. Srednje mjesečne temperature su u porastu do srpnja kada dosižu maksimum s prosječnim mjesečnim temperaturama promatranih postaja od 19,5°C – 21,9°C. Najhladniji mjesec je siječanj sa srednjom temperaturom od -1,4°C. </w:t>
      </w:r>
    </w:p>
    <w:p w14:paraId="5BAEB504" w14:textId="472A4BE6" w:rsidR="000C0606" w:rsidRPr="00960F87" w:rsidRDefault="00C52330" w:rsidP="00A937A5">
      <w:pPr>
        <w:pStyle w:val="Heading2"/>
        <w:rPr>
          <w:rFonts w:cstheme="minorHAnsi"/>
        </w:rPr>
      </w:pPr>
      <w:bookmarkStart w:id="208" w:name="_Toc113516719"/>
      <w:r w:rsidRPr="00960F87">
        <w:rPr>
          <w:rFonts w:cstheme="minorHAnsi"/>
        </w:rPr>
        <w:t>Klimatske promjene</w:t>
      </w:r>
      <w:bookmarkEnd w:id="208"/>
      <w:r w:rsidRPr="00960F87">
        <w:rPr>
          <w:rFonts w:cstheme="minorHAnsi"/>
        </w:rPr>
        <w:t xml:space="preserve"> </w:t>
      </w:r>
    </w:p>
    <w:p w14:paraId="7802512F" w14:textId="77777777" w:rsidR="00D5645D" w:rsidRPr="00960F87" w:rsidRDefault="00D5645D" w:rsidP="00D5645D">
      <w:pPr>
        <w:rPr>
          <w:rFonts w:cstheme="minorHAnsi"/>
        </w:rPr>
      </w:pPr>
      <w:r w:rsidRPr="00960F87">
        <w:rPr>
          <w:rFonts w:cstheme="minorHAnsi"/>
        </w:rPr>
        <w:t xml:space="preserve">U Šestom izvješću Međuvladinog panela o klimatskim promjenama istaknuto je da je ljudski utjecaj na klimatski sustav jasan te da nedavne klimatske promjene imaju široki utjecaj na ljude i prirodu. Postoje nepobitni znanstveni dokazi o globalnom zatopljenju: atmosfera i ocean su se zagrijali, količine snijega i leda su se smanjile, a razina mora porasla. </w:t>
      </w:r>
    </w:p>
    <w:p w14:paraId="10452019" w14:textId="0BF176B5" w:rsidR="00D5645D" w:rsidRPr="00960F87" w:rsidRDefault="00D5645D" w:rsidP="00D5645D">
      <w:pPr>
        <w:rPr>
          <w:rFonts w:cstheme="minorHAnsi"/>
        </w:rPr>
      </w:pPr>
      <w:r w:rsidRPr="00960F87">
        <w:rPr>
          <w:rFonts w:cstheme="minorHAnsi"/>
        </w:rPr>
        <w:t>Evidentno je da su klimatske promjene u tijeku i nije da ih je moguće u potpunosti zaustaviti već je potrebno prilagoditi im se. Uz globalno zatopljenje klimatske promjene karakterizira i učestalost pojave ekstremnih događaja, kao što poplave i suše.</w:t>
      </w:r>
    </w:p>
    <w:p w14:paraId="609CB898" w14:textId="252BE9DD" w:rsidR="00F56543" w:rsidRPr="00960F87" w:rsidRDefault="00F56543" w:rsidP="0015787F">
      <w:pPr>
        <w:pStyle w:val="Heading3"/>
      </w:pPr>
      <w:r w:rsidRPr="00960F87">
        <w:t>Opažene klimatske promjene</w:t>
      </w:r>
    </w:p>
    <w:p w14:paraId="3AD0317B" w14:textId="77777777" w:rsidR="00A270B2" w:rsidRPr="00960F87" w:rsidRDefault="00A270B2" w:rsidP="00A270B2">
      <w:pPr>
        <w:rPr>
          <w:rFonts w:cstheme="minorHAnsi"/>
        </w:rPr>
      </w:pPr>
      <w:r w:rsidRPr="00960F87">
        <w:rPr>
          <w:rFonts w:cstheme="minorHAnsi"/>
        </w:rPr>
        <w:t xml:space="preserve">U okviru izrade Sedmog nacionalnog izvješće Republike Hrvatske prema Okvirnoj konvenciji Ujedinjenih naroda o promjeni klime (UNFCCC) (u nastavku Sedmo nacionalno izvješće) dijagnosticirane su klimatske varijacije i promjene temperature zraka i oborine na području Hrvatske temeljem podataka dugogodišnjih meteoroloških mjerenja. S obzirom na diverzifikaciju klime na području Hrvatske, opažene klimatske promjene analizirane su temeljem mjerenja na pet meteoroloških postaja reprezentativnih za pet klimatskih područja: Osijek (kontinentalna klima), Zagreb-Grič (kontinentalna klima pod blagim maritimnim utjecajem), Gospić (kontinentalna klima gorske Hrvatske pod jakim maritimnim utjecajem), Crikvenica (maritimna klima istočne obale sjevernog Jadrana) i Hvar (maritimna klima dalmatinskog otočja). </w:t>
      </w:r>
    </w:p>
    <w:p w14:paraId="2AAD7982" w14:textId="6327E8EF" w:rsidR="00F56543" w:rsidRPr="00960F87" w:rsidRDefault="00A270B2" w:rsidP="00A270B2">
      <w:pPr>
        <w:rPr>
          <w:rFonts w:cstheme="minorHAnsi"/>
        </w:rPr>
      </w:pPr>
      <w:r w:rsidRPr="00960F87">
        <w:rPr>
          <w:rFonts w:cstheme="minorHAnsi"/>
        </w:rPr>
        <w:t>U nastavku je dan sažeti prikaz opaženih klimatskih promjena u za najbliže, primjenjivo geografsko područje, temeljem podataka objavljenih u Sedmom nacionalnom izvješću Republike Hrvatske.</w:t>
      </w:r>
    </w:p>
    <w:p w14:paraId="34951724" w14:textId="65C03FDF" w:rsidR="00F47AA2" w:rsidRPr="00960F87" w:rsidRDefault="00F47AA2" w:rsidP="0015787F">
      <w:pPr>
        <w:pStyle w:val="Heading4"/>
      </w:pPr>
      <w:r w:rsidRPr="00960F87">
        <w:t>Temperatura</w:t>
      </w:r>
    </w:p>
    <w:p w14:paraId="263D73A8" w14:textId="307AB959" w:rsidR="00D659B3" w:rsidRPr="00960F87" w:rsidRDefault="00F010DF" w:rsidP="00D659B3">
      <w:pPr>
        <w:rPr>
          <w:rFonts w:cstheme="minorHAnsi"/>
        </w:rPr>
      </w:pPr>
      <w:r w:rsidRPr="00960F87">
        <w:rPr>
          <w:rFonts w:cstheme="minorHAnsi"/>
        </w:rPr>
        <w:t>Najpoznatiji pokazatelj klimatskih promjena odnosno globalnog zatopljenja je porast godišnje temperature zraka. Pretpostavlja se da je zatopljenje koje se manifestira kroz porast srednje godišnje temperature zraka posljedica promjena učestalosti temperaturnih ekstrema odnosno promjene temperaturnih indeksa . Načelno se očekuje da se zatopljenje manifestira kroz povećanja broja dana za „tople temperaturne indekse“ i smanjenje dana „hladnih temperaturnih indeksa“.</w:t>
      </w:r>
    </w:p>
    <w:p w14:paraId="46992AF6" w14:textId="5B28E72F" w:rsidR="00A00B28" w:rsidRPr="00960F87" w:rsidRDefault="00A00B28" w:rsidP="00D659B3">
      <w:pPr>
        <w:rPr>
          <w:rFonts w:cstheme="minorHAnsi"/>
        </w:rPr>
      </w:pPr>
      <w:r w:rsidRPr="00960F87">
        <w:rPr>
          <w:rFonts w:cstheme="minorHAnsi"/>
        </w:rPr>
        <w:t xml:space="preserve">Tijekom nedavnog 50-godišnjeg razdoblja (1961.-2010. godina) trendovi temperature zraka (srednje, srednje minimalne i srednje maksimalne) pokazuju zatopljenje u cijeloj Hrvatskoj. Trendovi godišnje </w:t>
      </w:r>
      <w:r w:rsidRPr="00960F87">
        <w:rPr>
          <w:rFonts w:cstheme="minorHAnsi"/>
        </w:rPr>
        <w:lastRenderedPageBreak/>
        <w:t>temperature zraka su pozitivni i značajni, a promjene su veće u kontinentalnom dijelu zemlje nego na obali i u dalmatinskoj unutrašnjosti. Najvećim promjenama bila je izložena maksimalna temperatura zraka s najvećom učestalošću trendova u klasi 0,3-0,4°C na 10 godina, dok su trendovi srednje i srednje minimalne temperature zraka bile najčešće između 0,2 i 0,3°C. Najveći doprinos ukupnom pozitivnom trendu temperature zraka dali su ljetni trendovi, a porastu srednjih maksimalnih temperatura podjednako su doprinijeli i trendovi za zimu i proljeće. Najmanje promjene imale su jesenske temperature zraka koje su, premda uglavnom pozitivne, većinom bile neznačajne.</w:t>
      </w:r>
    </w:p>
    <w:p w14:paraId="40914ED7" w14:textId="68E57F28" w:rsidR="0052442A" w:rsidRPr="00960F87" w:rsidRDefault="0052442A" w:rsidP="00D659B3">
      <w:pPr>
        <w:rPr>
          <w:rFonts w:cstheme="minorHAnsi"/>
        </w:rPr>
      </w:pPr>
      <w:r w:rsidRPr="00960F87">
        <w:rPr>
          <w:rFonts w:cstheme="minorHAnsi"/>
        </w:rPr>
        <w:t>Uočeno zatopljenje očituje se i u svim indeksima temperaturnih ekstrema pozitivnim trendovima toplih temperaturnih indeksa (topli dani i noći te trajanje toplih razdoblja) te s negativnim trendovima hladnih temperaturnih indeksa (hladni dani i hladne noći te duljina hladnih razdoblja)</w:t>
      </w:r>
      <w:r w:rsidR="00C75F18" w:rsidRPr="00960F87">
        <w:rPr>
          <w:rFonts w:cstheme="minorHAnsi"/>
        </w:rPr>
        <w:t>.</w:t>
      </w:r>
    </w:p>
    <w:p w14:paraId="5DF61C76" w14:textId="4FFA72AA" w:rsidR="000F7F9C" w:rsidRPr="00960F87" w:rsidRDefault="00F310E9" w:rsidP="0015787F">
      <w:pPr>
        <w:pStyle w:val="Heading4"/>
      </w:pPr>
      <w:r w:rsidRPr="00960F87">
        <w:t>Oborine</w:t>
      </w:r>
    </w:p>
    <w:p w14:paraId="0BCA8568" w14:textId="1989F92E" w:rsidR="00843F70" w:rsidRPr="00960F87" w:rsidRDefault="00843F70" w:rsidP="00843F70">
      <w:pPr>
        <w:rPr>
          <w:rFonts w:cstheme="minorHAnsi"/>
          <w:lang w:eastAsia="hr-HR"/>
        </w:rPr>
      </w:pPr>
      <w:r w:rsidRPr="00960F87">
        <w:rPr>
          <w:rFonts w:cstheme="minorHAnsi"/>
          <w:lang w:eastAsia="hr-HR"/>
        </w:rPr>
        <w:t xml:space="preserve">Trendovi godišnjih i sezonskih količina oborine daju opći pregled vremenskih promjena količine oborine u cijeloj zemlji. Tijekom nedavnog 50-godišnjeg razdoblja (1961.-2010. godina), godišnje količine oborine (R) pokazuju prevladavajuće nesignifikantne trendove, koji su pozitivni u istočnim ravničarskim krajevima i negativni u ostalim područjima Republike Hrvatske. Statistički značajno smanjenje utvrđeno je na postajama u planinskom području Gorskog kotara i u Istri, kao i na južnom priobalju. Prostorna raspodjela sezonskih trendova također pokazuje zanimljive značajke. Ljetna oborina ima jasno istaknut negativni trend u cijeloj zemlji, i tu je jedan broj postaja za koje je to smanjenje statistički značajno, s relativnim promjenama između -11 % i -6 % na desetljeće. U jesen trendovi su slabi i miješanog predznaka, osim u istočnom nizinskom području gdje neke postaje pokazuju značajan trend porasta oborine. U proljeće rezultati ne pokazuju signal u južnom i istočnom dijelu zemlje, dok je negativni trend prisutan u preostalom području. Tijekom zime trendovi oborine nisu značajni i kreću se između -11 % i 8 %. </w:t>
      </w:r>
    </w:p>
    <w:p w14:paraId="1E9EDC5E" w14:textId="0B1E35FA" w:rsidR="00222189" w:rsidRPr="00960F87" w:rsidRDefault="00843F70" w:rsidP="00843F70">
      <w:pPr>
        <w:rPr>
          <w:rFonts w:cstheme="minorHAnsi"/>
          <w:lang w:eastAsia="hr-HR"/>
        </w:rPr>
      </w:pPr>
      <w:r w:rsidRPr="00960F87">
        <w:rPr>
          <w:rFonts w:cstheme="minorHAnsi"/>
          <w:lang w:eastAsia="hr-HR"/>
        </w:rPr>
        <w:t>Udio pojedinih dnevnih količina oborin</w:t>
      </w:r>
      <w:r w:rsidR="00AD39B2" w:rsidRPr="00960F87">
        <w:rPr>
          <w:rFonts w:cstheme="minorHAnsi"/>
          <w:lang w:eastAsia="hr-HR"/>
        </w:rPr>
        <w:t>a</w:t>
      </w:r>
      <w:r w:rsidRPr="00960F87">
        <w:rPr>
          <w:rFonts w:cstheme="minorHAnsi"/>
          <w:lang w:eastAsia="hr-HR"/>
        </w:rPr>
        <w:t xml:space="preserve"> u ukupnoj godišnjoj količini analiziran je za različite kategorije, koje pokrivaju cijelu skalu razdiobe dnevnih količina oborin</w:t>
      </w:r>
      <w:r w:rsidR="00247A4F" w:rsidRPr="00960F87">
        <w:rPr>
          <w:rFonts w:cstheme="minorHAnsi"/>
          <w:lang w:eastAsia="hr-HR"/>
        </w:rPr>
        <w:t>a</w:t>
      </w:r>
      <w:r w:rsidRPr="00960F87">
        <w:rPr>
          <w:rFonts w:cstheme="minorHAnsi"/>
          <w:lang w:eastAsia="hr-HR"/>
        </w:rPr>
        <w:t xml:space="preserve">. Analizirane su četiri klase s </w:t>
      </w:r>
      <w:proofErr w:type="spellStart"/>
      <w:r w:rsidRPr="00960F87">
        <w:rPr>
          <w:rFonts w:cstheme="minorHAnsi"/>
          <w:lang w:eastAsia="hr-HR"/>
        </w:rPr>
        <w:t>percentilnim</w:t>
      </w:r>
      <w:proofErr w:type="spellEnd"/>
      <w:r w:rsidRPr="00960F87">
        <w:rPr>
          <w:rFonts w:cstheme="minorHAnsi"/>
          <w:lang w:eastAsia="hr-HR"/>
        </w:rPr>
        <w:t xml:space="preserve"> pragovima i definirani su sljedeći indeksi: R95T, R75-95T, R25-75T i R25T (Dvije nasuprotne kategorije, one vrlo velikih oborinskih ekstrema (R95T) i one slabih oborina (R25T), pokazuju prevladavajuće slabe trendove koji su vrlo miješanog predznaka u cijeloj zemlji. Ipak, neke lokacije pokazuju signifikantan trend. Značajni pozitivni trendovi R25T pojavljuju se uglavnom u zapadnoj Hrvatskoj (uključujući sjeverozapadne krajeve, Gorski kotar i Istru) i duž južne obale Jadrana.</w:t>
      </w:r>
    </w:p>
    <w:p w14:paraId="5962BA40" w14:textId="4AD5C790" w:rsidR="003B7E4C" w:rsidRPr="00960F87" w:rsidRDefault="003B7E4C" w:rsidP="0015787F">
      <w:pPr>
        <w:pStyle w:val="Heading3"/>
        <w:rPr>
          <w:lang w:eastAsia="hr-HR"/>
        </w:rPr>
      </w:pPr>
      <w:r w:rsidRPr="00960F87">
        <w:rPr>
          <w:lang w:eastAsia="hr-HR"/>
        </w:rPr>
        <w:t>Projekcije klimatskih promjena</w:t>
      </w:r>
    </w:p>
    <w:p w14:paraId="133C1F7A" w14:textId="72E209A7" w:rsidR="003B7E4C" w:rsidRPr="00960F87" w:rsidRDefault="003B7E4C" w:rsidP="003B7E4C">
      <w:pPr>
        <w:rPr>
          <w:rFonts w:cstheme="minorHAnsi"/>
          <w:lang w:eastAsia="hr-HR"/>
        </w:rPr>
      </w:pPr>
      <w:r w:rsidRPr="00960F87">
        <w:rPr>
          <w:rFonts w:cstheme="minorHAnsi"/>
          <w:lang w:eastAsia="hr-HR"/>
        </w:rPr>
        <w:t>Antropogeni utjecaj na klimu vezan je za demografski, socijalni, gospodarski i tehnološki razvoj na globalnoj i regionalnoj razini. U Šestom izvješću Međunarodnog odbora za klimatske promjene</w:t>
      </w:r>
      <w:r w:rsidRPr="00960F87">
        <w:rPr>
          <w:rStyle w:val="FootnoteReference"/>
          <w:rFonts w:cstheme="minorHAnsi"/>
          <w:lang w:eastAsia="hr-HR"/>
        </w:rPr>
        <w:footnoteReference w:id="7"/>
      </w:r>
      <w:r w:rsidRPr="00960F87">
        <w:rPr>
          <w:rFonts w:cstheme="minorHAnsi"/>
          <w:lang w:eastAsia="hr-HR"/>
        </w:rPr>
        <w:t xml:space="preserve"> antropogeni utjecaj kvantificiran je kroz četiri scenarija promjena koncentracija stakleničkih plinova u atmosferi</w:t>
      </w:r>
      <w:r w:rsidR="004B6F3C" w:rsidRPr="00960F87">
        <w:rPr>
          <w:rStyle w:val="FootnoteReference"/>
          <w:rFonts w:cstheme="minorHAnsi"/>
          <w:lang w:eastAsia="hr-HR"/>
        </w:rPr>
        <w:footnoteReference w:id="8"/>
      </w:r>
      <w:r w:rsidRPr="00960F87">
        <w:rPr>
          <w:rFonts w:cstheme="minorHAnsi"/>
          <w:lang w:eastAsia="hr-HR"/>
        </w:rPr>
        <w:t>: od scenarija niskih emisija (RCP 2.6), preko dva scenarija umjerenih emisija (RCP 4.5 i RCP 6) do scenarija visokih emisija (RCP 8.5)</w:t>
      </w:r>
      <w:r w:rsidR="004B6F3C" w:rsidRPr="00960F87">
        <w:rPr>
          <w:rStyle w:val="FootnoteReference"/>
          <w:rFonts w:cstheme="minorHAnsi"/>
          <w:lang w:eastAsia="hr-HR"/>
        </w:rPr>
        <w:footnoteReference w:id="9"/>
      </w:r>
      <w:r w:rsidRPr="00960F87">
        <w:rPr>
          <w:rFonts w:cstheme="minorHAnsi"/>
          <w:lang w:eastAsia="hr-HR"/>
        </w:rPr>
        <w:t xml:space="preserve"> stakleničkih plinova do kraja 21. stoljeća. Predviđanje buduće </w:t>
      </w:r>
      <w:r w:rsidRPr="00960F87">
        <w:rPr>
          <w:rFonts w:cstheme="minorHAnsi"/>
          <w:lang w:eastAsia="hr-HR"/>
        </w:rPr>
        <w:lastRenderedPageBreak/>
        <w:t>klime odnosno klimatske projekcije dobivaju se analizom rezultata proračuna klimatskim modelima za različite scenarije koncentracije stakleničkih plinova u atmosferi.</w:t>
      </w:r>
    </w:p>
    <w:p w14:paraId="049051E8" w14:textId="72DCD749" w:rsidR="003B7E4C" w:rsidRPr="00960F87" w:rsidRDefault="003B7E4C" w:rsidP="003B7E4C">
      <w:pPr>
        <w:rPr>
          <w:rFonts w:cstheme="minorHAnsi"/>
          <w:lang w:eastAsia="hr-HR"/>
        </w:rPr>
      </w:pPr>
      <w:r w:rsidRPr="00960F87">
        <w:rPr>
          <w:rFonts w:cstheme="minorHAnsi"/>
          <w:lang w:eastAsia="hr-HR"/>
        </w:rPr>
        <w:t>Za potrebe izrade Strategije prilagodbe klimatskim promjenama u Republici Hrvatskoj za razdoblje do 2040. godine s pogledom na 2070. godinu, provedeno je klimatsko modeliranje za područje Hrvatske regionalnim klimatskim modelom</w:t>
      </w:r>
      <w:r w:rsidR="004B6F3C" w:rsidRPr="00960F87">
        <w:rPr>
          <w:rStyle w:val="FootnoteReference"/>
          <w:rFonts w:cstheme="minorHAnsi"/>
          <w:lang w:eastAsia="hr-HR"/>
        </w:rPr>
        <w:footnoteReference w:id="10"/>
      </w:r>
      <w:r w:rsidRPr="00960F87">
        <w:rPr>
          <w:rFonts w:cstheme="minorHAnsi"/>
          <w:lang w:eastAsia="hr-HR"/>
        </w:rPr>
        <w:t xml:space="preserve"> za: „umjereni scenarij“ buduće klime koji nosi oznaku RCP4.5</w:t>
      </w:r>
      <w:r w:rsidR="004B6F3C" w:rsidRPr="00960F87">
        <w:rPr>
          <w:rStyle w:val="FootnoteReference"/>
          <w:rFonts w:cstheme="minorHAnsi"/>
          <w:lang w:eastAsia="hr-HR"/>
        </w:rPr>
        <w:footnoteReference w:id="11"/>
      </w:r>
      <w:r w:rsidRPr="00960F87">
        <w:rPr>
          <w:rFonts w:cstheme="minorHAnsi"/>
          <w:lang w:eastAsia="hr-HR"/>
        </w:rPr>
        <w:t xml:space="preserve"> i „ekstremni scenarij“ koji nosi oznaku RCP8.5</w:t>
      </w:r>
      <w:r w:rsidR="004B6F3C" w:rsidRPr="00960F87">
        <w:rPr>
          <w:rStyle w:val="FootnoteReference"/>
          <w:rFonts w:cstheme="minorHAnsi"/>
          <w:lang w:eastAsia="hr-HR"/>
        </w:rPr>
        <w:footnoteReference w:id="12"/>
      </w:r>
      <w:r w:rsidRPr="00960F87">
        <w:rPr>
          <w:rFonts w:cstheme="minorHAnsi"/>
          <w:lang w:eastAsia="hr-HR"/>
        </w:rPr>
        <w:t>. Do kraja 21. stoljeća za scenarij RCP4.5 očekuje se porast globalne temperature zraka u prosjeku za 1,8 °C i porast razine mora u prosjeku za 0,47 metara dok se za scenarij RCP8.5 očekuje porast globalne temperature zraka u prosjeku za 3,7 °C i porast razine mora u prosjeku za 0,63 metra</w:t>
      </w:r>
      <w:r w:rsidR="004B6F3C" w:rsidRPr="00960F87">
        <w:rPr>
          <w:rStyle w:val="FootnoteReference"/>
          <w:rFonts w:cstheme="minorHAnsi"/>
          <w:lang w:eastAsia="hr-HR"/>
        </w:rPr>
        <w:footnoteReference w:id="13"/>
      </w:r>
      <w:r w:rsidRPr="00960F87">
        <w:rPr>
          <w:rFonts w:cstheme="minorHAnsi"/>
          <w:lang w:eastAsia="hr-HR"/>
        </w:rPr>
        <w:t>.</w:t>
      </w:r>
    </w:p>
    <w:p w14:paraId="0655B1E3" w14:textId="2329CAB9" w:rsidR="003B7E4C" w:rsidRPr="00960F87" w:rsidRDefault="003B7E4C" w:rsidP="003B7E4C">
      <w:pPr>
        <w:rPr>
          <w:rFonts w:cstheme="minorHAnsi"/>
          <w:lang w:eastAsia="hr-HR"/>
        </w:rPr>
      </w:pPr>
      <w:r w:rsidRPr="00462506">
        <w:rPr>
          <w:rFonts w:cstheme="minorHAnsi"/>
          <w:lang w:eastAsia="hr-HR"/>
        </w:rPr>
        <w:t xml:space="preserve">U </w:t>
      </w:r>
      <w:r w:rsidR="000C203E" w:rsidRPr="00462506">
        <w:rPr>
          <w:rFonts w:cstheme="minorHAnsi"/>
          <w:lang w:eastAsia="hr-HR"/>
        </w:rPr>
        <w:t>T</w:t>
      </w:r>
      <w:r w:rsidRPr="00462506">
        <w:rPr>
          <w:rFonts w:cstheme="minorHAnsi"/>
          <w:lang w:eastAsia="hr-HR"/>
        </w:rPr>
        <w:t xml:space="preserve">ablici </w:t>
      </w:r>
      <w:r w:rsidR="00462506" w:rsidRPr="00462506">
        <w:rPr>
          <w:rFonts w:cstheme="minorHAnsi"/>
          <w:lang w:eastAsia="hr-HR"/>
        </w:rPr>
        <w:t>19</w:t>
      </w:r>
      <w:r w:rsidRPr="00462506">
        <w:rPr>
          <w:rFonts w:cstheme="minorHAnsi"/>
          <w:lang w:eastAsia="hr-HR"/>
        </w:rPr>
        <w:t xml:space="preserve"> je dan sažeti prikaz klimatskih projekcija za scenarij RCP4.5 na području Hrvatske za „blisko</w:t>
      </w:r>
      <w:r w:rsidRPr="00960F87">
        <w:rPr>
          <w:rFonts w:cstheme="minorHAnsi"/>
          <w:lang w:eastAsia="hr-HR"/>
        </w:rPr>
        <w:t xml:space="preserve"> klimatsko razdoblje“ (2011. – 2040. </w:t>
      </w:r>
      <w:proofErr w:type="spellStart"/>
      <w:r w:rsidRPr="00960F87">
        <w:rPr>
          <w:rFonts w:cstheme="minorHAnsi"/>
          <w:lang w:eastAsia="hr-HR"/>
        </w:rPr>
        <w:t>ozn</w:t>
      </w:r>
      <w:proofErr w:type="spellEnd"/>
      <w:r w:rsidRPr="00960F87">
        <w:rPr>
          <w:rFonts w:cstheme="minorHAnsi"/>
          <w:lang w:eastAsia="hr-HR"/>
        </w:rPr>
        <w:t xml:space="preserve">. P1) i „dalje klimatsko razdoblje“ (2041. – 2070. </w:t>
      </w:r>
      <w:proofErr w:type="spellStart"/>
      <w:r w:rsidRPr="00960F87">
        <w:rPr>
          <w:rFonts w:cstheme="minorHAnsi"/>
          <w:lang w:eastAsia="hr-HR"/>
        </w:rPr>
        <w:t>ozn</w:t>
      </w:r>
      <w:proofErr w:type="spellEnd"/>
      <w:r w:rsidRPr="00960F87">
        <w:rPr>
          <w:rFonts w:cstheme="minorHAnsi"/>
          <w:lang w:eastAsia="hr-HR"/>
        </w:rPr>
        <w:t>. P2). Promjene klime odnosno odstupanja klimatskih parametara u „bliskom“ i „daljem“ klimatskog razdoblju izražena su kao odstupanja od prosjeka tih klimatskih parametara u „referentnom“ razdoblju 1971.-2000. godine (</w:t>
      </w:r>
      <w:proofErr w:type="spellStart"/>
      <w:r w:rsidRPr="00960F87">
        <w:rPr>
          <w:rFonts w:cstheme="minorHAnsi"/>
          <w:lang w:eastAsia="hr-HR"/>
        </w:rPr>
        <w:t>ozn</w:t>
      </w:r>
      <w:proofErr w:type="spellEnd"/>
      <w:r w:rsidRPr="00960F87">
        <w:rPr>
          <w:rFonts w:cstheme="minorHAnsi"/>
          <w:lang w:eastAsia="hr-HR"/>
        </w:rPr>
        <w:t xml:space="preserve">. P0). </w:t>
      </w:r>
      <w:r w:rsidR="00462506">
        <w:rPr>
          <w:rFonts w:cstheme="minorHAnsi"/>
          <w:lang w:eastAsia="hr-HR"/>
        </w:rPr>
        <w:t xml:space="preserve">Vidljivo je </w:t>
      </w:r>
      <w:r w:rsidRPr="00462506">
        <w:rPr>
          <w:rFonts w:cstheme="minorHAnsi"/>
          <w:lang w:eastAsia="hr-HR"/>
        </w:rPr>
        <w:t>da će se globalno zatopljenje ogledati kroz trend rasta prosječnih temperatura</w:t>
      </w:r>
      <w:r w:rsidRPr="00960F87">
        <w:rPr>
          <w:rFonts w:cstheme="minorHAnsi"/>
          <w:lang w:eastAsia="hr-HR"/>
        </w:rPr>
        <w:t xml:space="preserve"> zraka (srednje godišnje, srednje minimalne i srednje maksimalne temperature zraka) kao i kroz povećanje pojave toplih temperaturnih ekstrema (porast broja vrućih dana i porast dana s toplim noćima) te smanjenje hladnih temperaturnih ekstrema (smanjenje broja hladnih dana). Klimatske projekcije količine oborine ukazuju na trend smanjenja godišnjih količina oborine i smanjenje broja kišnih razdoblja te porast broja sušnih razdoblja. Očekuje se da će se svi trendovi pojačavati kroz vrijeme odnosno da će u daljem klimatskom razdoblju (2041. – 2070. godine) odstupanja od današnje klime (1971.-2000. godine) biti veća nego u klimatskom razdoblju u kojem sad živimo (2011.-2040. godine).</w:t>
      </w:r>
    </w:p>
    <w:p w14:paraId="5B7F7F36" w14:textId="2A649CDC" w:rsidR="004B6F3C" w:rsidRPr="002C5440" w:rsidRDefault="004B6F3C" w:rsidP="004B6F3C">
      <w:pPr>
        <w:pStyle w:val="Caption"/>
        <w:keepNext/>
        <w:rPr>
          <w:rFonts w:asciiTheme="minorHAnsi" w:hAnsiTheme="minorHAnsi" w:cstheme="minorHAnsi"/>
          <w:lang w:val="hr-HR"/>
        </w:rPr>
      </w:pPr>
      <w:bookmarkStart w:id="209" w:name="_Toc113516688"/>
      <w:r w:rsidRPr="002C5440">
        <w:rPr>
          <w:rFonts w:asciiTheme="minorHAnsi" w:hAnsiTheme="minorHAnsi" w:cstheme="minorHAnsi"/>
          <w:lang w:val="hr-HR"/>
        </w:rPr>
        <w:t xml:space="preserve">Tablica </w:t>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STYLEREF 1 \s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8</w:t>
      </w:r>
      <w:r w:rsidR="00732BF0">
        <w:rPr>
          <w:rFonts w:asciiTheme="minorHAnsi" w:hAnsiTheme="minorHAnsi" w:cstheme="minorHAnsi"/>
          <w:lang w:val="hr-HR"/>
        </w:rPr>
        <w:fldChar w:fldCharType="end"/>
      </w:r>
      <w:r w:rsidR="00732BF0">
        <w:rPr>
          <w:rFonts w:asciiTheme="minorHAnsi" w:hAnsiTheme="minorHAnsi" w:cstheme="minorHAnsi"/>
          <w:lang w:val="hr-HR"/>
        </w:rPr>
        <w:noBreakHyphen/>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SEQ Tablica \* ARABIC \s 1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1</w:t>
      </w:r>
      <w:r w:rsidR="00732BF0">
        <w:rPr>
          <w:rFonts w:asciiTheme="minorHAnsi" w:hAnsiTheme="minorHAnsi" w:cstheme="minorHAnsi"/>
          <w:lang w:val="hr-HR"/>
        </w:rPr>
        <w:fldChar w:fldCharType="end"/>
      </w:r>
      <w:r w:rsidRPr="002C5440">
        <w:rPr>
          <w:rFonts w:asciiTheme="minorHAnsi" w:hAnsiTheme="minorHAnsi" w:cstheme="minorHAnsi"/>
          <w:lang w:val="hr-HR"/>
        </w:rPr>
        <w:t xml:space="preserve"> Projekcije odabranih klimatskih parametara za Republiku Hrvatsku prema scenariju RCP4.5. prema Strategiji prilagodbe klimatskim promjenama u Republici Hrvatskoj za razdoblje do 2040. godine s pogledom na 2070. godinu („Narodne novine“, broj: 46/2020)</w:t>
      </w:r>
      <w:bookmarkEnd w:id="209"/>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558"/>
        <w:gridCol w:w="3314"/>
        <w:gridCol w:w="3055"/>
      </w:tblGrid>
      <w:tr w:rsidR="0032417F" w:rsidRPr="00960F87" w14:paraId="2065371E" w14:textId="77777777">
        <w:trPr>
          <w:cantSplit/>
          <w:tblHeader/>
        </w:trPr>
        <w:tc>
          <w:tcPr>
            <w:tcW w:w="2845" w:type="dxa"/>
            <w:gridSpan w:val="2"/>
            <w:tcBorders>
              <w:top w:val="double" w:sz="4" w:space="0" w:color="auto"/>
              <w:left w:val="double" w:sz="4" w:space="0" w:color="auto"/>
              <w:bottom w:val="double" w:sz="4" w:space="0" w:color="auto"/>
            </w:tcBorders>
            <w:shd w:val="clear" w:color="auto" w:fill="auto"/>
          </w:tcPr>
          <w:p w14:paraId="499B9A21" w14:textId="77777777" w:rsidR="004B6F3C" w:rsidRPr="00CC7483" w:rsidRDefault="004B6F3C">
            <w:pPr>
              <w:spacing w:before="120"/>
              <w:jc w:val="center"/>
              <w:rPr>
                <w:rFonts w:cstheme="minorHAnsi"/>
                <w:sz w:val="18"/>
                <w:szCs w:val="18"/>
              </w:rPr>
            </w:pPr>
            <w:r w:rsidRPr="00CC7483">
              <w:rPr>
                <w:rFonts w:cstheme="minorHAnsi"/>
                <w:b/>
                <w:sz w:val="18"/>
                <w:szCs w:val="18"/>
              </w:rPr>
              <w:t>Klimatski parametar</w:t>
            </w:r>
          </w:p>
        </w:tc>
        <w:tc>
          <w:tcPr>
            <w:tcW w:w="3314" w:type="dxa"/>
            <w:tcBorders>
              <w:top w:val="double" w:sz="4" w:space="0" w:color="auto"/>
              <w:bottom w:val="double" w:sz="4" w:space="0" w:color="auto"/>
            </w:tcBorders>
            <w:shd w:val="clear" w:color="auto" w:fill="auto"/>
            <w:vAlign w:val="center"/>
          </w:tcPr>
          <w:p w14:paraId="7174CDC9" w14:textId="77777777" w:rsidR="004B6F3C" w:rsidRPr="00CC7483" w:rsidRDefault="004B6F3C">
            <w:pPr>
              <w:spacing w:before="120"/>
              <w:jc w:val="center"/>
              <w:rPr>
                <w:rFonts w:cstheme="minorHAnsi"/>
                <w:b/>
                <w:sz w:val="18"/>
                <w:szCs w:val="18"/>
              </w:rPr>
            </w:pPr>
            <w:r w:rsidRPr="00CC7483">
              <w:rPr>
                <w:rFonts w:cstheme="minorHAnsi"/>
                <w:b/>
                <w:sz w:val="18"/>
                <w:szCs w:val="18"/>
              </w:rPr>
              <w:t>Razdoblje 2011. – 2040. (P1)</w:t>
            </w:r>
          </w:p>
        </w:tc>
        <w:tc>
          <w:tcPr>
            <w:tcW w:w="3055" w:type="dxa"/>
            <w:tcBorders>
              <w:top w:val="double" w:sz="4" w:space="0" w:color="auto"/>
              <w:bottom w:val="double" w:sz="4" w:space="0" w:color="auto"/>
              <w:right w:val="double" w:sz="4" w:space="0" w:color="auto"/>
            </w:tcBorders>
            <w:shd w:val="clear" w:color="auto" w:fill="auto"/>
            <w:vAlign w:val="center"/>
          </w:tcPr>
          <w:p w14:paraId="29078425" w14:textId="77777777" w:rsidR="004B6F3C" w:rsidRPr="00CC7483" w:rsidRDefault="004B6F3C">
            <w:pPr>
              <w:spacing w:before="120"/>
              <w:jc w:val="center"/>
              <w:rPr>
                <w:rFonts w:cstheme="minorHAnsi"/>
                <w:b/>
                <w:sz w:val="18"/>
                <w:szCs w:val="18"/>
              </w:rPr>
            </w:pPr>
            <w:r w:rsidRPr="00CC7483">
              <w:rPr>
                <w:rFonts w:cstheme="minorHAnsi"/>
                <w:b/>
                <w:sz w:val="18"/>
                <w:szCs w:val="18"/>
              </w:rPr>
              <w:t>Razdoblje 2041. – 2070. (P2)</w:t>
            </w:r>
          </w:p>
        </w:tc>
      </w:tr>
      <w:tr w:rsidR="00623B28" w:rsidRPr="00960F87" w14:paraId="187E8A38" w14:textId="77777777">
        <w:tc>
          <w:tcPr>
            <w:tcW w:w="2845" w:type="dxa"/>
            <w:gridSpan w:val="2"/>
            <w:vMerge w:val="restart"/>
            <w:tcBorders>
              <w:top w:val="double" w:sz="4" w:space="0" w:color="auto"/>
              <w:left w:val="double" w:sz="4" w:space="0" w:color="auto"/>
            </w:tcBorders>
            <w:shd w:val="clear" w:color="auto" w:fill="auto"/>
            <w:vAlign w:val="center"/>
          </w:tcPr>
          <w:p w14:paraId="66002BCC" w14:textId="77777777" w:rsidR="004B6F3C" w:rsidRPr="00CC7483" w:rsidRDefault="004B6F3C">
            <w:pPr>
              <w:spacing w:before="40" w:after="40"/>
              <w:jc w:val="left"/>
              <w:rPr>
                <w:rFonts w:cstheme="minorHAnsi"/>
                <w:b/>
                <w:sz w:val="18"/>
                <w:szCs w:val="18"/>
              </w:rPr>
            </w:pPr>
            <w:r w:rsidRPr="00CC7483">
              <w:rPr>
                <w:rFonts w:cstheme="minorHAnsi"/>
                <w:b/>
                <w:sz w:val="18"/>
                <w:szCs w:val="18"/>
              </w:rPr>
              <w:t>OBORINE</w:t>
            </w:r>
          </w:p>
        </w:tc>
        <w:tc>
          <w:tcPr>
            <w:tcW w:w="3314" w:type="dxa"/>
            <w:tcBorders>
              <w:top w:val="double" w:sz="4" w:space="0" w:color="auto"/>
            </w:tcBorders>
            <w:shd w:val="clear" w:color="auto" w:fill="auto"/>
          </w:tcPr>
          <w:p w14:paraId="2F9D3044" w14:textId="77777777" w:rsidR="004B6F3C" w:rsidRPr="00CC7483" w:rsidRDefault="004B6F3C">
            <w:pPr>
              <w:spacing w:before="40" w:after="40"/>
              <w:jc w:val="left"/>
              <w:rPr>
                <w:rFonts w:cstheme="minorHAnsi"/>
                <w:sz w:val="16"/>
                <w:szCs w:val="16"/>
              </w:rPr>
            </w:pPr>
            <w:r w:rsidRPr="00CC7483">
              <w:rPr>
                <w:rFonts w:cstheme="minorHAnsi"/>
                <w:b/>
                <w:sz w:val="16"/>
                <w:szCs w:val="16"/>
              </w:rPr>
              <w:t>Srednja godišnja količina</w:t>
            </w:r>
            <w:r w:rsidRPr="00CC7483">
              <w:rPr>
                <w:rFonts w:cstheme="minorHAnsi"/>
                <w:sz w:val="16"/>
                <w:szCs w:val="16"/>
              </w:rPr>
              <w:t xml:space="preserve">: </w:t>
            </w:r>
            <w:r w:rsidRPr="00CC7483">
              <w:rPr>
                <w:rFonts w:cstheme="minorHAnsi"/>
                <w:i/>
                <w:sz w:val="16"/>
                <w:szCs w:val="16"/>
              </w:rPr>
              <w:t>malo smanjenje</w:t>
            </w:r>
            <w:r w:rsidRPr="00CC7483">
              <w:rPr>
                <w:rFonts w:cstheme="minorHAnsi"/>
                <w:sz w:val="16"/>
                <w:szCs w:val="16"/>
              </w:rPr>
              <w:t xml:space="preserve"> (osim manji porast u SZ Hrvatskoj)</w:t>
            </w:r>
          </w:p>
        </w:tc>
        <w:tc>
          <w:tcPr>
            <w:tcW w:w="3055" w:type="dxa"/>
            <w:tcBorders>
              <w:top w:val="double" w:sz="4" w:space="0" w:color="auto"/>
              <w:right w:val="double" w:sz="4" w:space="0" w:color="auto"/>
            </w:tcBorders>
            <w:shd w:val="clear" w:color="auto" w:fill="auto"/>
          </w:tcPr>
          <w:p w14:paraId="3C515D8C" w14:textId="77777777" w:rsidR="004B6F3C" w:rsidRPr="00CC7483" w:rsidRDefault="004B6F3C">
            <w:pPr>
              <w:spacing w:before="40" w:after="40"/>
              <w:jc w:val="left"/>
              <w:rPr>
                <w:rFonts w:cstheme="minorHAnsi"/>
                <w:sz w:val="16"/>
                <w:szCs w:val="16"/>
              </w:rPr>
            </w:pPr>
            <w:r w:rsidRPr="00CC7483">
              <w:rPr>
                <w:rFonts w:cstheme="minorHAnsi"/>
                <w:b/>
                <w:sz w:val="16"/>
                <w:szCs w:val="16"/>
              </w:rPr>
              <w:t>Srednja godišnja količina</w:t>
            </w:r>
            <w:r w:rsidRPr="00CC7483">
              <w:rPr>
                <w:rFonts w:cstheme="minorHAnsi"/>
                <w:sz w:val="16"/>
                <w:szCs w:val="16"/>
              </w:rPr>
              <w:t xml:space="preserve">: </w:t>
            </w:r>
            <w:r w:rsidRPr="00CC7483">
              <w:rPr>
                <w:rFonts w:cstheme="minorHAnsi"/>
                <w:i/>
                <w:sz w:val="16"/>
                <w:szCs w:val="16"/>
              </w:rPr>
              <w:t>daljnji trend smanjenja</w:t>
            </w:r>
            <w:r w:rsidRPr="00CC7483">
              <w:rPr>
                <w:rFonts w:cstheme="minorHAnsi"/>
                <w:sz w:val="16"/>
                <w:szCs w:val="16"/>
              </w:rPr>
              <w:t xml:space="preserve"> (do 5 %) u gotovo cijeloj Hrvatske osim u SZ dijelovima</w:t>
            </w:r>
          </w:p>
        </w:tc>
      </w:tr>
      <w:tr w:rsidR="002C5440" w:rsidRPr="00960F87" w14:paraId="2DAB56E6" w14:textId="77777777">
        <w:tc>
          <w:tcPr>
            <w:tcW w:w="2845" w:type="dxa"/>
            <w:gridSpan w:val="2"/>
            <w:vMerge/>
            <w:tcBorders>
              <w:left w:val="double" w:sz="4" w:space="0" w:color="auto"/>
            </w:tcBorders>
            <w:shd w:val="clear" w:color="auto" w:fill="auto"/>
          </w:tcPr>
          <w:p w14:paraId="49894F53" w14:textId="77777777" w:rsidR="004B6F3C" w:rsidRPr="00CC7483" w:rsidRDefault="004B6F3C">
            <w:pPr>
              <w:spacing w:before="40" w:after="40"/>
              <w:jc w:val="left"/>
              <w:rPr>
                <w:rFonts w:cstheme="minorHAnsi"/>
                <w:sz w:val="18"/>
                <w:szCs w:val="18"/>
              </w:rPr>
            </w:pPr>
          </w:p>
        </w:tc>
        <w:tc>
          <w:tcPr>
            <w:tcW w:w="3314" w:type="dxa"/>
            <w:shd w:val="clear" w:color="auto" w:fill="auto"/>
          </w:tcPr>
          <w:p w14:paraId="33B4F9D8" w14:textId="77777777" w:rsidR="004B6F3C" w:rsidRPr="00CC7483" w:rsidRDefault="004B6F3C">
            <w:pPr>
              <w:spacing w:before="40" w:after="40"/>
              <w:jc w:val="left"/>
              <w:rPr>
                <w:rFonts w:cstheme="minorHAnsi"/>
                <w:sz w:val="16"/>
                <w:szCs w:val="16"/>
              </w:rPr>
            </w:pPr>
            <w:r w:rsidRPr="00CC7483">
              <w:rPr>
                <w:rFonts w:cstheme="minorHAnsi"/>
                <w:b/>
                <w:sz w:val="16"/>
                <w:szCs w:val="16"/>
              </w:rPr>
              <w:t>Sezone</w:t>
            </w:r>
            <w:r w:rsidRPr="00CC7483">
              <w:rPr>
                <w:rFonts w:cstheme="minorHAnsi"/>
                <w:sz w:val="16"/>
                <w:szCs w:val="16"/>
              </w:rPr>
              <w:t xml:space="preserve">: različit predznak; </w:t>
            </w:r>
            <w:r w:rsidRPr="00CC7483">
              <w:rPr>
                <w:rFonts w:cstheme="minorHAnsi"/>
                <w:b/>
                <w:sz w:val="16"/>
                <w:szCs w:val="16"/>
              </w:rPr>
              <w:t>zima i proljeće</w:t>
            </w:r>
            <w:r w:rsidRPr="00CC7483">
              <w:rPr>
                <w:rFonts w:cstheme="minorHAnsi"/>
                <w:sz w:val="16"/>
                <w:szCs w:val="16"/>
              </w:rPr>
              <w:t xml:space="preserve"> u većem dijelu Hrvatske </w:t>
            </w:r>
            <w:r w:rsidRPr="00CC7483">
              <w:rPr>
                <w:rFonts w:cstheme="minorHAnsi"/>
                <w:i/>
                <w:sz w:val="16"/>
                <w:szCs w:val="16"/>
              </w:rPr>
              <w:t>manji porast</w:t>
            </w:r>
            <w:r w:rsidRPr="00CC7483">
              <w:rPr>
                <w:rFonts w:cstheme="minorHAnsi"/>
                <w:sz w:val="16"/>
                <w:szCs w:val="16"/>
              </w:rPr>
              <w:t xml:space="preserve"> + 5 – 10 %, a </w:t>
            </w:r>
            <w:r w:rsidRPr="00CC7483">
              <w:rPr>
                <w:rFonts w:cstheme="minorHAnsi"/>
                <w:b/>
                <w:sz w:val="16"/>
                <w:szCs w:val="16"/>
              </w:rPr>
              <w:t>ljeto i jesen</w:t>
            </w:r>
            <w:r w:rsidRPr="00CC7483">
              <w:rPr>
                <w:rFonts w:cstheme="minorHAnsi"/>
                <w:sz w:val="16"/>
                <w:szCs w:val="16"/>
              </w:rPr>
              <w:t xml:space="preserve"> </w:t>
            </w:r>
            <w:r w:rsidRPr="00CC7483">
              <w:rPr>
                <w:rFonts w:cstheme="minorHAnsi"/>
                <w:i/>
                <w:sz w:val="16"/>
                <w:szCs w:val="16"/>
              </w:rPr>
              <w:t>smanjenje</w:t>
            </w:r>
            <w:r w:rsidRPr="00CC7483">
              <w:rPr>
                <w:rFonts w:cstheme="minorHAnsi"/>
                <w:sz w:val="16"/>
                <w:szCs w:val="16"/>
              </w:rPr>
              <w:t xml:space="preserve"> (najviše - 5 – 10 % u J Lici i S Dalmaciji)</w:t>
            </w:r>
          </w:p>
        </w:tc>
        <w:tc>
          <w:tcPr>
            <w:tcW w:w="3055" w:type="dxa"/>
            <w:tcBorders>
              <w:right w:val="double" w:sz="4" w:space="0" w:color="auto"/>
            </w:tcBorders>
            <w:shd w:val="clear" w:color="auto" w:fill="auto"/>
          </w:tcPr>
          <w:p w14:paraId="40E1B361" w14:textId="77777777" w:rsidR="004B6F3C" w:rsidRPr="00CC7483" w:rsidRDefault="004B6F3C">
            <w:pPr>
              <w:spacing w:before="40" w:after="40"/>
              <w:jc w:val="left"/>
              <w:rPr>
                <w:rFonts w:cstheme="minorHAnsi"/>
                <w:sz w:val="16"/>
                <w:szCs w:val="16"/>
              </w:rPr>
            </w:pPr>
            <w:r w:rsidRPr="00CC7483">
              <w:rPr>
                <w:rFonts w:cstheme="minorHAnsi"/>
                <w:b/>
                <w:sz w:val="16"/>
                <w:szCs w:val="16"/>
              </w:rPr>
              <w:t>Sezone</w:t>
            </w:r>
            <w:r w:rsidRPr="00CC7483">
              <w:rPr>
                <w:rFonts w:cstheme="minorHAnsi"/>
                <w:sz w:val="16"/>
                <w:szCs w:val="16"/>
              </w:rPr>
              <w:t xml:space="preserve">: </w:t>
            </w:r>
            <w:r w:rsidRPr="00CC7483">
              <w:rPr>
                <w:rFonts w:cstheme="minorHAnsi"/>
                <w:i/>
                <w:sz w:val="16"/>
                <w:szCs w:val="16"/>
              </w:rPr>
              <w:t>smanjenje</w:t>
            </w:r>
            <w:r w:rsidRPr="00CC7483">
              <w:rPr>
                <w:rFonts w:cstheme="minorHAnsi"/>
                <w:sz w:val="16"/>
                <w:szCs w:val="16"/>
              </w:rPr>
              <w:t xml:space="preserve"> </w:t>
            </w:r>
            <w:r w:rsidRPr="00CC7483">
              <w:rPr>
                <w:rFonts w:cstheme="minorHAnsi"/>
                <w:b/>
                <w:sz w:val="16"/>
                <w:szCs w:val="16"/>
              </w:rPr>
              <w:t>u svim sezonama</w:t>
            </w:r>
            <w:r w:rsidRPr="00CC7483">
              <w:rPr>
                <w:rFonts w:cstheme="minorHAnsi"/>
                <w:sz w:val="16"/>
                <w:szCs w:val="16"/>
              </w:rPr>
              <w:t xml:space="preserve"> (do 10 % gorje i S Dalmacija) </w:t>
            </w:r>
            <w:r w:rsidRPr="00CC7483">
              <w:rPr>
                <w:rFonts w:cstheme="minorHAnsi"/>
                <w:i/>
                <w:sz w:val="16"/>
                <w:szCs w:val="16"/>
              </w:rPr>
              <w:t>osim</w:t>
            </w:r>
            <w:r w:rsidRPr="00CC7483">
              <w:rPr>
                <w:rFonts w:cstheme="minorHAnsi"/>
                <w:sz w:val="16"/>
                <w:szCs w:val="16"/>
              </w:rPr>
              <w:t xml:space="preserve"> </w:t>
            </w:r>
            <w:r w:rsidRPr="00CC7483">
              <w:rPr>
                <w:rFonts w:cstheme="minorHAnsi"/>
                <w:b/>
                <w:sz w:val="16"/>
                <w:szCs w:val="16"/>
              </w:rPr>
              <w:t>zimi</w:t>
            </w:r>
            <w:r w:rsidRPr="00CC7483">
              <w:rPr>
                <w:rFonts w:cstheme="minorHAnsi"/>
                <w:sz w:val="16"/>
                <w:szCs w:val="16"/>
              </w:rPr>
              <w:t xml:space="preserve"> (povećanje 5 – 10 % S Hrvatska)</w:t>
            </w:r>
          </w:p>
        </w:tc>
      </w:tr>
      <w:tr w:rsidR="002C5440" w:rsidRPr="00960F87" w14:paraId="6C9C9690" w14:textId="77777777">
        <w:tc>
          <w:tcPr>
            <w:tcW w:w="2845" w:type="dxa"/>
            <w:gridSpan w:val="2"/>
            <w:vMerge/>
            <w:tcBorders>
              <w:left w:val="double" w:sz="4" w:space="0" w:color="auto"/>
            </w:tcBorders>
            <w:shd w:val="clear" w:color="auto" w:fill="auto"/>
          </w:tcPr>
          <w:p w14:paraId="2131740C" w14:textId="77777777" w:rsidR="004B6F3C" w:rsidRPr="00CC7483" w:rsidRDefault="004B6F3C">
            <w:pPr>
              <w:spacing w:before="40" w:after="40"/>
              <w:jc w:val="left"/>
              <w:rPr>
                <w:rFonts w:cstheme="minorHAnsi"/>
                <w:sz w:val="18"/>
                <w:szCs w:val="18"/>
              </w:rPr>
            </w:pPr>
          </w:p>
        </w:tc>
        <w:tc>
          <w:tcPr>
            <w:tcW w:w="3314" w:type="dxa"/>
            <w:shd w:val="clear" w:color="auto" w:fill="auto"/>
          </w:tcPr>
          <w:p w14:paraId="013DB692" w14:textId="77777777" w:rsidR="004B6F3C" w:rsidRPr="00CC7483" w:rsidRDefault="004B6F3C">
            <w:pPr>
              <w:spacing w:before="40" w:after="40"/>
              <w:jc w:val="left"/>
              <w:rPr>
                <w:rFonts w:cstheme="minorHAnsi"/>
                <w:sz w:val="16"/>
                <w:szCs w:val="16"/>
              </w:rPr>
            </w:pPr>
            <w:r w:rsidRPr="00CC7483">
              <w:rPr>
                <w:rFonts w:cstheme="minorHAnsi"/>
                <w:i/>
                <w:sz w:val="16"/>
                <w:szCs w:val="16"/>
              </w:rPr>
              <w:t>Smanjenje</w:t>
            </w:r>
            <w:r w:rsidRPr="00CC7483">
              <w:rPr>
                <w:rFonts w:cstheme="minorHAnsi"/>
                <w:sz w:val="16"/>
                <w:szCs w:val="16"/>
              </w:rPr>
              <w:t xml:space="preserve"> broja </w:t>
            </w:r>
            <w:r w:rsidRPr="00CC7483">
              <w:rPr>
                <w:rFonts w:cstheme="minorHAnsi"/>
                <w:b/>
                <w:sz w:val="16"/>
                <w:szCs w:val="16"/>
              </w:rPr>
              <w:t>kišnih razdoblja</w:t>
            </w:r>
            <w:r w:rsidRPr="00CC7483">
              <w:rPr>
                <w:rFonts w:cstheme="minorHAnsi"/>
                <w:sz w:val="16"/>
                <w:szCs w:val="16"/>
              </w:rPr>
              <w:t xml:space="preserve"> (osim u središnjoj Hrvatskoj gdje bi se malo povećao). Broj </w:t>
            </w:r>
            <w:r w:rsidRPr="00CC7483">
              <w:rPr>
                <w:rFonts w:cstheme="minorHAnsi"/>
                <w:b/>
                <w:sz w:val="16"/>
                <w:szCs w:val="16"/>
              </w:rPr>
              <w:t>sušnih razdoblja</w:t>
            </w:r>
            <w:r w:rsidRPr="00CC7483">
              <w:rPr>
                <w:rFonts w:cstheme="minorHAnsi"/>
                <w:sz w:val="16"/>
                <w:szCs w:val="16"/>
              </w:rPr>
              <w:t xml:space="preserve"> bi se </w:t>
            </w:r>
            <w:r w:rsidRPr="00CC7483">
              <w:rPr>
                <w:rFonts w:cstheme="minorHAnsi"/>
                <w:i/>
                <w:sz w:val="16"/>
                <w:szCs w:val="16"/>
              </w:rPr>
              <w:t>povećao</w:t>
            </w:r>
          </w:p>
        </w:tc>
        <w:tc>
          <w:tcPr>
            <w:tcW w:w="3055" w:type="dxa"/>
            <w:tcBorders>
              <w:right w:val="double" w:sz="4" w:space="0" w:color="auto"/>
            </w:tcBorders>
            <w:shd w:val="clear" w:color="auto" w:fill="auto"/>
          </w:tcPr>
          <w:p w14:paraId="3791BA15" w14:textId="77777777" w:rsidR="004B6F3C" w:rsidRPr="00CC7483" w:rsidRDefault="004B6F3C">
            <w:pPr>
              <w:spacing w:before="40" w:after="40"/>
              <w:jc w:val="left"/>
              <w:rPr>
                <w:rFonts w:cstheme="minorHAnsi"/>
                <w:sz w:val="16"/>
                <w:szCs w:val="16"/>
              </w:rPr>
            </w:pPr>
            <w:r w:rsidRPr="00CC7483">
              <w:rPr>
                <w:rFonts w:cstheme="minorHAnsi"/>
                <w:sz w:val="16"/>
                <w:szCs w:val="16"/>
              </w:rPr>
              <w:t xml:space="preserve">Broj </w:t>
            </w:r>
            <w:r w:rsidRPr="00CC7483">
              <w:rPr>
                <w:rFonts w:cstheme="minorHAnsi"/>
                <w:b/>
                <w:sz w:val="16"/>
                <w:szCs w:val="16"/>
              </w:rPr>
              <w:t>sušnih razdoblja</w:t>
            </w:r>
            <w:r w:rsidRPr="00CC7483">
              <w:rPr>
                <w:rFonts w:cstheme="minorHAnsi"/>
                <w:sz w:val="16"/>
                <w:szCs w:val="16"/>
              </w:rPr>
              <w:t xml:space="preserve"> bi se </w:t>
            </w:r>
            <w:r w:rsidRPr="00CC7483">
              <w:rPr>
                <w:rFonts w:cstheme="minorHAnsi"/>
                <w:i/>
                <w:sz w:val="16"/>
                <w:szCs w:val="16"/>
              </w:rPr>
              <w:t>povećao</w:t>
            </w:r>
          </w:p>
        </w:tc>
      </w:tr>
      <w:tr w:rsidR="004A5C75" w:rsidRPr="00960F87" w14:paraId="1F49E7AD" w14:textId="77777777">
        <w:tc>
          <w:tcPr>
            <w:tcW w:w="2845" w:type="dxa"/>
            <w:gridSpan w:val="2"/>
            <w:vMerge w:val="restart"/>
            <w:tcBorders>
              <w:left w:val="double" w:sz="4" w:space="0" w:color="auto"/>
            </w:tcBorders>
            <w:shd w:val="clear" w:color="auto" w:fill="auto"/>
            <w:vAlign w:val="center"/>
          </w:tcPr>
          <w:p w14:paraId="4E48FCEF" w14:textId="77777777" w:rsidR="004B6F3C" w:rsidRPr="00CC7483" w:rsidRDefault="004B6F3C">
            <w:pPr>
              <w:spacing w:before="40" w:after="40"/>
              <w:jc w:val="left"/>
              <w:rPr>
                <w:rFonts w:cstheme="minorHAnsi"/>
                <w:b/>
                <w:sz w:val="18"/>
                <w:szCs w:val="18"/>
              </w:rPr>
            </w:pPr>
            <w:r w:rsidRPr="00CC7483">
              <w:rPr>
                <w:rFonts w:cstheme="minorHAnsi"/>
                <w:b/>
                <w:sz w:val="18"/>
                <w:szCs w:val="18"/>
              </w:rPr>
              <w:lastRenderedPageBreak/>
              <w:t>TEMPERATURA ZRAKA</w:t>
            </w:r>
          </w:p>
        </w:tc>
        <w:tc>
          <w:tcPr>
            <w:tcW w:w="3314" w:type="dxa"/>
            <w:shd w:val="clear" w:color="auto" w:fill="auto"/>
          </w:tcPr>
          <w:p w14:paraId="611C48F2" w14:textId="77777777" w:rsidR="004B6F3C" w:rsidRPr="00CC7483" w:rsidRDefault="004B6F3C">
            <w:pPr>
              <w:spacing w:before="40" w:after="40"/>
              <w:jc w:val="left"/>
              <w:rPr>
                <w:rFonts w:cstheme="minorHAnsi"/>
                <w:sz w:val="16"/>
                <w:szCs w:val="16"/>
              </w:rPr>
            </w:pPr>
            <w:r w:rsidRPr="00CC7483">
              <w:rPr>
                <w:rFonts w:cstheme="minorHAnsi"/>
                <w:sz w:val="16"/>
                <w:szCs w:val="16"/>
              </w:rPr>
              <w:t xml:space="preserve">Srednja: </w:t>
            </w:r>
            <w:r w:rsidRPr="00CC7483">
              <w:rPr>
                <w:rFonts w:cstheme="minorHAnsi"/>
                <w:i/>
                <w:sz w:val="16"/>
                <w:szCs w:val="16"/>
              </w:rPr>
              <w:t>porast</w:t>
            </w:r>
            <w:r w:rsidRPr="00CC7483">
              <w:rPr>
                <w:rFonts w:cstheme="minorHAnsi"/>
                <w:sz w:val="16"/>
                <w:szCs w:val="16"/>
              </w:rPr>
              <w:t xml:space="preserve"> </w:t>
            </w:r>
            <w:r w:rsidRPr="00CC7483">
              <w:rPr>
                <w:rFonts w:cstheme="minorHAnsi"/>
                <w:b/>
                <w:sz w:val="16"/>
                <w:szCs w:val="16"/>
              </w:rPr>
              <w:t>1 – 1,4 °C</w:t>
            </w:r>
            <w:r w:rsidRPr="00CC7483">
              <w:rPr>
                <w:rFonts w:cstheme="minorHAnsi"/>
                <w:sz w:val="16"/>
                <w:szCs w:val="16"/>
              </w:rPr>
              <w:t xml:space="preserve"> (sve sezone, cijela Hrvatska)</w:t>
            </w:r>
          </w:p>
        </w:tc>
        <w:tc>
          <w:tcPr>
            <w:tcW w:w="3055" w:type="dxa"/>
            <w:tcBorders>
              <w:right w:val="double" w:sz="4" w:space="0" w:color="auto"/>
            </w:tcBorders>
            <w:shd w:val="clear" w:color="auto" w:fill="auto"/>
          </w:tcPr>
          <w:p w14:paraId="152749E1" w14:textId="77777777" w:rsidR="004B6F3C" w:rsidRPr="00CC7483" w:rsidRDefault="004B6F3C">
            <w:pPr>
              <w:spacing w:before="40" w:after="40"/>
              <w:jc w:val="left"/>
              <w:rPr>
                <w:rFonts w:cstheme="minorHAnsi"/>
                <w:sz w:val="16"/>
                <w:szCs w:val="16"/>
              </w:rPr>
            </w:pPr>
            <w:r w:rsidRPr="00CC7483">
              <w:rPr>
                <w:rFonts w:cstheme="minorHAnsi"/>
                <w:sz w:val="16"/>
                <w:szCs w:val="16"/>
              </w:rPr>
              <w:t xml:space="preserve">Srednja: </w:t>
            </w:r>
            <w:r w:rsidRPr="00CC7483">
              <w:rPr>
                <w:rFonts w:cstheme="minorHAnsi"/>
                <w:i/>
                <w:sz w:val="16"/>
                <w:szCs w:val="16"/>
              </w:rPr>
              <w:t>porast</w:t>
            </w:r>
            <w:r w:rsidRPr="00CC7483">
              <w:rPr>
                <w:rFonts w:cstheme="minorHAnsi"/>
                <w:sz w:val="16"/>
                <w:szCs w:val="16"/>
              </w:rPr>
              <w:t xml:space="preserve"> </w:t>
            </w:r>
            <w:r w:rsidRPr="00CC7483">
              <w:rPr>
                <w:rFonts w:cstheme="minorHAnsi"/>
                <w:b/>
                <w:sz w:val="16"/>
                <w:szCs w:val="16"/>
              </w:rPr>
              <w:t>1,5 – 2,2 °C</w:t>
            </w:r>
            <w:r w:rsidRPr="00CC7483">
              <w:rPr>
                <w:rFonts w:cstheme="minorHAnsi"/>
                <w:sz w:val="16"/>
                <w:szCs w:val="16"/>
              </w:rPr>
              <w:t xml:space="preserve"> (sve sezone, cijela Hrvatska – naročito kontinent)</w:t>
            </w:r>
          </w:p>
        </w:tc>
      </w:tr>
      <w:tr w:rsidR="004A5C75" w:rsidRPr="00960F87" w14:paraId="421A8468" w14:textId="77777777">
        <w:tc>
          <w:tcPr>
            <w:tcW w:w="2845" w:type="dxa"/>
            <w:gridSpan w:val="2"/>
            <w:vMerge/>
            <w:tcBorders>
              <w:left w:val="double" w:sz="4" w:space="0" w:color="auto"/>
            </w:tcBorders>
            <w:shd w:val="clear" w:color="auto" w:fill="auto"/>
            <w:vAlign w:val="center"/>
          </w:tcPr>
          <w:p w14:paraId="71498E65" w14:textId="77777777" w:rsidR="004B6F3C" w:rsidRPr="00CC7483" w:rsidRDefault="004B6F3C">
            <w:pPr>
              <w:spacing w:before="40" w:after="40"/>
              <w:jc w:val="left"/>
              <w:rPr>
                <w:rFonts w:cstheme="minorHAnsi"/>
                <w:b/>
                <w:sz w:val="18"/>
                <w:szCs w:val="18"/>
              </w:rPr>
            </w:pPr>
          </w:p>
        </w:tc>
        <w:tc>
          <w:tcPr>
            <w:tcW w:w="3314" w:type="dxa"/>
            <w:shd w:val="clear" w:color="auto" w:fill="auto"/>
          </w:tcPr>
          <w:p w14:paraId="2DE89B86" w14:textId="77777777" w:rsidR="004B6F3C" w:rsidRPr="00CC7483" w:rsidRDefault="004B6F3C">
            <w:pPr>
              <w:spacing w:before="40" w:after="40"/>
              <w:jc w:val="left"/>
              <w:rPr>
                <w:rFonts w:cstheme="minorHAnsi"/>
                <w:sz w:val="16"/>
                <w:szCs w:val="16"/>
              </w:rPr>
            </w:pPr>
            <w:r w:rsidRPr="00CC7483">
              <w:rPr>
                <w:rFonts w:cstheme="minorHAnsi"/>
                <w:sz w:val="16"/>
                <w:szCs w:val="16"/>
              </w:rPr>
              <w:t xml:space="preserve">Maksimalna: </w:t>
            </w:r>
            <w:r w:rsidRPr="00CC7483">
              <w:rPr>
                <w:rFonts w:cstheme="minorHAnsi"/>
                <w:i/>
                <w:sz w:val="16"/>
                <w:szCs w:val="16"/>
              </w:rPr>
              <w:t>porast</w:t>
            </w:r>
            <w:r w:rsidRPr="00CC7483">
              <w:rPr>
                <w:rFonts w:cstheme="minorHAnsi"/>
                <w:sz w:val="16"/>
                <w:szCs w:val="16"/>
              </w:rPr>
              <w:t xml:space="preserve"> u svim sezonama </w:t>
            </w:r>
            <w:r w:rsidRPr="00CC7483">
              <w:rPr>
                <w:rFonts w:cstheme="minorHAnsi"/>
                <w:b/>
                <w:sz w:val="16"/>
                <w:szCs w:val="16"/>
              </w:rPr>
              <w:t>1 – 1,5 °C</w:t>
            </w:r>
          </w:p>
        </w:tc>
        <w:tc>
          <w:tcPr>
            <w:tcW w:w="3055" w:type="dxa"/>
            <w:tcBorders>
              <w:right w:val="double" w:sz="4" w:space="0" w:color="auto"/>
            </w:tcBorders>
            <w:shd w:val="clear" w:color="auto" w:fill="auto"/>
          </w:tcPr>
          <w:p w14:paraId="4FA32DA2" w14:textId="77777777" w:rsidR="004B6F3C" w:rsidRPr="00CC7483" w:rsidRDefault="004B6F3C">
            <w:pPr>
              <w:spacing w:before="40" w:after="40"/>
              <w:jc w:val="left"/>
              <w:rPr>
                <w:rFonts w:cstheme="minorHAnsi"/>
                <w:sz w:val="16"/>
                <w:szCs w:val="16"/>
              </w:rPr>
            </w:pPr>
            <w:r w:rsidRPr="00CC7483">
              <w:rPr>
                <w:rFonts w:cstheme="minorHAnsi"/>
                <w:sz w:val="16"/>
                <w:szCs w:val="16"/>
              </w:rPr>
              <w:t xml:space="preserve">Maksimalna: </w:t>
            </w:r>
            <w:r w:rsidRPr="00CC7483">
              <w:rPr>
                <w:rFonts w:cstheme="minorHAnsi"/>
                <w:i/>
                <w:sz w:val="16"/>
                <w:szCs w:val="16"/>
              </w:rPr>
              <w:t>porast</w:t>
            </w:r>
            <w:r w:rsidRPr="00CC7483">
              <w:rPr>
                <w:rFonts w:cstheme="minorHAnsi"/>
                <w:sz w:val="16"/>
                <w:szCs w:val="16"/>
              </w:rPr>
              <w:t xml:space="preserve"> do </w:t>
            </w:r>
            <w:r w:rsidRPr="00CC7483">
              <w:rPr>
                <w:rFonts w:cstheme="minorHAnsi"/>
                <w:b/>
                <w:sz w:val="16"/>
                <w:szCs w:val="16"/>
              </w:rPr>
              <w:t>2,2 °C</w:t>
            </w:r>
            <w:r w:rsidRPr="00CC7483">
              <w:rPr>
                <w:rFonts w:cstheme="minorHAnsi"/>
                <w:sz w:val="16"/>
                <w:szCs w:val="16"/>
              </w:rPr>
              <w:t xml:space="preserve"> u ljeto (do 2,3 °C na otocima)</w:t>
            </w:r>
          </w:p>
        </w:tc>
      </w:tr>
      <w:tr w:rsidR="004A5C75" w:rsidRPr="00960F87" w14:paraId="19602CF9" w14:textId="77777777">
        <w:tc>
          <w:tcPr>
            <w:tcW w:w="2845" w:type="dxa"/>
            <w:gridSpan w:val="2"/>
            <w:vMerge/>
            <w:tcBorders>
              <w:left w:val="double" w:sz="4" w:space="0" w:color="auto"/>
            </w:tcBorders>
            <w:shd w:val="clear" w:color="auto" w:fill="auto"/>
            <w:vAlign w:val="center"/>
          </w:tcPr>
          <w:p w14:paraId="0E565A7B" w14:textId="77777777" w:rsidR="004B6F3C" w:rsidRPr="00CC7483" w:rsidRDefault="004B6F3C">
            <w:pPr>
              <w:spacing w:before="40" w:after="40"/>
              <w:jc w:val="left"/>
              <w:rPr>
                <w:rFonts w:cstheme="minorHAnsi"/>
                <w:b/>
                <w:sz w:val="18"/>
                <w:szCs w:val="18"/>
              </w:rPr>
            </w:pPr>
          </w:p>
        </w:tc>
        <w:tc>
          <w:tcPr>
            <w:tcW w:w="3314" w:type="dxa"/>
            <w:shd w:val="clear" w:color="auto" w:fill="auto"/>
          </w:tcPr>
          <w:p w14:paraId="21D9EC37" w14:textId="77777777" w:rsidR="004B6F3C" w:rsidRPr="00CC7483" w:rsidRDefault="004B6F3C">
            <w:pPr>
              <w:spacing w:before="40" w:after="40"/>
              <w:jc w:val="left"/>
              <w:rPr>
                <w:rFonts w:cstheme="minorHAnsi"/>
                <w:sz w:val="16"/>
                <w:szCs w:val="16"/>
              </w:rPr>
            </w:pPr>
            <w:r w:rsidRPr="00CC7483">
              <w:rPr>
                <w:rFonts w:cstheme="minorHAnsi"/>
                <w:sz w:val="16"/>
                <w:szCs w:val="16"/>
              </w:rPr>
              <w:t xml:space="preserve">Minimalna: najveći </w:t>
            </w:r>
            <w:r w:rsidRPr="00CC7483">
              <w:rPr>
                <w:rFonts w:cstheme="minorHAnsi"/>
                <w:i/>
                <w:sz w:val="16"/>
                <w:szCs w:val="16"/>
              </w:rPr>
              <w:t>porast</w:t>
            </w:r>
            <w:r w:rsidRPr="00CC7483">
              <w:rPr>
                <w:rFonts w:cstheme="minorHAnsi"/>
                <w:sz w:val="16"/>
                <w:szCs w:val="16"/>
              </w:rPr>
              <w:t xml:space="preserve"> </w:t>
            </w:r>
            <w:r w:rsidRPr="00CC7483">
              <w:rPr>
                <w:rFonts w:cstheme="minorHAnsi"/>
                <w:b/>
                <w:sz w:val="16"/>
                <w:szCs w:val="16"/>
              </w:rPr>
              <w:t>zimi, 1,2 – 1,4 °C</w:t>
            </w:r>
          </w:p>
        </w:tc>
        <w:tc>
          <w:tcPr>
            <w:tcW w:w="3055" w:type="dxa"/>
            <w:tcBorders>
              <w:right w:val="double" w:sz="4" w:space="0" w:color="auto"/>
            </w:tcBorders>
            <w:shd w:val="clear" w:color="auto" w:fill="auto"/>
          </w:tcPr>
          <w:p w14:paraId="4047B10E" w14:textId="77777777" w:rsidR="004B6F3C" w:rsidRPr="00CC7483" w:rsidRDefault="004B6F3C">
            <w:pPr>
              <w:spacing w:before="40" w:after="40"/>
              <w:jc w:val="left"/>
              <w:rPr>
                <w:rFonts w:cstheme="minorHAnsi"/>
                <w:sz w:val="16"/>
                <w:szCs w:val="16"/>
              </w:rPr>
            </w:pPr>
            <w:r w:rsidRPr="00CC7483">
              <w:rPr>
                <w:rFonts w:cstheme="minorHAnsi"/>
                <w:sz w:val="16"/>
                <w:szCs w:val="16"/>
              </w:rPr>
              <w:t xml:space="preserve">Minimalna: najveći </w:t>
            </w:r>
            <w:r w:rsidRPr="00CC7483">
              <w:rPr>
                <w:rFonts w:cstheme="minorHAnsi"/>
                <w:i/>
                <w:sz w:val="16"/>
                <w:szCs w:val="16"/>
              </w:rPr>
              <w:t>porast</w:t>
            </w:r>
            <w:r w:rsidRPr="00CC7483">
              <w:rPr>
                <w:rFonts w:cstheme="minorHAnsi"/>
                <w:sz w:val="16"/>
                <w:szCs w:val="16"/>
              </w:rPr>
              <w:t xml:space="preserve"> na kontinentu </w:t>
            </w:r>
            <w:r w:rsidRPr="00CC7483">
              <w:rPr>
                <w:rFonts w:cstheme="minorHAnsi"/>
                <w:b/>
                <w:sz w:val="16"/>
                <w:szCs w:val="16"/>
              </w:rPr>
              <w:t>zimi 2,1 – 2,4 °C</w:t>
            </w:r>
            <w:r w:rsidRPr="00CC7483">
              <w:rPr>
                <w:rFonts w:cstheme="minorHAnsi"/>
                <w:sz w:val="16"/>
                <w:szCs w:val="16"/>
              </w:rPr>
              <w:t xml:space="preserve">; a </w:t>
            </w:r>
            <w:r w:rsidRPr="00CC7483">
              <w:rPr>
                <w:rFonts w:cstheme="minorHAnsi"/>
                <w:b/>
                <w:sz w:val="16"/>
                <w:szCs w:val="16"/>
              </w:rPr>
              <w:t>1,8 – 2 °C</w:t>
            </w:r>
            <w:r w:rsidRPr="00CC7483">
              <w:rPr>
                <w:rFonts w:cstheme="minorHAnsi"/>
                <w:sz w:val="16"/>
                <w:szCs w:val="16"/>
              </w:rPr>
              <w:t xml:space="preserve"> primorski krajevi</w:t>
            </w:r>
          </w:p>
        </w:tc>
      </w:tr>
      <w:tr w:rsidR="00F71E18" w:rsidRPr="00960F87" w14:paraId="1D6F1016" w14:textId="77777777">
        <w:tc>
          <w:tcPr>
            <w:tcW w:w="1287" w:type="dxa"/>
            <w:vMerge w:val="restart"/>
            <w:tcBorders>
              <w:left w:val="double" w:sz="4" w:space="0" w:color="auto"/>
            </w:tcBorders>
            <w:shd w:val="clear" w:color="auto" w:fill="auto"/>
            <w:vAlign w:val="center"/>
          </w:tcPr>
          <w:p w14:paraId="19A9F97E" w14:textId="77777777" w:rsidR="004B6F3C" w:rsidRPr="00CC7483" w:rsidRDefault="004B6F3C">
            <w:pPr>
              <w:spacing w:before="40" w:after="40"/>
              <w:jc w:val="left"/>
              <w:rPr>
                <w:rFonts w:cstheme="minorHAnsi"/>
                <w:b/>
                <w:sz w:val="18"/>
                <w:szCs w:val="18"/>
              </w:rPr>
            </w:pPr>
            <w:r w:rsidRPr="00CC7483">
              <w:rPr>
                <w:rFonts w:cstheme="minorHAnsi"/>
                <w:b/>
                <w:sz w:val="18"/>
                <w:szCs w:val="18"/>
              </w:rPr>
              <w:t>EKSTREMNI VREMENSKI UVJETI</w:t>
            </w:r>
          </w:p>
        </w:tc>
        <w:tc>
          <w:tcPr>
            <w:tcW w:w="1558" w:type="dxa"/>
            <w:shd w:val="clear" w:color="auto" w:fill="auto"/>
            <w:vAlign w:val="center"/>
          </w:tcPr>
          <w:p w14:paraId="28D5109F" w14:textId="77777777" w:rsidR="004B6F3C" w:rsidRPr="00CC7483" w:rsidRDefault="004B6F3C">
            <w:pPr>
              <w:spacing w:before="40" w:after="40"/>
              <w:jc w:val="left"/>
              <w:rPr>
                <w:rFonts w:cstheme="minorHAnsi"/>
                <w:b/>
                <w:sz w:val="18"/>
                <w:szCs w:val="18"/>
              </w:rPr>
            </w:pPr>
            <w:r w:rsidRPr="00CC7483">
              <w:rPr>
                <w:rFonts w:cstheme="minorHAnsi"/>
                <w:b/>
                <w:sz w:val="18"/>
                <w:szCs w:val="18"/>
              </w:rPr>
              <w:t xml:space="preserve">Vrućina </w:t>
            </w:r>
            <w:r w:rsidRPr="00CC7483">
              <w:rPr>
                <w:rFonts w:cstheme="minorHAnsi"/>
                <w:sz w:val="18"/>
                <w:szCs w:val="18"/>
              </w:rPr>
              <w:t xml:space="preserve">(broj dana s </w:t>
            </w:r>
            <w:proofErr w:type="spellStart"/>
            <w:r w:rsidRPr="00CC7483">
              <w:rPr>
                <w:rFonts w:cstheme="minorHAnsi"/>
                <w:sz w:val="18"/>
                <w:szCs w:val="18"/>
              </w:rPr>
              <w:t>Tmax</w:t>
            </w:r>
            <w:proofErr w:type="spellEnd"/>
            <w:r w:rsidRPr="00CC7483">
              <w:rPr>
                <w:rFonts w:cstheme="minorHAnsi"/>
                <w:sz w:val="18"/>
                <w:szCs w:val="18"/>
              </w:rPr>
              <w:t xml:space="preserve"> &gt; +30 °C)</w:t>
            </w:r>
          </w:p>
        </w:tc>
        <w:tc>
          <w:tcPr>
            <w:tcW w:w="3314" w:type="dxa"/>
            <w:shd w:val="clear" w:color="auto" w:fill="auto"/>
          </w:tcPr>
          <w:p w14:paraId="10EB5FEF" w14:textId="77777777" w:rsidR="004B6F3C" w:rsidRPr="00CC7483" w:rsidRDefault="004B6F3C">
            <w:pPr>
              <w:spacing w:before="40" w:after="40"/>
              <w:jc w:val="left"/>
              <w:rPr>
                <w:rFonts w:cstheme="minorHAnsi"/>
                <w:sz w:val="16"/>
                <w:szCs w:val="16"/>
              </w:rPr>
            </w:pPr>
            <w:r w:rsidRPr="00CC7483">
              <w:rPr>
                <w:rFonts w:cstheme="minorHAnsi"/>
                <w:b/>
                <w:sz w:val="16"/>
                <w:szCs w:val="16"/>
              </w:rPr>
              <w:t>6 do 8 dana</w:t>
            </w:r>
            <w:r w:rsidRPr="00CC7483">
              <w:rPr>
                <w:rFonts w:cstheme="minorHAnsi"/>
                <w:sz w:val="16"/>
                <w:szCs w:val="16"/>
              </w:rPr>
              <w:t xml:space="preserve"> </w:t>
            </w:r>
            <w:r w:rsidRPr="00CC7483">
              <w:rPr>
                <w:rFonts w:cstheme="minorHAnsi"/>
                <w:i/>
                <w:sz w:val="16"/>
                <w:szCs w:val="16"/>
              </w:rPr>
              <w:t>više</w:t>
            </w:r>
            <w:r w:rsidRPr="00CC7483">
              <w:rPr>
                <w:rFonts w:cstheme="minorHAnsi"/>
                <w:sz w:val="16"/>
                <w:szCs w:val="16"/>
              </w:rPr>
              <w:t xml:space="preserve"> od referentnog razdoblja (referentno razdoblje: 15 – 25 dana godišnje)</w:t>
            </w:r>
          </w:p>
        </w:tc>
        <w:tc>
          <w:tcPr>
            <w:tcW w:w="3055" w:type="dxa"/>
            <w:tcBorders>
              <w:right w:val="double" w:sz="4" w:space="0" w:color="auto"/>
            </w:tcBorders>
            <w:shd w:val="clear" w:color="auto" w:fill="auto"/>
          </w:tcPr>
          <w:p w14:paraId="30CC01D5" w14:textId="77777777" w:rsidR="004B6F3C" w:rsidRPr="00CC7483" w:rsidRDefault="004B6F3C">
            <w:pPr>
              <w:spacing w:before="40" w:after="40"/>
              <w:jc w:val="left"/>
              <w:rPr>
                <w:rFonts w:cstheme="minorHAnsi"/>
                <w:sz w:val="16"/>
                <w:szCs w:val="16"/>
              </w:rPr>
            </w:pPr>
            <w:r w:rsidRPr="00CC7483">
              <w:rPr>
                <w:rFonts w:cstheme="minorHAnsi"/>
                <w:sz w:val="16"/>
                <w:szCs w:val="16"/>
              </w:rPr>
              <w:t xml:space="preserve">Do </w:t>
            </w:r>
            <w:r w:rsidRPr="00CC7483">
              <w:rPr>
                <w:rFonts w:cstheme="minorHAnsi"/>
                <w:b/>
                <w:sz w:val="16"/>
                <w:szCs w:val="16"/>
              </w:rPr>
              <w:t>12 dana</w:t>
            </w:r>
            <w:r w:rsidRPr="00CC7483">
              <w:rPr>
                <w:rFonts w:cstheme="minorHAnsi"/>
                <w:sz w:val="16"/>
                <w:szCs w:val="16"/>
              </w:rPr>
              <w:t xml:space="preserve"> </w:t>
            </w:r>
            <w:r w:rsidRPr="00CC7483">
              <w:rPr>
                <w:rFonts w:cstheme="minorHAnsi"/>
                <w:i/>
                <w:sz w:val="16"/>
                <w:szCs w:val="16"/>
              </w:rPr>
              <w:t>više</w:t>
            </w:r>
            <w:r w:rsidRPr="00CC7483">
              <w:rPr>
                <w:rFonts w:cstheme="minorHAnsi"/>
                <w:sz w:val="16"/>
                <w:szCs w:val="16"/>
              </w:rPr>
              <w:t xml:space="preserve"> od referentnog razdoblja</w:t>
            </w:r>
          </w:p>
        </w:tc>
      </w:tr>
      <w:tr w:rsidR="00F71E18" w:rsidRPr="00960F87" w14:paraId="43C48391" w14:textId="77777777">
        <w:tc>
          <w:tcPr>
            <w:tcW w:w="1287" w:type="dxa"/>
            <w:vMerge/>
            <w:tcBorders>
              <w:left w:val="double" w:sz="4" w:space="0" w:color="auto"/>
            </w:tcBorders>
            <w:shd w:val="clear" w:color="auto" w:fill="auto"/>
            <w:vAlign w:val="center"/>
          </w:tcPr>
          <w:p w14:paraId="48C8EF50" w14:textId="77777777" w:rsidR="004B6F3C" w:rsidRPr="00CC7483" w:rsidRDefault="004B6F3C">
            <w:pPr>
              <w:spacing w:before="40" w:after="40"/>
              <w:jc w:val="left"/>
              <w:rPr>
                <w:rFonts w:cstheme="minorHAnsi"/>
                <w:b/>
                <w:sz w:val="18"/>
                <w:szCs w:val="18"/>
              </w:rPr>
            </w:pPr>
          </w:p>
        </w:tc>
        <w:tc>
          <w:tcPr>
            <w:tcW w:w="1558" w:type="dxa"/>
            <w:shd w:val="clear" w:color="auto" w:fill="auto"/>
            <w:vAlign w:val="center"/>
          </w:tcPr>
          <w:p w14:paraId="5F91A94D" w14:textId="77777777" w:rsidR="004B6F3C" w:rsidRPr="00CC7483" w:rsidRDefault="004B6F3C">
            <w:pPr>
              <w:spacing w:before="40" w:after="40"/>
              <w:jc w:val="left"/>
              <w:rPr>
                <w:rFonts w:cstheme="minorHAnsi"/>
                <w:b/>
                <w:sz w:val="18"/>
                <w:szCs w:val="18"/>
              </w:rPr>
            </w:pPr>
            <w:r w:rsidRPr="00CC7483">
              <w:rPr>
                <w:rFonts w:cstheme="minorHAnsi"/>
                <w:b/>
                <w:sz w:val="18"/>
                <w:szCs w:val="18"/>
              </w:rPr>
              <w:t xml:space="preserve">Hladnoća </w:t>
            </w:r>
            <w:r w:rsidRPr="00CC7483">
              <w:rPr>
                <w:rFonts w:cstheme="minorHAnsi"/>
                <w:sz w:val="18"/>
                <w:szCs w:val="18"/>
              </w:rPr>
              <w:t xml:space="preserve">(broj dana s </w:t>
            </w:r>
            <w:proofErr w:type="spellStart"/>
            <w:r w:rsidRPr="00CC7483">
              <w:rPr>
                <w:rFonts w:cstheme="minorHAnsi"/>
                <w:sz w:val="18"/>
                <w:szCs w:val="18"/>
              </w:rPr>
              <w:t>Tmin</w:t>
            </w:r>
            <w:proofErr w:type="spellEnd"/>
            <w:r w:rsidRPr="00CC7483">
              <w:rPr>
                <w:rFonts w:cstheme="minorHAnsi"/>
                <w:sz w:val="18"/>
                <w:szCs w:val="18"/>
              </w:rPr>
              <w:t xml:space="preserve"> &lt; -10 °C)</w:t>
            </w:r>
          </w:p>
        </w:tc>
        <w:tc>
          <w:tcPr>
            <w:tcW w:w="3314" w:type="dxa"/>
            <w:shd w:val="clear" w:color="auto" w:fill="auto"/>
          </w:tcPr>
          <w:p w14:paraId="7218D59F" w14:textId="77777777" w:rsidR="004B6F3C" w:rsidRPr="00CC7483" w:rsidRDefault="004B6F3C">
            <w:pPr>
              <w:spacing w:before="40" w:after="40"/>
              <w:jc w:val="left"/>
              <w:rPr>
                <w:rFonts w:cstheme="minorHAnsi"/>
                <w:sz w:val="16"/>
                <w:szCs w:val="16"/>
              </w:rPr>
            </w:pPr>
            <w:r w:rsidRPr="00CC7483">
              <w:rPr>
                <w:rFonts w:cstheme="minorHAnsi"/>
                <w:i/>
                <w:sz w:val="16"/>
                <w:szCs w:val="16"/>
              </w:rPr>
              <w:t>Smanjenje</w:t>
            </w:r>
            <w:r w:rsidRPr="00CC7483">
              <w:rPr>
                <w:rFonts w:cstheme="minorHAnsi"/>
                <w:sz w:val="16"/>
                <w:szCs w:val="16"/>
              </w:rPr>
              <w:t xml:space="preserve"> broja dana s </w:t>
            </w:r>
            <w:proofErr w:type="spellStart"/>
            <w:r w:rsidRPr="00CC7483">
              <w:rPr>
                <w:rFonts w:cstheme="minorHAnsi"/>
                <w:sz w:val="16"/>
                <w:szCs w:val="16"/>
              </w:rPr>
              <w:t>Tmin</w:t>
            </w:r>
            <w:proofErr w:type="spellEnd"/>
            <w:r w:rsidRPr="00CC7483">
              <w:rPr>
                <w:rFonts w:cstheme="minorHAnsi"/>
                <w:sz w:val="16"/>
                <w:szCs w:val="16"/>
              </w:rPr>
              <w:t xml:space="preserve"> &lt; -10 °C i porast </w:t>
            </w:r>
            <w:proofErr w:type="spellStart"/>
            <w:r w:rsidRPr="00CC7483">
              <w:rPr>
                <w:rFonts w:cstheme="minorHAnsi"/>
                <w:sz w:val="16"/>
                <w:szCs w:val="16"/>
              </w:rPr>
              <w:t>Tmin</w:t>
            </w:r>
            <w:proofErr w:type="spellEnd"/>
            <w:r w:rsidRPr="00CC7483">
              <w:rPr>
                <w:rFonts w:cstheme="minorHAnsi"/>
                <w:sz w:val="16"/>
                <w:szCs w:val="16"/>
              </w:rPr>
              <w:t xml:space="preserve"> vrijednosti (1,2 – 1,4 °C)</w:t>
            </w:r>
          </w:p>
        </w:tc>
        <w:tc>
          <w:tcPr>
            <w:tcW w:w="3055" w:type="dxa"/>
            <w:tcBorders>
              <w:right w:val="double" w:sz="4" w:space="0" w:color="auto"/>
            </w:tcBorders>
            <w:shd w:val="clear" w:color="auto" w:fill="auto"/>
          </w:tcPr>
          <w:p w14:paraId="3DC82F1F" w14:textId="77777777" w:rsidR="004B6F3C" w:rsidRPr="00CC7483" w:rsidRDefault="004B6F3C">
            <w:pPr>
              <w:spacing w:before="40" w:after="40"/>
              <w:jc w:val="left"/>
              <w:rPr>
                <w:rFonts w:cstheme="minorHAnsi"/>
                <w:sz w:val="16"/>
                <w:szCs w:val="16"/>
              </w:rPr>
            </w:pPr>
            <w:r w:rsidRPr="00CC7483">
              <w:rPr>
                <w:rFonts w:cstheme="minorHAnsi"/>
                <w:sz w:val="16"/>
                <w:szCs w:val="16"/>
              </w:rPr>
              <w:t xml:space="preserve">Daljnje </w:t>
            </w:r>
            <w:r w:rsidRPr="00CC7483">
              <w:rPr>
                <w:rFonts w:cstheme="minorHAnsi"/>
                <w:i/>
                <w:sz w:val="16"/>
                <w:szCs w:val="16"/>
              </w:rPr>
              <w:t>smanjenje</w:t>
            </w:r>
            <w:r w:rsidRPr="00CC7483">
              <w:rPr>
                <w:rFonts w:cstheme="minorHAnsi"/>
                <w:sz w:val="16"/>
                <w:szCs w:val="16"/>
              </w:rPr>
              <w:t xml:space="preserve"> broja dana s </w:t>
            </w:r>
            <w:proofErr w:type="spellStart"/>
            <w:r w:rsidRPr="00CC7483">
              <w:rPr>
                <w:rFonts w:cstheme="minorHAnsi"/>
                <w:sz w:val="16"/>
                <w:szCs w:val="16"/>
              </w:rPr>
              <w:t>Tmin</w:t>
            </w:r>
            <w:proofErr w:type="spellEnd"/>
            <w:r w:rsidRPr="00CC7483">
              <w:rPr>
                <w:rFonts w:cstheme="minorHAnsi"/>
                <w:sz w:val="16"/>
                <w:szCs w:val="16"/>
              </w:rPr>
              <w:t xml:space="preserve"> &lt; -10 °C</w:t>
            </w:r>
          </w:p>
        </w:tc>
      </w:tr>
      <w:tr w:rsidR="00F71E18" w:rsidRPr="00960F87" w14:paraId="7FCF9B39" w14:textId="77777777">
        <w:tc>
          <w:tcPr>
            <w:tcW w:w="1287" w:type="dxa"/>
            <w:vMerge/>
            <w:tcBorders>
              <w:left w:val="double" w:sz="4" w:space="0" w:color="auto"/>
            </w:tcBorders>
            <w:shd w:val="clear" w:color="auto" w:fill="auto"/>
            <w:vAlign w:val="center"/>
          </w:tcPr>
          <w:p w14:paraId="64F81A34" w14:textId="77777777" w:rsidR="004B6F3C" w:rsidRPr="00CC7483" w:rsidRDefault="004B6F3C">
            <w:pPr>
              <w:spacing w:before="40" w:after="40"/>
              <w:jc w:val="left"/>
              <w:rPr>
                <w:rFonts w:cstheme="minorHAnsi"/>
                <w:b/>
                <w:sz w:val="18"/>
                <w:szCs w:val="18"/>
              </w:rPr>
            </w:pPr>
          </w:p>
        </w:tc>
        <w:tc>
          <w:tcPr>
            <w:tcW w:w="1558" w:type="dxa"/>
            <w:shd w:val="clear" w:color="auto" w:fill="auto"/>
            <w:vAlign w:val="center"/>
          </w:tcPr>
          <w:p w14:paraId="1D123680" w14:textId="77777777" w:rsidR="004B6F3C" w:rsidRPr="00CC7483" w:rsidRDefault="004B6F3C">
            <w:pPr>
              <w:spacing w:before="40" w:after="40"/>
              <w:jc w:val="left"/>
              <w:rPr>
                <w:rFonts w:cstheme="minorHAnsi"/>
                <w:b/>
                <w:sz w:val="18"/>
                <w:szCs w:val="18"/>
              </w:rPr>
            </w:pPr>
            <w:r w:rsidRPr="00CC7483">
              <w:rPr>
                <w:rFonts w:cstheme="minorHAnsi"/>
                <w:b/>
                <w:sz w:val="18"/>
                <w:szCs w:val="18"/>
              </w:rPr>
              <w:t xml:space="preserve">Tople noći </w:t>
            </w:r>
            <w:r w:rsidRPr="00CC7483">
              <w:rPr>
                <w:rFonts w:cstheme="minorHAnsi"/>
                <w:sz w:val="18"/>
                <w:szCs w:val="18"/>
              </w:rPr>
              <w:t xml:space="preserve">(broj dana s </w:t>
            </w:r>
            <w:proofErr w:type="spellStart"/>
            <w:r w:rsidRPr="00CC7483">
              <w:rPr>
                <w:rFonts w:cstheme="minorHAnsi"/>
                <w:sz w:val="18"/>
                <w:szCs w:val="18"/>
              </w:rPr>
              <w:t>Tmin</w:t>
            </w:r>
            <w:proofErr w:type="spellEnd"/>
            <w:r w:rsidRPr="00CC7483">
              <w:rPr>
                <w:rFonts w:cstheme="minorHAnsi"/>
                <w:sz w:val="18"/>
                <w:szCs w:val="18"/>
              </w:rPr>
              <w:t xml:space="preserve"> ≥ +20 °C)</w:t>
            </w:r>
          </w:p>
        </w:tc>
        <w:tc>
          <w:tcPr>
            <w:tcW w:w="3314" w:type="dxa"/>
            <w:shd w:val="clear" w:color="auto" w:fill="auto"/>
          </w:tcPr>
          <w:p w14:paraId="5EC19EC5" w14:textId="77777777" w:rsidR="004B6F3C" w:rsidRPr="00CC7483" w:rsidRDefault="004B6F3C">
            <w:pPr>
              <w:spacing w:before="40" w:after="40"/>
              <w:jc w:val="left"/>
              <w:rPr>
                <w:rFonts w:cstheme="minorHAnsi"/>
                <w:i/>
                <w:sz w:val="16"/>
                <w:szCs w:val="16"/>
              </w:rPr>
            </w:pPr>
            <w:r w:rsidRPr="00CC7483">
              <w:rPr>
                <w:rFonts w:cstheme="minorHAnsi"/>
                <w:i/>
                <w:sz w:val="16"/>
                <w:szCs w:val="16"/>
              </w:rPr>
              <w:t>U porastu</w:t>
            </w:r>
          </w:p>
        </w:tc>
        <w:tc>
          <w:tcPr>
            <w:tcW w:w="3055" w:type="dxa"/>
            <w:tcBorders>
              <w:right w:val="double" w:sz="4" w:space="0" w:color="auto"/>
            </w:tcBorders>
            <w:shd w:val="clear" w:color="auto" w:fill="auto"/>
          </w:tcPr>
          <w:p w14:paraId="44F4D657" w14:textId="77777777" w:rsidR="004B6F3C" w:rsidRPr="00CC7483" w:rsidRDefault="004B6F3C">
            <w:pPr>
              <w:spacing w:before="40" w:after="40"/>
              <w:jc w:val="left"/>
              <w:rPr>
                <w:rFonts w:cstheme="minorHAnsi"/>
                <w:i/>
                <w:sz w:val="16"/>
                <w:szCs w:val="16"/>
              </w:rPr>
            </w:pPr>
            <w:r w:rsidRPr="00CC7483">
              <w:rPr>
                <w:rFonts w:cstheme="minorHAnsi"/>
                <w:i/>
                <w:sz w:val="16"/>
                <w:szCs w:val="16"/>
              </w:rPr>
              <w:t>U porastu</w:t>
            </w:r>
          </w:p>
        </w:tc>
      </w:tr>
      <w:tr w:rsidR="00F71E18" w:rsidRPr="00960F87" w14:paraId="3166F6EE" w14:textId="77777777">
        <w:tc>
          <w:tcPr>
            <w:tcW w:w="1287" w:type="dxa"/>
            <w:vMerge w:val="restart"/>
            <w:tcBorders>
              <w:left w:val="double" w:sz="4" w:space="0" w:color="auto"/>
            </w:tcBorders>
            <w:shd w:val="clear" w:color="auto" w:fill="auto"/>
            <w:vAlign w:val="center"/>
          </w:tcPr>
          <w:p w14:paraId="5A82CED2" w14:textId="77777777" w:rsidR="004B6F3C" w:rsidRPr="00CC7483" w:rsidRDefault="004B6F3C">
            <w:pPr>
              <w:spacing w:before="40" w:after="40"/>
              <w:jc w:val="left"/>
              <w:rPr>
                <w:rFonts w:cstheme="minorHAnsi"/>
                <w:b/>
                <w:sz w:val="18"/>
                <w:szCs w:val="18"/>
              </w:rPr>
            </w:pPr>
            <w:r w:rsidRPr="00CC7483">
              <w:rPr>
                <w:rFonts w:cstheme="minorHAnsi"/>
                <w:b/>
                <w:sz w:val="18"/>
                <w:szCs w:val="18"/>
              </w:rPr>
              <w:t>VJETAR</w:t>
            </w:r>
          </w:p>
          <w:p w14:paraId="67452488" w14:textId="77777777" w:rsidR="004B6F3C" w:rsidRPr="00CC7483" w:rsidRDefault="004B6F3C">
            <w:pPr>
              <w:spacing w:before="40" w:after="40"/>
              <w:jc w:val="left"/>
              <w:rPr>
                <w:rFonts w:cstheme="minorHAnsi"/>
                <w:b/>
                <w:sz w:val="18"/>
                <w:szCs w:val="18"/>
              </w:rPr>
            </w:pPr>
            <w:r w:rsidRPr="00CC7483">
              <w:rPr>
                <w:rFonts w:cstheme="minorHAnsi"/>
                <w:b/>
                <w:sz w:val="18"/>
                <w:szCs w:val="18"/>
              </w:rPr>
              <w:t>(na 10 m)</w:t>
            </w:r>
          </w:p>
        </w:tc>
        <w:tc>
          <w:tcPr>
            <w:tcW w:w="1558" w:type="dxa"/>
            <w:shd w:val="clear" w:color="auto" w:fill="auto"/>
            <w:vAlign w:val="center"/>
          </w:tcPr>
          <w:p w14:paraId="629751DE" w14:textId="77777777" w:rsidR="004B6F3C" w:rsidRPr="00CC7483" w:rsidRDefault="004B6F3C">
            <w:pPr>
              <w:spacing w:before="40" w:after="40"/>
              <w:jc w:val="left"/>
              <w:rPr>
                <w:rFonts w:cstheme="minorHAnsi"/>
                <w:b/>
                <w:sz w:val="18"/>
                <w:szCs w:val="18"/>
              </w:rPr>
            </w:pPr>
            <w:r w:rsidRPr="00CC7483">
              <w:rPr>
                <w:rFonts w:cstheme="minorHAnsi"/>
                <w:b/>
                <w:sz w:val="18"/>
                <w:szCs w:val="18"/>
              </w:rPr>
              <w:t xml:space="preserve">Srednja brzina </w:t>
            </w:r>
          </w:p>
        </w:tc>
        <w:tc>
          <w:tcPr>
            <w:tcW w:w="3314" w:type="dxa"/>
            <w:shd w:val="clear" w:color="auto" w:fill="auto"/>
          </w:tcPr>
          <w:p w14:paraId="622C9108" w14:textId="77777777" w:rsidR="004B6F3C" w:rsidRPr="00CC7483" w:rsidRDefault="004B6F3C">
            <w:pPr>
              <w:spacing w:before="40" w:after="40"/>
              <w:jc w:val="left"/>
              <w:rPr>
                <w:rFonts w:cstheme="minorHAnsi"/>
                <w:sz w:val="16"/>
                <w:szCs w:val="16"/>
              </w:rPr>
            </w:pPr>
            <w:r w:rsidRPr="00CC7483">
              <w:rPr>
                <w:rFonts w:cstheme="minorHAnsi"/>
                <w:b/>
                <w:sz w:val="16"/>
                <w:szCs w:val="16"/>
              </w:rPr>
              <w:t>Zima i proljeće</w:t>
            </w:r>
            <w:r w:rsidRPr="00CC7483">
              <w:rPr>
                <w:rFonts w:cstheme="minorHAnsi"/>
                <w:sz w:val="16"/>
                <w:szCs w:val="16"/>
              </w:rPr>
              <w:t xml:space="preserve"> </w:t>
            </w:r>
            <w:r w:rsidRPr="00CC7483">
              <w:rPr>
                <w:rFonts w:cstheme="minorHAnsi"/>
                <w:i/>
                <w:sz w:val="16"/>
                <w:szCs w:val="16"/>
              </w:rPr>
              <w:t>bez promjene</w:t>
            </w:r>
            <w:r w:rsidRPr="00CC7483">
              <w:rPr>
                <w:rFonts w:cstheme="minorHAnsi"/>
                <w:sz w:val="16"/>
                <w:szCs w:val="16"/>
              </w:rPr>
              <w:t xml:space="preserve">, no </w:t>
            </w:r>
            <w:r w:rsidRPr="00CC7483">
              <w:rPr>
                <w:rFonts w:cstheme="minorHAnsi"/>
                <w:b/>
                <w:sz w:val="16"/>
                <w:szCs w:val="16"/>
              </w:rPr>
              <w:t>ljeti i osobito u jesen</w:t>
            </w:r>
            <w:r w:rsidRPr="00CC7483">
              <w:rPr>
                <w:rFonts w:cstheme="minorHAnsi"/>
                <w:sz w:val="16"/>
                <w:szCs w:val="16"/>
              </w:rPr>
              <w:t xml:space="preserve"> na Jadranu porast do 20 – 25 %</w:t>
            </w:r>
          </w:p>
        </w:tc>
        <w:tc>
          <w:tcPr>
            <w:tcW w:w="3055" w:type="dxa"/>
            <w:tcBorders>
              <w:right w:val="double" w:sz="4" w:space="0" w:color="auto"/>
            </w:tcBorders>
            <w:shd w:val="clear" w:color="auto" w:fill="auto"/>
          </w:tcPr>
          <w:p w14:paraId="62C4C283" w14:textId="77777777" w:rsidR="004B6F3C" w:rsidRPr="00CC7483" w:rsidRDefault="004B6F3C">
            <w:pPr>
              <w:spacing w:before="40" w:after="40"/>
              <w:jc w:val="left"/>
              <w:rPr>
                <w:rFonts w:cstheme="minorHAnsi"/>
                <w:sz w:val="16"/>
                <w:szCs w:val="16"/>
              </w:rPr>
            </w:pPr>
            <w:r w:rsidRPr="00CC7483">
              <w:rPr>
                <w:rFonts w:cstheme="minorHAnsi"/>
                <w:b/>
                <w:sz w:val="16"/>
                <w:szCs w:val="16"/>
              </w:rPr>
              <w:t>Zima i proljeće</w:t>
            </w:r>
            <w:r w:rsidRPr="00CC7483">
              <w:rPr>
                <w:rFonts w:cstheme="minorHAnsi"/>
                <w:sz w:val="16"/>
                <w:szCs w:val="16"/>
              </w:rPr>
              <w:t xml:space="preserve"> </w:t>
            </w:r>
            <w:r w:rsidRPr="00CC7483">
              <w:rPr>
                <w:rFonts w:cstheme="minorHAnsi"/>
                <w:i/>
                <w:sz w:val="16"/>
                <w:szCs w:val="16"/>
              </w:rPr>
              <w:t>uglavnom bez promjene</w:t>
            </w:r>
            <w:r w:rsidRPr="00CC7483">
              <w:rPr>
                <w:rFonts w:cstheme="minorHAnsi"/>
                <w:sz w:val="16"/>
                <w:szCs w:val="16"/>
              </w:rPr>
              <w:t xml:space="preserve">, no </w:t>
            </w:r>
            <w:r w:rsidRPr="00CC7483">
              <w:rPr>
                <w:rFonts w:cstheme="minorHAnsi"/>
                <w:i/>
                <w:sz w:val="16"/>
                <w:szCs w:val="16"/>
              </w:rPr>
              <w:t>trend jačanja</w:t>
            </w:r>
            <w:r w:rsidRPr="00CC7483">
              <w:rPr>
                <w:rFonts w:cstheme="minorHAnsi"/>
                <w:sz w:val="16"/>
                <w:szCs w:val="16"/>
              </w:rPr>
              <w:t xml:space="preserve"> </w:t>
            </w:r>
            <w:r w:rsidRPr="00CC7483">
              <w:rPr>
                <w:rFonts w:cstheme="minorHAnsi"/>
                <w:b/>
                <w:sz w:val="16"/>
                <w:szCs w:val="16"/>
              </w:rPr>
              <w:t>ljeti i u jesen</w:t>
            </w:r>
            <w:r w:rsidRPr="00CC7483">
              <w:rPr>
                <w:rFonts w:cstheme="minorHAnsi"/>
                <w:sz w:val="16"/>
                <w:szCs w:val="16"/>
              </w:rPr>
              <w:t xml:space="preserve"> na Jadranu.</w:t>
            </w:r>
          </w:p>
        </w:tc>
      </w:tr>
      <w:tr w:rsidR="00F71E18" w:rsidRPr="00960F87" w14:paraId="6E1242F2" w14:textId="77777777">
        <w:tc>
          <w:tcPr>
            <w:tcW w:w="1287" w:type="dxa"/>
            <w:vMerge/>
            <w:tcBorders>
              <w:left w:val="double" w:sz="4" w:space="0" w:color="auto"/>
            </w:tcBorders>
            <w:shd w:val="clear" w:color="auto" w:fill="auto"/>
            <w:vAlign w:val="center"/>
          </w:tcPr>
          <w:p w14:paraId="561BCC0C" w14:textId="77777777" w:rsidR="004B6F3C" w:rsidRPr="00CC7483" w:rsidRDefault="004B6F3C">
            <w:pPr>
              <w:spacing w:before="40" w:after="40"/>
              <w:jc w:val="left"/>
              <w:rPr>
                <w:rFonts w:cstheme="minorHAnsi"/>
                <w:b/>
                <w:sz w:val="18"/>
                <w:szCs w:val="18"/>
              </w:rPr>
            </w:pPr>
          </w:p>
        </w:tc>
        <w:tc>
          <w:tcPr>
            <w:tcW w:w="1558" w:type="dxa"/>
            <w:shd w:val="clear" w:color="auto" w:fill="auto"/>
            <w:vAlign w:val="center"/>
          </w:tcPr>
          <w:p w14:paraId="036FBC0F" w14:textId="77777777" w:rsidR="004B6F3C" w:rsidRPr="00CC7483" w:rsidRDefault="004B6F3C">
            <w:pPr>
              <w:spacing w:before="40" w:after="40"/>
              <w:jc w:val="left"/>
              <w:rPr>
                <w:rFonts w:cstheme="minorHAnsi"/>
                <w:b/>
                <w:sz w:val="18"/>
                <w:szCs w:val="18"/>
              </w:rPr>
            </w:pPr>
            <w:r w:rsidRPr="00CC7483">
              <w:rPr>
                <w:rFonts w:cstheme="minorHAnsi"/>
                <w:b/>
                <w:sz w:val="18"/>
                <w:szCs w:val="18"/>
              </w:rPr>
              <w:t xml:space="preserve">Maksimalna brzina </w:t>
            </w:r>
          </w:p>
        </w:tc>
        <w:tc>
          <w:tcPr>
            <w:tcW w:w="3314" w:type="dxa"/>
            <w:shd w:val="clear" w:color="auto" w:fill="auto"/>
          </w:tcPr>
          <w:p w14:paraId="708E3ACD" w14:textId="77777777" w:rsidR="004B6F3C" w:rsidRPr="00CC7483" w:rsidRDefault="004B6F3C">
            <w:pPr>
              <w:spacing w:before="40" w:after="40"/>
              <w:jc w:val="left"/>
              <w:rPr>
                <w:rFonts w:cstheme="minorHAnsi"/>
                <w:sz w:val="16"/>
                <w:szCs w:val="16"/>
              </w:rPr>
            </w:pPr>
            <w:r w:rsidRPr="00CC7483">
              <w:rPr>
                <w:rFonts w:cstheme="minorHAnsi"/>
                <w:sz w:val="16"/>
                <w:szCs w:val="16"/>
              </w:rPr>
              <w:t xml:space="preserve">Na godišnjoj razini: </w:t>
            </w:r>
            <w:r w:rsidRPr="00CC7483">
              <w:rPr>
                <w:rFonts w:cstheme="minorHAnsi"/>
                <w:i/>
                <w:sz w:val="16"/>
                <w:szCs w:val="16"/>
              </w:rPr>
              <w:t>bez promjene</w:t>
            </w:r>
            <w:r w:rsidRPr="00CC7483">
              <w:rPr>
                <w:rFonts w:cstheme="minorHAnsi"/>
                <w:sz w:val="16"/>
                <w:szCs w:val="16"/>
              </w:rPr>
              <w:t xml:space="preserve"> (najveće vrijednosti na otocima J Dalmacije)</w:t>
            </w:r>
          </w:p>
          <w:p w14:paraId="1B72C2E3" w14:textId="77777777" w:rsidR="004B6F3C" w:rsidRPr="00CC7483" w:rsidRDefault="004B6F3C">
            <w:pPr>
              <w:spacing w:before="40" w:after="40"/>
              <w:jc w:val="left"/>
              <w:rPr>
                <w:rFonts w:cstheme="minorHAnsi"/>
                <w:sz w:val="16"/>
                <w:szCs w:val="16"/>
              </w:rPr>
            </w:pPr>
            <w:r w:rsidRPr="00CC7483">
              <w:rPr>
                <w:rFonts w:cstheme="minorHAnsi"/>
                <w:sz w:val="16"/>
                <w:szCs w:val="16"/>
              </w:rPr>
              <w:t xml:space="preserve">Po sezonama: </w:t>
            </w:r>
            <w:r w:rsidRPr="00CC7483">
              <w:rPr>
                <w:rFonts w:cstheme="minorHAnsi"/>
                <w:i/>
                <w:sz w:val="16"/>
                <w:szCs w:val="16"/>
              </w:rPr>
              <w:t>smanjenje</w:t>
            </w:r>
            <w:r w:rsidRPr="00CC7483">
              <w:rPr>
                <w:rFonts w:cstheme="minorHAnsi"/>
                <w:sz w:val="16"/>
                <w:szCs w:val="16"/>
              </w:rPr>
              <w:t xml:space="preserve"> </w:t>
            </w:r>
            <w:r w:rsidRPr="00CC7483">
              <w:rPr>
                <w:rFonts w:cstheme="minorHAnsi"/>
                <w:b/>
                <w:sz w:val="16"/>
                <w:szCs w:val="16"/>
              </w:rPr>
              <w:t>zimi</w:t>
            </w:r>
            <w:r w:rsidRPr="00CC7483">
              <w:rPr>
                <w:rFonts w:cstheme="minorHAnsi"/>
                <w:sz w:val="16"/>
                <w:szCs w:val="16"/>
              </w:rPr>
              <w:t xml:space="preserve"> na J Jadranu i zaleđu</w:t>
            </w:r>
          </w:p>
        </w:tc>
        <w:tc>
          <w:tcPr>
            <w:tcW w:w="3055" w:type="dxa"/>
            <w:tcBorders>
              <w:right w:val="double" w:sz="4" w:space="0" w:color="auto"/>
            </w:tcBorders>
            <w:shd w:val="clear" w:color="auto" w:fill="auto"/>
          </w:tcPr>
          <w:p w14:paraId="1CAB2E0C" w14:textId="77777777" w:rsidR="004B6F3C" w:rsidRPr="00CC7483" w:rsidRDefault="004B6F3C">
            <w:pPr>
              <w:spacing w:before="40" w:after="40"/>
              <w:jc w:val="left"/>
              <w:rPr>
                <w:rFonts w:cstheme="minorHAnsi"/>
                <w:sz w:val="16"/>
                <w:szCs w:val="16"/>
              </w:rPr>
            </w:pPr>
            <w:r w:rsidRPr="00CC7483">
              <w:rPr>
                <w:rFonts w:cstheme="minorHAnsi"/>
                <w:sz w:val="16"/>
                <w:szCs w:val="16"/>
              </w:rPr>
              <w:t xml:space="preserve">Po sezonama: </w:t>
            </w:r>
            <w:r w:rsidRPr="00CC7483">
              <w:rPr>
                <w:rFonts w:cstheme="minorHAnsi"/>
                <w:i/>
                <w:sz w:val="16"/>
                <w:szCs w:val="16"/>
              </w:rPr>
              <w:t>smanjenje</w:t>
            </w:r>
            <w:r w:rsidRPr="00CC7483">
              <w:rPr>
                <w:rFonts w:cstheme="minorHAnsi"/>
                <w:sz w:val="16"/>
                <w:szCs w:val="16"/>
              </w:rPr>
              <w:t xml:space="preserve"> u svim sezonama osim ljeti. </w:t>
            </w:r>
            <w:r w:rsidRPr="00CC7483">
              <w:rPr>
                <w:rFonts w:cstheme="minorHAnsi"/>
                <w:i/>
                <w:sz w:val="16"/>
                <w:szCs w:val="16"/>
              </w:rPr>
              <w:t>Najveće smanjenje</w:t>
            </w:r>
            <w:r w:rsidRPr="00CC7483">
              <w:rPr>
                <w:rFonts w:cstheme="minorHAnsi"/>
                <w:sz w:val="16"/>
                <w:szCs w:val="16"/>
              </w:rPr>
              <w:t xml:space="preserve"> </w:t>
            </w:r>
            <w:r w:rsidRPr="00CC7483">
              <w:rPr>
                <w:rFonts w:cstheme="minorHAnsi"/>
                <w:b/>
                <w:sz w:val="16"/>
                <w:szCs w:val="16"/>
              </w:rPr>
              <w:t>zimi</w:t>
            </w:r>
            <w:r w:rsidRPr="00CC7483">
              <w:rPr>
                <w:rFonts w:cstheme="minorHAnsi"/>
                <w:sz w:val="16"/>
                <w:szCs w:val="16"/>
              </w:rPr>
              <w:t xml:space="preserve"> na J Jadranu</w:t>
            </w:r>
          </w:p>
        </w:tc>
      </w:tr>
      <w:tr w:rsidR="002C5440" w:rsidRPr="00960F87" w14:paraId="6EAC32D6" w14:textId="77777777">
        <w:tc>
          <w:tcPr>
            <w:tcW w:w="9214" w:type="dxa"/>
            <w:gridSpan w:val="4"/>
            <w:tcBorders>
              <w:top w:val="double" w:sz="4" w:space="0" w:color="auto"/>
              <w:left w:val="nil"/>
              <w:bottom w:val="nil"/>
              <w:right w:val="nil"/>
            </w:tcBorders>
            <w:shd w:val="clear" w:color="auto" w:fill="auto"/>
            <w:vAlign w:val="center"/>
          </w:tcPr>
          <w:p w14:paraId="4D9F2DC8" w14:textId="77777777" w:rsidR="004B6F3C" w:rsidRPr="00CC7483" w:rsidRDefault="004B6F3C">
            <w:pPr>
              <w:spacing w:before="40" w:after="40"/>
              <w:jc w:val="left"/>
              <w:rPr>
                <w:rFonts w:cstheme="minorHAnsi"/>
                <w:bCs/>
                <w:i/>
                <w:iCs/>
                <w:sz w:val="18"/>
                <w:szCs w:val="18"/>
              </w:rPr>
            </w:pPr>
            <w:r w:rsidRPr="00CC7483">
              <w:rPr>
                <w:rFonts w:cstheme="minorHAnsi"/>
                <w:bCs/>
                <w:i/>
                <w:iCs/>
                <w:sz w:val="18"/>
                <w:szCs w:val="18"/>
              </w:rPr>
              <w:t>Napomena: Sva odstupanja buduće klime dana su u odnosu na razdoblje 1971.-2000. godina (P0)</w:t>
            </w:r>
          </w:p>
        </w:tc>
      </w:tr>
    </w:tbl>
    <w:p w14:paraId="0468F56A" w14:textId="6E93DADE" w:rsidR="004B6F3C" w:rsidRPr="00960F87" w:rsidRDefault="004B6F3C" w:rsidP="003B7E4C">
      <w:pPr>
        <w:rPr>
          <w:rFonts w:cstheme="minorHAnsi"/>
          <w:lang w:eastAsia="hr-HR"/>
        </w:rPr>
      </w:pPr>
    </w:p>
    <w:p w14:paraId="3BA52B73" w14:textId="4C482114" w:rsidR="007905D0" w:rsidRPr="00960F87" w:rsidRDefault="000E6CD4" w:rsidP="000E6CD4">
      <w:pPr>
        <w:rPr>
          <w:rFonts w:cstheme="minorHAnsi"/>
        </w:rPr>
      </w:pPr>
      <w:r w:rsidRPr="00960F87">
        <w:rPr>
          <w:rFonts w:cstheme="minorHAnsi"/>
        </w:rPr>
        <w:t xml:space="preserve">Na srednjoj godišnjoj razini, srednjak ansambla </w:t>
      </w:r>
      <w:proofErr w:type="spellStart"/>
      <w:r w:rsidRPr="00960F87">
        <w:rPr>
          <w:rFonts w:cstheme="minorHAnsi"/>
        </w:rPr>
        <w:t>RegCM</w:t>
      </w:r>
      <w:proofErr w:type="spellEnd"/>
      <w:r w:rsidRPr="00960F87">
        <w:rPr>
          <w:rFonts w:cstheme="minorHAnsi"/>
        </w:rPr>
        <w:t xml:space="preserve"> simulacija na 12,5 km daje za razdoblje 2011. – 2040. godine i oba scenarija (RCP4.5 i RCP8.5) mogućnost zagrijavanja od 1,2 do 1,4°C. Vidljivo je da će na </w:t>
      </w:r>
      <w:r w:rsidR="009F4020" w:rsidRPr="00960F87">
        <w:rPr>
          <w:rFonts w:cstheme="minorHAnsi"/>
        </w:rPr>
        <w:t>području Belišća</w:t>
      </w:r>
      <w:r w:rsidRPr="00960F87">
        <w:rPr>
          <w:rFonts w:cstheme="minorHAnsi"/>
        </w:rPr>
        <w:t xml:space="preserve"> srednja godišnja temperatura porasti do 1,5°C u oba scenarija.</w:t>
      </w:r>
    </w:p>
    <w:p w14:paraId="5BC48C70" w14:textId="1E4C83EC" w:rsidR="000E6CD4" w:rsidRPr="00960F87" w:rsidRDefault="000E6CD4" w:rsidP="000E6CD4">
      <w:pPr>
        <w:rPr>
          <w:rFonts w:cstheme="minorHAnsi"/>
        </w:rPr>
      </w:pPr>
    </w:p>
    <w:p w14:paraId="3F14DC02" w14:textId="77777777" w:rsidR="00313697" w:rsidRPr="00960F87" w:rsidRDefault="00313697" w:rsidP="00313697">
      <w:pPr>
        <w:keepNext/>
        <w:rPr>
          <w:rFonts w:cstheme="minorHAnsi"/>
        </w:rPr>
      </w:pPr>
      <w:r w:rsidRPr="00960F87">
        <w:rPr>
          <w:rFonts w:cstheme="minorHAnsi"/>
          <w:noProof/>
        </w:rPr>
        <w:lastRenderedPageBreak/>
        <w:drawing>
          <wp:inline distT="0" distB="0" distL="0" distR="0" wp14:anchorId="10519BD0" wp14:editId="7A24320C">
            <wp:extent cx="5721350" cy="2266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1350" cy="2266950"/>
                    </a:xfrm>
                    <a:prstGeom prst="rect">
                      <a:avLst/>
                    </a:prstGeom>
                    <a:noFill/>
                    <a:ln>
                      <a:noFill/>
                    </a:ln>
                  </pic:spPr>
                </pic:pic>
              </a:graphicData>
            </a:graphic>
          </wp:inline>
        </w:drawing>
      </w:r>
    </w:p>
    <w:p w14:paraId="262FFF3D" w14:textId="77777777" w:rsidR="00525694" w:rsidRPr="00960F87" w:rsidRDefault="00525694" w:rsidP="00525694">
      <w:pPr>
        <w:keepNext/>
        <w:rPr>
          <w:rFonts w:cstheme="minorHAnsi"/>
        </w:rPr>
      </w:pPr>
      <w:r w:rsidRPr="00960F87">
        <w:rPr>
          <w:rFonts w:cstheme="minorHAnsi"/>
          <w:noProof/>
          <w:lang w:val="en-GB" w:eastAsia="hr-HR"/>
        </w:rPr>
        <w:drawing>
          <wp:inline distT="0" distB="0" distL="0" distR="0" wp14:anchorId="6FE4135F" wp14:editId="5BDF78F2">
            <wp:extent cx="5725160" cy="225044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5160" cy="2250440"/>
                    </a:xfrm>
                    <a:prstGeom prst="rect">
                      <a:avLst/>
                    </a:prstGeom>
                    <a:noFill/>
                    <a:ln>
                      <a:noFill/>
                    </a:ln>
                  </pic:spPr>
                </pic:pic>
              </a:graphicData>
            </a:graphic>
          </wp:inline>
        </w:drawing>
      </w:r>
    </w:p>
    <w:p w14:paraId="5721C8F4" w14:textId="01F629E2" w:rsidR="00525694" w:rsidRPr="002C5440" w:rsidRDefault="00525694" w:rsidP="00525694">
      <w:pPr>
        <w:pStyle w:val="Caption"/>
        <w:rPr>
          <w:rFonts w:asciiTheme="minorHAnsi" w:hAnsiTheme="minorHAnsi" w:cstheme="minorHAnsi"/>
          <w:lang w:val="hr-HR"/>
        </w:rPr>
      </w:pPr>
      <w:bookmarkStart w:id="210" w:name="_Toc113516662"/>
      <w:r w:rsidRPr="002C5440">
        <w:rPr>
          <w:rFonts w:asciiTheme="minorHAnsi" w:hAnsiTheme="minorHAnsi" w:cstheme="minorHAnsi"/>
          <w:lang w:val="hr-HR"/>
        </w:rPr>
        <w:t xml:space="preserve">Slika </w:t>
      </w:r>
      <w:r w:rsidR="006519D2">
        <w:rPr>
          <w:rFonts w:asciiTheme="minorHAnsi" w:hAnsiTheme="minorHAnsi" w:cstheme="minorHAnsi"/>
          <w:lang w:val="hr-HR"/>
        </w:rPr>
        <w:fldChar w:fldCharType="begin"/>
      </w:r>
      <w:r w:rsidR="006519D2">
        <w:rPr>
          <w:rFonts w:asciiTheme="minorHAnsi" w:hAnsiTheme="minorHAnsi" w:cstheme="minorHAnsi"/>
          <w:lang w:val="hr-HR"/>
        </w:rPr>
        <w:instrText xml:space="preserve"> STYLEREF 1 \s </w:instrText>
      </w:r>
      <w:r w:rsidR="006519D2">
        <w:rPr>
          <w:rFonts w:asciiTheme="minorHAnsi" w:hAnsiTheme="minorHAnsi" w:cstheme="minorHAnsi"/>
          <w:lang w:val="hr-HR"/>
        </w:rPr>
        <w:fldChar w:fldCharType="separate"/>
      </w:r>
      <w:r w:rsidR="006519D2">
        <w:rPr>
          <w:rFonts w:asciiTheme="minorHAnsi" w:hAnsiTheme="minorHAnsi" w:cstheme="minorHAnsi"/>
          <w:noProof/>
          <w:lang w:val="hr-HR"/>
        </w:rPr>
        <w:t>8</w:t>
      </w:r>
      <w:r w:rsidR="006519D2">
        <w:rPr>
          <w:rFonts w:asciiTheme="minorHAnsi" w:hAnsiTheme="minorHAnsi" w:cstheme="minorHAnsi"/>
          <w:lang w:val="hr-HR"/>
        </w:rPr>
        <w:fldChar w:fldCharType="end"/>
      </w:r>
      <w:r w:rsidR="006519D2">
        <w:rPr>
          <w:rFonts w:asciiTheme="minorHAnsi" w:hAnsiTheme="minorHAnsi" w:cstheme="minorHAnsi"/>
          <w:lang w:val="hr-HR"/>
        </w:rPr>
        <w:noBreakHyphen/>
      </w:r>
      <w:r w:rsidR="006519D2">
        <w:rPr>
          <w:rFonts w:asciiTheme="minorHAnsi" w:hAnsiTheme="minorHAnsi" w:cstheme="minorHAnsi"/>
          <w:lang w:val="hr-HR"/>
        </w:rPr>
        <w:fldChar w:fldCharType="begin"/>
      </w:r>
      <w:r w:rsidR="006519D2">
        <w:rPr>
          <w:rFonts w:asciiTheme="minorHAnsi" w:hAnsiTheme="minorHAnsi" w:cstheme="minorHAnsi"/>
          <w:lang w:val="hr-HR"/>
        </w:rPr>
        <w:instrText xml:space="preserve"> SEQ Slika \* ARABIC \s 1 </w:instrText>
      </w:r>
      <w:r w:rsidR="006519D2">
        <w:rPr>
          <w:rFonts w:asciiTheme="minorHAnsi" w:hAnsiTheme="minorHAnsi" w:cstheme="minorHAnsi"/>
          <w:lang w:val="hr-HR"/>
        </w:rPr>
        <w:fldChar w:fldCharType="separate"/>
      </w:r>
      <w:r w:rsidR="006519D2">
        <w:rPr>
          <w:rFonts w:asciiTheme="minorHAnsi" w:hAnsiTheme="minorHAnsi" w:cstheme="minorHAnsi"/>
          <w:noProof/>
          <w:lang w:val="hr-HR"/>
        </w:rPr>
        <w:t>1</w:t>
      </w:r>
      <w:r w:rsidR="006519D2">
        <w:rPr>
          <w:rFonts w:asciiTheme="minorHAnsi" w:hAnsiTheme="minorHAnsi" w:cstheme="minorHAnsi"/>
          <w:lang w:val="hr-HR"/>
        </w:rPr>
        <w:fldChar w:fldCharType="end"/>
      </w:r>
      <w:r w:rsidRPr="002C5440">
        <w:rPr>
          <w:rFonts w:asciiTheme="minorHAnsi" w:hAnsiTheme="minorHAnsi" w:cstheme="minorHAnsi"/>
          <w:lang w:val="hr-HR"/>
        </w:rPr>
        <w:t xml:space="preserve"> Promjena srednje godišnje temperature zraka na 2 m iznad tla (°C) u odnosu na referentno razdoblje 1971. – 2000., za razdoblje 2041. – 2070. – scenariji RCP4.5 (lijevo) i RCP8.5 (desno)</w:t>
      </w:r>
      <w:bookmarkEnd w:id="210"/>
    </w:p>
    <w:p w14:paraId="103E2DFC" w14:textId="42A444DD" w:rsidR="00313697" w:rsidRPr="00960F87" w:rsidRDefault="00313697" w:rsidP="00313697">
      <w:pPr>
        <w:rPr>
          <w:rFonts w:cstheme="minorHAnsi"/>
          <w:lang w:eastAsia="hr-HR"/>
        </w:rPr>
      </w:pPr>
    </w:p>
    <w:p w14:paraId="7D96A0BB" w14:textId="56D62118" w:rsidR="00F30401" w:rsidRPr="00960F87" w:rsidRDefault="004D36E4" w:rsidP="00313697">
      <w:pPr>
        <w:rPr>
          <w:rFonts w:cstheme="minorHAnsi"/>
          <w:lang w:eastAsia="hr-HR"/>
        </w:rPr>
      </w:pPr>
      <w:r w:rsidRPr="00960F87">
        <w:rPr>
          <w:rFonts w:cstheme="minorHAnsi"/>
          <w:lang w:eastAsia="hr-HR"/>
        </w:rPr>
        <w:t>Na srednjoj godišnjoj razini su promjene u ukupnoj količini oborine</w:t>
      </w:r>
      <w:r w:rsidR="006F2BF5" w:rsidRPr="00960F87">
        <w:rPr>
          <w:rFonts w:cstheme="minorHAnsi"/>
          <w:lang w:eastAsia="hr-HR"/>
        </w:rPr>
        <w:t xml:space="preserve"> za grad Belišće u porastu za 5% u </w:t>
      </w:r>
      <w:r w:rsidR="00BA5C00" w:rsidRPr="00960F87">
        <w:rPr>
          <w:rFonts w:cstheme="minorHAnsi"/>
          <w:lang w:eastAsia="hr-HR"/>
        </w:rPr>
        <w:t>oba scenarija i oba razdoblja</w:t>
      </w:r>
      <w:r w:rsidR="006F2BF5" w:rsidRPr="00960F87">
        <w:rPr>
          <w:rFonts w:cstheme="minorHAnsi"/>
          <w:lang w:eastAsia="hr-HR"/>
        </w:rPr>
        <w:t xml:space="preserve">. </w:t>
      </w:r>
    </w:p>
    <w:p w14:paraId="558BAE96" w14:textId="77777777" w:rsidR="00ED4CBE" w:rsidRPr="00960F87" w:rsidRDefault="00F30401" w:rsidP="00ED4CBE">
      <w:pPr>
        <w:keepNext/>
        <w:jc w:val="center"/>
        <w:rPr>
          <w:rFonts w:cstheme="minorHAnsi"/>
        </w:rPr>
      </w:pPr>
      <w:r w:rsidRPr="00960F87">
        <w:rPr>
          <w:rFonts w:cstheme="minorHAnsi"/>
          <w:noProof/>
        </w:rPr>
        <w:lastRenderedPageBreak/>
        <w:drawing>
          <wp:inline distT="0" distB="0" distL="0" distR="0" wp14:anchorId="363F3FA9" wp14:editId="727F84B7">
            <wp:extent cx="5797822" cy="4108450"/>
            <wp:effectExtent l="0" t="0" r="0" b="6350"/>
            <wp:docPr id="33" name="Picture 3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map&#10;&#10;Description automatically generated"/>
                    <pic:cNvPicPr/>
                  </pic:nvPicPr>
                  <pic:blipFill>
                    <a:blip r:embed="rId38"/>
                    <a:stretch>
                      <a:fillRect/>
                    </a:stretch>
                  </pic:blipFill>
                  <pic:spPr>
                    <a:xfrm>
                      <a:off x="0" y="0"/>
                      <a:ext cx="5798295" cy="4108785"/>
                    </a:xfrm>
                    <a:prstGeom prst="rect">
                      <a:avLst/>
                    </a:prstGeom>
                  </pic:spPr>
                </pic:pic>
              </a:graphicData>
            </a:graphic>
          </wp:inline>
        </w:drawing>
      </w:r>
    </w:p>
    <w:p w14:paraId="3BBF6B1A" w14:textId="62E9FC0C" w:rsidR="002E753D" w:rsidRPr="002C5440" w:rsidRDefault="00ED4CBE" w:rsidP="00810C48">
      <w:pPr>
        <w:pStyle w:val="Caption"/>
        <w:jc w:val="center"/>
        <w:rPr>
          <w:rFonts w:asciiTheme="minorHAnsi" w:hAnsiTheme="minorHAnsi" w:cstheme="minorHAnsi"/>
          <w:lang w:val="hr-HR"/>
        </w:rPr>
      </w:pPr>
      <w:bookmarkStart w:id="211" w:name="_Toc113516663"/>
      <w:r w:rsidRPr="002C5440">
        <w:rPr>
          <w:rFonts w:asciiTheme="minorHAnsi" w:hAnsiTheme="minorHAnsi" w:cstheme="minorHAnsi"/>
          <w:lang w:val="hr-HR"/>
        </w:rPr>
        <w:t xml:space="preserve">Slika </w:t>
      </w:r>
      <w:r w:rsidR="006519D2">
        <w:rPr>
          <w:rFonts w:asciiTheme="minorHAnsi" w:hAnsiTheme="minorHAnsi" w:cstheme="minorHAnsi"/>
          <w:lang w:val="hr-HR"/>
        </w:rPr>
        <w:fldChar w:fldCharType="begin"/>
      </w:r>
      <w:r w:rsidR="006519D2">
        <w:rPr>
          <w:rFonts w:asciiTheme="minorHAnsi" w:hAnsiTheme="minorHAnsi" w:cstheme="minorHAnsi"/>
          <w:lang w:val="hr-HR"/>
        </w:rPr>
        <w:instrText xml:space="preserve"> STYLEREF 1 \s </w:instrText>
      </w:r>
      <w:r w:rsidR="006519D2">
        <w:rPr>
          <w:rFonts w:asciiTheme="minorHAnsi" w:hAnsiTheme="minorHAnsi" w:cstheme="minorHAnsi"/>
          <w:lang w:val="hr-HR"/>
        </w:rPr>
        <w:fldChar w:fldCharType="separate"/>
      </w:r>
      <w:r w:rsidR="006519D2">
        <w:rPr>
          <w:rFonts w:asciiTheme="minorHAnsi" w:hAnsiTheme="minorHAnsi" w:cstheme="minorHAnsi"/>
          <w:noProof/>
          <w:lang w:val="hr-HR"/>
        </w:rPr>
        <w:t>8</w:t>
      </w:r>
      <w:r w:rsidR="006519D2">
        <w:rPr>
          <w:rFonts w:asciiTheme="minorHAnsi" w:hAnsiTheme="minorHAnsi" w:cstheme="minorHAnsi"/>
          <w:lang w:val="hr-HR"/>
        </w:rPr>
        <w:fldChar w:fldCharType="end"/>
      </w:r>
      <w:r w:rsidR="006519D2">
        <w:rPr>
          <w:rFonts w:asciiTheme="minorHAnsi" w:hAnsiTheme="minorHAnsi" w:cstheme="minorHAnsi"/>
          <w:lang w:val="hr-HR"/>
        </w:rPr>
        <w:noBreakHyphen/>
      </w:r>
      <w:r w:rsidR="006519D2">
        <w:rPr>
          <w:rFonts w:asciiTheme="minorHAnsi" w:hAnsiTheme="minorHAnsi" w:cstheme="minorHAnsi"/>
          <w:lang w:val="hr-HR"/>
        </w:rPr>
        <w:fldChar w:fldCharType="begin"/>
      </w:r>
      <w:r w:rsidR="006519D2">
        <w:rPr>
          <w:rFonts w:asciiTheme="minorHAnsi" w:hAnsiTheme="minorHAnsi" w:cstheme="minorHAnsi"/>
          <w:lang w:val="hr-HR"/>
        </w:rPr>
        <w:instrText xml:space="preserve"> SEQ Slika \* ARABIC \s 1 </w:instrText>
      </w:r>
      <w:r w:rsidR="006519D2">
        <w:rPr>
          <w:rFonts w:asciiTheme="minorHAnsi" w:hAnsiTheme="minorHAnsi" w:cstheme="minorHAnsi"/>
          <w:lang w:val="hr-HR"/>
        </w:rPr>
        <w:fldChar w:fldCharType="separate"/>
      </w:r>
      <w:r w:rsidR="006519D2">
        <w:rPr>
          <w:rFonts w:asciiTheme="minorHAnsi" w:hAnsiTheme="minorHAnsi" w:cstheme="minorHAnsi"/>
          <w:noProof/>
          <w:lang w:val="hr-HR"/>
        </w:rPr>
        <w:t>2</w:t>
      </w:r>
      <w:r w:rsidR="006519D2">
        <w:rPr>
          <w:rFonts w:asciiTheme="minorHAnsi" w:hAnsiTheme="minorHAnsi" w:cstheme="minorHAnsi"/>
          <w:lang w:val="hr-HR"/>
        </w:rPr>
        <w:fldChar w:fldCharType="end"/>
      </w:r>
      <w:r w:rsidRPr="002C5440">
        <w:rPr>
          <w:rFonts w:asciiTheme="minorHAnsi" w:hAnsiTheme="minorHAnsi" w:cstheme="minorHAnsi"/>
          <w:lang w:val="hr-HR"/>
        </w:rPr>
        <w:t xml:space="preserve"> Promjena srednje godišnje ukupne količine oborine (%) u odnosu na referentno razdoblje 1971.-2000. u</w:t>
      </w:r>
      <w:r w:rsidR="00810C48" w:rsidRPr="002C5440">
        <w:rPr>
          <w:rFonts w:asciiTheme="minorHAnsi" w:hAnsiTheme="minorHAnsi" w:cstheme="minorHAnsi"/>
          <w:lang w:val="hr-HR"/>
        </w:rPr>
        <w:t xml:space="preserve"> srednjaku ansambla iz četiri integracije </w:t>
      </w:r>
      <w:proofErr w:type="spellStart"/>
      <w:r w:rsidR="00810C48" w:rsidRPr="002C5440">
        <w:rPr>
          <w:rFonts w:asciiTheme="minorHAnsi" w:hAnsiTheme="minorHAnsi" w:cstheme="minorHAnsi"/>
          <w:lang w:val="hr-HR"/>
        </w:rPr>
        <w:t>RegCM</w:t>
      </w:r>
      <w:proofErr w:type="spellEnd"/>
      <w:r w:rsidR="00810C48" w:rsidRPr="002C5440">
        <w:rPr>
          <w:rFonts w:asciiTheme="minorHAnsi" w:hAnsiTheme="minorHAnsi" w:cstheme="minorHAnsi"/>
          <w:lang w:val="hr-HR"/>
        </w:rPr>
        <w:t xml:space="preserve"> modelom. Gore: za razdoblje 2011.-2040. godine; dolje: za razdoblje 2041.-2070. godine. Lijevo: scenarij RCP4.5; desno: scenarij RCP8.5.</w:t>
      </w:r>
      <w:bookmarkEnd w:id="211"/>
    </w:p>
    <w:p w14:paraId="32F297F8" w14:textId="1FBCDC16" w:rsidR="00525694" w:rsidRPr="00960F87" w:rsidRDefault="00525694" w:rsidP="00313697">
      <w:pPr>
        <w:rPr>
          <w:rFonts w:cstheme="minorHAnsi"/>
          <w:lang w:eastAsia="hr-HR"/>
        </w:rPr>
      </w:pPr>
    </w:p>
    <w:p w14:paraId="5575CB51" w14:textId="0D28FE42" w:rsidR="00373B3F" w:rsidRPr="00960F87" w:rsidRDefault="00D6323D" w:rsidP="00373B3F">
      <w:pPr>
        <w:rPr>
          <w:rFonts w:cstheme="minorHAnsi"/>
          <w:lang w:eastAsia="hr-HR"/>
        </w:rPr>
      </w:pPr>
      <w:r w:rsidRPr="00960F87">
        <w:rPr>
          <w:rFonts w:cstheme="minorHAnsi"/>
          <w:lang w:eastAsia="hr-HR"/>
        </w:rPr>
        <w:t>P</w:t>
      </w:r>
      <w:r w:rsidR="00373B3F" w:rsidRPr="00960F87">
        <w:rPr>
          <w:rFonts w:cstheme="minorHAnsi"/>
          <w:lang w:eastAsia="hr-HR"/>
        </w:rPr>
        <w:t xml:space="preserve">rojekcije maksimalne brzine vjetra na 10 m iznad tla </w:t>
      </w:r>
      <w:r w:rsidRPr="00960F87">
        <w:rPr>
          <w:rFonts w:cstheme="minorHAnsi"/>
          <w:lang w:eastAsia="hr-HR"/>
        </w:rPr>
        <w:t xml:space="preserve">na srednjoj godišnjoj razini </w:t>
      </w:r>
      <w:r w:rsidR="00373B3F" w:rsidRPr="00960F87">
        <w:rPr>
          <w:rFonts w:cstheme="minorHAnsi"/>
          <w:lang w:eastAsia="hr-HR"/>
        </w:rPr>
        <w:t>za oba razdoblja (2011. – 2040. godine, 2041. – 2070. godine) te oba scenarija</w:t>
      </w:r>
      <w:r w:rsidR="00716086" w:rsidRPr="00960F87">
        <w:rPr>
          <w:rFonts w:cstheme="minorHAnsi"/>
          <w:lang w:eastAsia="hr-HR"/>
        </w:rPr>
        <w:t xml:space="preserve"> </w:t>
      </w:r>
      <w:r w:rsidR="00373B3F" w:rsidRPr="00960F87">
        <w:rPr>
          <w:rFonts w:cstheme="minorHAnsi"/>
          <w:lang w:eastAsia="hr-HR"/>
        </w:rPr>
        <w:t>(RCP4.5 i RCP8.5) ukazuju na blage, gotovo zanemarive, promjene u rasponu od -1% do 3%</w:t>
      </w:r>
      <w:r w:rsidR="00716086" w:rsidRPr="00960F87">
        <w:rPr>
          <w:rFonts w:cstheme="minorHAnsi"/>
          <w:lang w:eastAsia="hr-HR"/>
        </w:rPr>
        <w:t xml:space="preserve"> </w:t>
      </w:r>
      <w:r w:rsidR="00373B3F" w:rsidRPr="00960F87">
        <w:rPr>
          <w:rFonts w:cstheme="minorHAnsi"/>
          <w:lang w:eastAsia="hr-HR"/>
        </w:rPr>
        <w:t xml:space="preserve">ovisno o dijelu Hrvatske. Vidljivo je da će </w:t>
      </w:r>
      <w:r w:rsidR="00716086" w:rsidRPr="00960F87">
        <w:rPr>
          <w:rFonts w:cstheme="minorHAnsi"/>
          <w:lang w:eastAsia="hr-HR"/>
        </w:rPr>
        <w:t>u Belišću</w:t>
      </w:r>
      <w:r w:rsidR="00373B3F" w:rsidRPr="00960F87">
        <w:rPr>
          <w:rFonts w:cstheme="minorHAnsi"/>
          <w:lang w:eastAsia="hr-HR"/>
        </w:rPr>
        <w:t xml:space="preserve"> srednja</w:t>
      </w:r>
      <w:r w:rsidR="00716086" w:rsidRPr="00960F87">
        <w:rPr>
          <w:rFonts w:cstheme="minorHAnsi"/>
          <w:lang w:eastAsia="hr-HR"/>
        </w:rPr>
        <w:t xml:space="preserve"> </w:t>
      </w:r>
      <w:r w:rsidR="00373B3F" w:rsidRPr="00960F87">
        <w:rPr>
          <w:rFonts w:cstheme="minorHAnsi"/>
          <w:lang w:eastAsia="hr-HR"/>
        </w:rPr>
        <w:t>godišnja maksimalna brzina vjetra na 10 m u oba razdoblja prema scenariju RCP4.5 porasti do</w:t>
      </w:r>
      <w:r w:rsidR="00716086" w:rsidRPr="00960F87">
        <w:rPr>
          <w:rFonts w:cstheme="minorHAnsi"/>
          <w:lang w:eastAsia="hr-HR"/>
        </w:rPr>
        <w:t xml:space="preserve"> </w:t>
      </w:r>
      <w:r w:rsidR="00373B3F" w:rsidRPr="00960F87">
        <w:rPr>
          <w:rFonts w:cstheme="minorHAnsi"/>
          <w:lang w:eastAsia="hr-HR"/>
        </w:rPr>
        <w:t>0,1 m/s, dok će prema RCP8.5 scenariju u prvom razdoblju porasti do 0,1 m/s, a u drugom</w:t>
      </w:r>
      <w:r w:rsidR="00716086" w:rsidRPr="00960F87">
        <w:rPr>
          <w:rFonts w:cstheme="minorHAnsi"/>
          <w:lang w:eastAsia="hr-HR"/>
        </w:rPr>
        <w:t xml:space="preserve"> </w:t>
      </w:r>
      <w:r w:rsidR="00373B3F" w:rsidRPr="00960F87">
        <w:rPr>
          <w:rFonts w:cstheme="minorHAnsi"/>
          <w:lang w:eastAsia="hr-HR"/>
        </w:rPr>
        <w:t>razdoblju do 0,2 m/s.</w:t>
      </w:r>
      <w:r w:rsidR="00373B3F" w:rsidRPr="00960F87">
        <w:rPr>
          <w:rFonts w:cstheme="minorHAnsi"/>
          <w:lang w:eastAsia="hr-HR"/>
        </w:rPr>
        <w:cr/>
      </w:r>
    </w:p>
    <w:p w14:paraId="7B311B05" w14:textId="62F122A4" w:rsidR="008B0FB3" w:rsidRPr="00960F87" w:rsidRDefault="00BF7924" w:rsidP="008B0FB3">
      <w:pPr>
        <w:jc w:val="center"/>
        <w:rPr>
          <w:rFonts w:cstheme="minorHAnsi"/>
          <w:lang w:eastAsia="hr-HR"/>
        </w:rPr>
      </w:pPr>
      <w:r w:rsidRPr="00960F87">
        <w:rPr>
          <w:rFonts w:cstheme="minorHAnsi"/>
          <w:noProof/>
        </w:rPr>
        <w:lastRenderedPageBreak/>
        <w:drawing>
          <wp:inline distT="0" distB="0" distL="0" distR="0" wp14:anchorId="57CAE11E" wp14:editId="7021F6B8">
            <wp:extent cx="5731510" cy="4187190"/>
            <wp:effectExtent l="0" t="0" r="2540" b="381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39"/>
                    <a:stretch>
                      <a:fillRect/>
                    </a:stretch>
                  </pic:blipFill>
                  <pic:spPr>
                    <a:xfrm>
                      <a:off x="0" y="0"/>
                      <a:ext cx="5731510" cy="4187190"/>
                    </a:xfrm>
                    <a:prstGeom prst="rect">
                      <a:avLst/>
                    </a:prstGeom>
                  </pic:spPr>
                </pic:pic>
              </a:graphicData>
            </a:graphic>
          </wp:inline>
        </w:drawing>
      </w:r>
    </w:p>
    <w:p w14:paraId="2B540D69" w14:textId="77777777" w:rsidR="00525694" w:rsidRPr="00960F87" w:rsidRDefault="00525694" w:rsidP="00313697">
      <w:pPr>
        <w:rPr>
          <w:rFonts w:cstheme="minorHAnsi"/>
          <w:lang w:eastAsia="hr-HR"/>
        </w:rPr>
      </w:pPr>
    </w:p>
    <w:p w14:paraId="64D93FE7" w14:textId="77777777" w:rsidR="003E70BA" w:rsidRPr="00960F87" w:rsidRDefault="003E70BA" w:rsidP="0015787F">
      <w:pPr>
        <w:pStyle w:val="Heading4"/>
        <w:rPr>
          <w:lang w:eastAsia="hr-HR"/>
        </w:rPr>
      </w:pPr>
      <w:r w:rsidRPr="00960F87">
        <w:rPr>
          <w:lang w:eastAsia="hr-HR"/>
        </w:rPr>
        <w:t>Ekstremni vremenski uvjeti</w:t>
      </w:r>
    </w:p>
    <w:p w14:paraId="7D755A9B" w14:textId="77777777" w:rsidR="003E70BA" w:rsidRPr="00960F87" w:rsidRDefault="003E70BA" w:rsidP="003E70BA">
      <w:pPr>
        <w:rPr>
          <w:rFonts w:cstheme="minorHAnsi"/>
          <w:lang w:eastAsia="hr-HR"/>
        </w:rPr>
      </w:pPr>
      <w:r w:rsidRPr="00960F87">
        <w:rPr>
          <w:rFonts w:cstheme="minorHAnsi"/>
          <w:lang w:eastAsia="hr-HR"/>
        </w:rPr>
        <w:t>Za ekstremne vremenske uvjete dobivene su projekcije za broj dana s maksimalnom brzinom vjetra većom ili jednakom 20 m/s, broj ledenih dana, broj vrućih dana, broj dana s toplim noćima te broj kišnih i broj sušnih razdoblja.</w:t>
      </w:r>
    </w:p>
    <w:p w14:paraId="1A21D669" w14:textId="6EA75750" w:rsidR="003E70BA" w:rsidRPr="00960F87" w:rsidRDefault="003E70BA" w:rsidP="003E70BA">
      <w:pPr>
        <w:rPr>
          <w:rFonts w:cstheme="minorHAnsi"/>
          <w:lang w:eastAsia="hr-HR"/>
        </w:rPr>
      </w:pPr>
      <w:r w:rsidRPr="00960F87">
        <w:rPr>
          <w:rFonts w:cstheme="minorHAnsi"/>
          <w:lang w:eastAsia="hr-HR"/>
        </w:rPr>
        <w:t>Na području grada Belišća neće doći do promjene u broju srednjem broju dana s maksimalnom brzinom vjetra većom ili jednakom 20m/s</w:t>
      </w:r>
      <w:r w:rsidR="00C836C1" w:rsidRPr="00960F87">
        <w:rPr>
          <w:rFonts w:cstheme="minorHAnsi"/>
          <w:lang w:eastAsia="hr-HR"/>
        </w:rPr>
        <w:t xml:space="preserve"> (slika </w:t>
      </w:r>
      <w:r w:rsidR="00421390">
        <w:rPr>
          <w:rFonts w:cstheme="minorHAnsi"/>
          <w:lang w:eastAsia="hr-HR"/>
        </w:rPr>
        <w:t>8-3</w:t>
      </w:r>
      <w:r w:rsidR="00C836C1" w:rsidRPr="00960F87">
        <w:rPr>
          <w:rFonts w:cstheme="minorHAnsi"/>
          <w:lang w:eastAsia="hr-HR"/>
        </w:rPr>
        <w:t>)</w:t>
      </w:r>
      <w:r w:rsidRPr="00960F87">
        <w:rPr>
          <w:rFonts w:cstheme="minorHAnsi"/>
          <w:lang w:eastAsia="hr-HR"/>
        </w:rPr>
        <w:t xml:space="preserve">. Doći će do smanjenja broja ledenih dana u razdoblju 2011. – 2040. godine za oba scenarija (do -2 dana za RCP4.5 te do -3 dana za scenarij RCP8.5), kao i u razdoblju 2041. – 2070. godine (do -4 dana za RCP4.5 te do -5 dana za scenarij RCP8.5) </w:t>
      </w:r>
      <w:r w:rsidR="00C836C1" w:rsidRPr="00960F87">
        <w:rPr>
          <w:rFonts w:cstheme="minorHAnsi"/>
          <w:lang w:eastAsia="hr-HR"/>
        </w:rPr>
        <w:t xml:space="preserve">(slika </w:t>
      </w:r>
      <w:r w:rsidR="00421390">
        <w:rPr>
          <w:rFonts w:cstheme="minorHAnsi"/>
          <w:lang w:eastAsia="hr-HR"/>
        </w:rPr>
        <w:t>8-4</w:t>
      </w:r>
      <w:r w:rsidR="00C836C1" w:rsidRPr="00960F87">
        <w:rPr>
          <w:rFonts w:cstheme="minorHAnsi"/>
          <w:lang w:eastAsia="hr-HR"/>
        </w:rPr>
        <w:t>)</w:t>
      </w:r>
      <w:r w:rsidRPr="00960F87">
        <w:rPr>
          <w:rFonts w:cstheme="minorHAnsi"/>
          <w:lang w:eastAsia="hr-HR"/>
        </w:rPr>
        <w:t xml:space="preserve"> te će doći do značajnijeg povećanja broja dana s toplim noćima u razdoblju 2011. – 2040. godine za oba scenarija (do 12 dana za scenarij RCP4.5 te do 16 dana za scenarij RCP8.5), kao i u razdoblju 2041. – 2070. godine (do 20 dana za RCP4.5 te do 30 dana za scenarij RCP8.5)</w:t>
      </w:r>
      <w:r w:rsidR="00C836C1" w:rsidRPr="00960F87">
        <w:rPr>
          <w:rFonts w:cstheme="minorHAnsi"/>
          <w:lang w:eastAsia="hr-HR"/>
        </w:rPr>
        <w:t xml:space="preserve"> (slika </w:t>
      </w:r>
      <w:r w:rsidR="00421390">
        <w:rPr>
          <w:rFonts w:cstheme="minorHAnsi"/>
          <w:lang w:eastAsia="hr-HR"/>
        </w:rPr>
        <w:t>8-5</w:t>
      </w:r>
      <w:r w:rsidR="00C836C1" w:rsidRPr="00960F87">
        <w:rPr>
          <w:rFonts w:cstheme="minorHAnsi"/>
          <w:lang w:eastAsia="hr-HR"/>
        </w:rPr>
        <w:t>)</w:t>
      </w:r>
      <w:r w:rsidRPr="00960F87">
        <w:rPr>
          <w:rFonts w:cstheme="minorHAnsi"/>
          <w:lang w:eastAsia="hr-HR"/>
        </w:rPr>
        <w:t>. Također, predviđa se smanjenja srednjeg broja kišnih razdoblja do -2 u oba razdoblja za oba scenarija</w:t>
      </w:r>
      <w:r w:rsidR="00C836C1" w:rsidRPr="00960F87">
        <w:rPr>
          <w:rFonts w:cstheme="minorHAnsi"/>
          <w:lang w:eastAsia="hr-HR"/>
        </w:rPr>
        <w:t xml:space="preserve"> (slika </w:t>
      </w:r>
      <w:r w:rsidR="00421390">
        <w:rPr>
          <w:rFonts w:cstheme="minorHAnsi"/>
          <w:lang w:eastAsia="hr-HR"/>
        </w:rPr>
        <w:t>8-6</w:t>
      </w:r>
      <w:r w:rsidR="00C836C1" w:rsidRPr="00960F87">
        <w:rPr>
          <w:rFonts w:cstheme="minorHAnsi"/>
          <w:lang w:eastAsia="hr-HR"/>
        </w:rPr>
        <w:t>)</w:t>
      </w:r>
      <w:r w:rsidRPr="00960F87">
        <w:rPr>
          <w:rFonts w:cstheme="minorHAnsi"/>
          <w:lang w:eastAsia="hr-HR"/>
        </w:rPr>
        <w:t xml:space="preserve">. Konačno, na području Belišća u razdoblju 2011.-2040. neće doći do promjene srednjeg broja sušnih razdoblja za RPC4.5 scenarij dok će u RPC8.5 scenariju doći do povećanja srednjeg broja sušnih dana za 2. U razdoblju u razdoblju 2041. – 2070. doći će do povećanja broja </w:t>
      </w:r>
      <w:r w:rsidR="00F52C9E" w:rsidRPr="00960F87">
        <w:rPr>
          <w:rFonts w:cstheme="minorHAnsi"/>
          <w:lang w:eastAsia="hr-HR"/>
        </w:rPr>
        <w:t>srednjeg</w:t>
      </w:r>
      <w:r w:rsidRPr="00960F87">
        <w:rPr>
          <w:rFonts w:cstheme="minorHAnsi"/>
          <w:lang w:eastAsia="hr-HR"/>
        </w:rPr>
        <w:t xml:space="preserve"> broja sušnih dana do 4 dana u scenariju RCP4.5 te do 2 dana u scenariju RCP8.5</w:t>
      </w:r>
      <w:r w:rsidR="009D1446" w:rsidRPr="00960F87">
        <w:rPr>
          <w:rFonts w:cstheme="minorHAnsi"/>
          <w:lang w:eastAsia="hr-HR"/>
        </w:rPr>
        <w:t xml:space="preserve"> (slika </w:t>
      </w:r>
      <w:r w:rsidR="00421390">
        <w:rPr>
          <w:rFonts w:cstheme="minorHAnsi"/>
          <w:lang w:eastAsia="hr-HR"/>
        </w:rPr>
        <w:t>8-7</w:t>
      </w:r>
      <w:r w:rsidR="009D1446" w:rsidRPr="00960F87">
        <w:rPr>
          <w:rFonts w:cstheme="minorHAnsi"/>
          <w:lang w:eastAsia="hr-HR"/>
        </w:rPr>
        <w:t>)</w:t>
      </w:r>
      <w:r w:rsidRPr="00960F87">
        <w:rPr>
          <w:rFonts w:cstheme="minorHAnsi"/>
          <w:lang w:eastAsia="hr-HR"/>
        </w:rPr>
        <w:t>.</w:t>
      </w:r>
    </w:p>
    <w:p w14:paraId="1F2B356A" w14:textId="77777777" w:rsidR="003E70BA" w:rsidRPr="00960F87" w:rsidRDefault="003E70BA" w:rsidP="003E70BA">
      <w:pPr>
        <w:rPr>
          <w:rFonts w:cstheme="minorHAnsi"/>
          <w:lang w:eastAsia="hr-HR"/>
        </w:rPr>
      </w:pPr>
    </w:p>
    <w:p w14:paraId="12B6ECCC" w14:textId="77777777" w:rsidR="003E70BA" w:rsidRPr="00960F87" w:rsidRDefault="003E70BA" w:rsidP="003E70BA">
      <w:pPr>
        <w:rPr>
          <w:rFonts w:cstheme="minorHAnsi"/>
          <w:lang w:eastAsia="hr-HR"/>
        </w:rPr>
      </w:pPr>
    </w:p>
    <w:p w14:paraId="0EA704E3" w14:textId="77777777" w:rsidR="003E70BA" w:rsidRPr="00960F87" w:rsidRDefault="003E70BA" w:rsidP="003E70BA">
      <w:pPr>
        <w:keepNext/>
        <w:rPr>
          <w:rFonts w:cstheme="minorHAnsi"/>
        </w:rPr>
      </w:pPr>
      <w:r w:rsidRPr="00960F87">
        <w:rPr>
          <w:rFonts w:cstheme="minorHAnsi"/>
          <w:noProof/>
        </w:rPr>
        <w:lastRenderedPageBreak/>
        <w:drawing>
          <wp:inline distT="0" distB="0" distL="0" distR="0" wp14:anchorId="665C3DC0" wp14:editId="7BB9CAE9">
            <wp:extent cx="5731510" cy="5255260"/>
            <wp:effectExtent l="0" t="0" r="2540" b="254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40"/>
                    <a:stretch>
                      <a:fillRect/>
                    </a:stretch>
                  </pic:blipFill>
                  <pic:spPr>
                    <a:xfrm>
                      <a:off x="0" y="0"/>
                      <a:ext cx="5731510" cy="5255260"/>
                    </a:xfrm>
                    <a:prstGeom prst="rect">
                      <a:avLst/>
                    </a:prstGeom>
                  </pic:spPr>
                </pic:pic>
              </a:graphicData>
            </a:graphic>
          </wp:inline>
        </w:drawing>
      </w:r>
    </w:p>
    <w:p w14:paraId="38732379" w14:textId="19430843" w:rsidR="003E70BA" w:rsidRPr="002C5440" w:rsidRDefault="003E70BA" w:rsidP="003E70BA">
      <w:pPr>
        <w:pStyle w:val="Caption"/>
        <w:rPr>
          <w:rFonts w:asciiTheme="minorHAnsi" w:hAnsiTheme="minorHAnsi" w:cstheme="minorHAnsi"/>
          <w:lang w:val="hr-HR"/>
        </w:rPr>
      </w:pPr>
      <w:bookmarkStart w:id="212" w:name="_Toc113516664"/>
      <w:r w:rsidRPr="002C5440">
        <w:rPr>
          <w:rFonts w:asciiTheme="minorHAnsi" w:hAnsiTheme="minorHAnsi" w:cstheme="minorHAnsi"/>
          <w:lang w:val="hr-HR"/>
        </w:rPr>
        <w:t xml:space="preserve">Slika </w:t>
      </w:r>
      <w:r w:rsidR="006519D2">
        <w:rPr>
          <w:rFonts w:asciiTheme="minorHAnsi" w:hAnsiTheme="minorHAnsi" w:cstheme="minorHAnsi"/>
          <w:lang w:val="hr-HR"/>
        </w:rPr>
        <w:fldChar w:fldCharType="begin"/>
      </w:r>
      <w:r w:rsidR="006519D2">
        <w:rPr>
          <w:rFonts w:asciiTheme="minorHAnsi" w:hAnsiTheme="minorHAnsi" w:cstheme="minorHAnsi"/>
          <w:lang w:val="hr-HR"/>
        </w:rPr>
        <w:instrText xml:space="preserve"> STYLEREF 1 \s </w:instrText>
      </w:r>
      <w:r w:rsidR="006519D2">
        <w:rPr>
          <w:rFonts w:asciiTheme="minorHAnsi" w:hAnsiTheme="minorHAnsi" w:cstheme="minorHAnsi"/>
          <w:lang w:val="hr-HR"/>
        </w:rPr>
        <w:fldChar w:fldCharType="separate"/>
      </w:r>
      <w:r w:rsidR="006519D2">
        <w:rPr>
          <w:rFonts w:asciiTheme="minorHAnsi" w:hAnsiTheme="minorHAnsi" w:cstheme="minorHAnsi"/>
          <w:noProof/>
          <w:lang w:val="hr-HR"/>
        </w:rPr>
        <w:t>8</w:t>
      </w:r>
      <w:r w:rsidR="006519D2">
        <w:rPr>
          <w:rFonts w:asciiTheme="minorHAnsi" w:hAnsiTheme="minorHAnsi" w:cstheme="minorHAnsi"/>
          <w:lang w:val="hr-HR"/>
        </w:rPr>
        <w:fldChar w:fldCharType="end"/>
      </w:r>
      <w:r w:rsidR="006519D2">
        <w:rPr>
          <w:rFonts w:asciiTheme="minorHAnsi" w:hAnsiTheme="minorHAnsi" w:cstheme="minorHAnsi"/>
          <w:lang w:val="hr-HR"/>
        </w:rPr>
        <w:noBreakHyphen/>
      </w:r>
      <w:r w:rsidR="006519D2">
        <w:rPr>
          <w:rFonts w:asciiTheme="minorHAnsi" w:hAnsiTheme="minorHAnsi" w:cstheme="minorHAnsi"/>
          <w:lang w:val="hr-HR"/>
        </w:rPr>
        <w:fldChar w:fldCharType="begin"/>
      </w:r>
      <w:r w:rsidR="006519D2">
        <w:rPr>
          <w:rFonts w:asciiTheme="minorHAnsi" w:hAnsiTheme="minorHAnsi" w:cstheme="minorHAnsi"/>
          <w:lang w:val="hr-HR"/>
        </w:rPr>
        <w:instrText xml:space="preserve"> SEQ Slika \* ARABIC \s 1 </w:instrText>
      </w:r>
      <w:r w:rsidR="006519D2">
        <w:rPr>
          <w:rFonts w:asciiTheme="minorHAnsi" w:hAnsiTheme="minorHAnsi" w:cstheme="minorHAnsi"/>
          <w:lang w:val="hr-HR"/>
        </w:rPr>
        <w:fldChar w:fldCharType="separate"/>
      </w:r>
      <w:r w:rsidR="006519D2">
        <w:rPr>
          <w:rFonts w:asciiTheme="minorHAnsi" w:hAnsiTheme="minorHAnsi" w:cstheme="minorHAnsi"/>
          <w:noProof/>
          <w:lang w:val="hr-HR"/>
        </w:rPr>
        <w:t>3</w:t>
      </w:r>
      <w:r w:rsidR="006519D2">
        <w:rPr>
          <w:rFonts w:asciiTheme="minorHAnsi" w:hAnsiTheme="minorHAnsi" w:cstheme="minorHAnsi"/>
          <w:lang w:val="hr-HR"/>
        </w:rPr>
        <w:fldChar w:fldCharType="end"/>
      </w:r>
      <w:r w:rsidRPr="002C5440">
        <w:rPr>
          <w:rFonts w:asciiTheme="minorHAnsi" w:hAnsiTheme="minorHAnsi" w:cstheme="minorHAnsi"/>
          <w:lang w:val="hr-HR"/>
        </w:rPr>
        <w:t xml:space="preserve"> Promjena srednjeg broja dana s maksimalnom brzinom vjetra većim ili jednakom od 20 m/s, u odnosu na referentno razdoblje 1971. – 2000. Gore: za razdoblje 2011. – 2040. godine; dolje: za razdoblje 2041. – 2070. godine; lijevo: scenarij RCP4.5; desno: scenarij RCP8.5. Mjerna jedinica: broj događaja u 10 godina. Sezona: zima.</w:t>
      </w:r>
      <w:bookmarkEnd w:id="212"/>
    </w:p>
    <w:p w14:paraId="3424BCD6" w14:textId="77777777" w:rsidR="003E70BA" w:rsidRPr="00960F87" w:rsidRDefault="003E70BA" w:rsidP="003E70BA">
      <w:pPr>
        <w:rPr>
          <w:rFonts w:cstheme="minorHAnsi"/>
          <w:lang w:eastAsia="hr-HR"/>
        </w:rPr>
      </w:pPr>
    </w:p>
    <w:p w14:paraId="006D3C75" w14:textId="77777777" w:rsidR="003E70BA" w:rsidRPr="00960F87" w:rsidRDefault="003E70BA" w:rsidP="003E70BA">
      <w:pPr>
        <w:keepNext/>
        <w:rPr>
          <w:rFonts w:cstheme="minorHAnsi"/>
        </w:rPr>
      </w:pPr>
      <w:r w:rsidRPr="00960F87">
        <w:rPr>
          <w:rFonts w:cstheme="minorHAnsi"/>
          <w:noProof/>
        </w:rPr>
        <w:lastRenderedPageBreak/>
        <w:drawing>
          <wp:inline distT="0" distB="0" distL="0" distR="0" wp14:anchorId="21AA3685" wp14:editId="19FA591F">
            <wp:extent cx="5731510" cy="5365750"/>
            <wp:effectExtent l="0" t="0" r="2540" b="6350"/>
            <wp:docPr id="41" name="Picture 4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schematic&#10;&#10;Description automatically generated"/>
                    <pic:cNvPicPr/>
                  </pic:nvPicPr>
                  <pic:blipFill>
                    <a:blip r:embed="rId41"/>
                    <a:stretch>
                      <a:fillRect/>
                    </a:stretch>
                  </pic:blipFill>
                  <pic:spPr>
                    <a:xfrm>
                      <a:off x="0" y="0"/>
                      <a:ext cx="5731510" cy="5365750"/>
                    </a:xfrm>
                    <a:prstGeom prst="rect">
                      <a:avLst/>
                    </a:prstGeom>
                  </pic:spPr>
                </pic:pic>
              </a:graphicData>
            </a:graphic>
          </wp:inline>
        </w:drawing>
      </w:r>
    </w:p>
    <w:p w14:paraId="79B4F864" w14:textId="7854D19A" w:rsidR="003E70BA" w:rsidRPr="002C5440" w:rsidRDefault="003E70BA" w:rsidP="003E70BA">
      <w:pPr>
        <w:pStyle w:val="Caption"/>
        <w:rPr>
          <w:rFonts w:asciiTheme="minorHAnsi" w:hAnsiTheme="minorHAnsi" w:cstheme="minorHAnsi"/>
          <w:lang w:val="hr-HR"/>
        </w:rPr>
      </w:pPr>
      <w:bookmarkStart w:id="213" w:name="_Toc113516665"/>
      <w:r w:rsidRPr="002C5440">
        <w:rPr>
          <w:rFonts w:asciiTheme="minorHAnsi" w:hAnsiTheme="minorHAnsi" w:cstheme="minorHAnsi"/>
          <w:lang w:val="hr-HR"/>
        </w:rPr>
        <w:t xml:space="preserve">Slika </w:t>
      </w:r>
      <w:r w:rsidR="006519D2">
        <w:rPr>
          <w:rFonts w:asciiTheme="minorHAnsi" w:hAnsiTheme="minorHAnsi" w:cstheme="minorHAnsi"/>
          <w:lang w:val="hr-HR"/>
        </w:rPr>
        <w:fldChar w:fldCharType="begin"/>
      </w:r>
      <w:r w:rsidR="006519D2">
        <w:rPr>
          <w:rFonts w:asciiTheme="minorHAnsi" w:hAnsiTheme="minorHAnsi" w:cstheme="minorHAnsi"/>
          <w:lang w:val="hr-HR"/>
        </w:rPr>
        <w:instrText xml:space="preserve"> STYLEREF 1 \s </w:instrText>
      </w:r>
      <w:r w:rsidR="006519D2">
        <w:rPr>
          <w:rFonts w:asciiTheme="minorHAnsi" w:hAnsiTheme="minorHAnsi" w:cstheme="minorHAnsi"/>
          <w:lang w:val="hr-HR"/>
        </w:rPr>
        <w:fldChar w:fldCharType="separate"/>
      </w:r>
      <w:r w:rsidR="006519D2">
        <w:rPr>
          <w:rFonts w:asciiTheme="minorHAnsi" w:hAnsiTheme="minorHAnsi" w:cstheme="minorHAnsi"/>
          <w:noProof/>
          <w:lang w:val="hr-HR"/>
        </w:rPr>
        <w:t>8</w:t>
      </w:r>
      <w:r w:rsidR="006519D2">
        <w:rPr>
          <w:rFonts w:asciiTheme="minorHAnsi" w:hAnsiTheme="minorHAnsi" w:cstheme="minorHAnsi"/>
          <w:lang w:val="hr-HR"/>
        </w:rPr>
        <w:fldChar w:fldCharType="end"/>
      </w:r>
      <w:r w:rsidR="006519D2">
        <w:rPr>
          <w:rFonts w:asciiTheme="minorHAnsi" w:hAnsiTheme="minorHAnsi" w:cstheme="minorHAnsi"/>
          <w:lang w:val="hr-HR"/>
        </w:rPr>
        <w:noBreakHyphen/>
      </w:r>
      <w:r w:rsidR="006519D2">
        <w:rPr>
          <w:rFonts w:asciiTheme="minorHAnsi" w:hAnsiTheme="minorHAnsi" w:cstheme="minorHAnsi"/>
          <w:lang w:val="hr-HR"/>
        </w:rPr>
        <w:fldChar w:fldCharType="begin"/>
      </w:r>
      <w:r w:rsidR="006519D2">
        <w:rPr>
          <w:rFonts w:asciiTheme="minorHAnsi" w:hAnsiTheme="minorHAnsi" w:cstheme="minorHAnsi"/>
          <w:lang w:val="hr-HR"/>
        </w:rPr>
        <w:instrText xml:space="preserve"> SEQ Slika \* ARABIC \s 1 </w:instrText>
      </w:r>
      <w:r w:rsidR="006519D2">
        <w:rPr>
          <w:rFonts w:asciiTheme="minorHAnsi" w:hAnsiTheme="minorHAnsi" w:cstheme="minorHAnsi"/>
          <w:lang w:val="hr-HR"/>
        </w:rPr>
        <w:fldChar w:fldCharType="separate"/>
      </w:r>
      <w:r w:rsidR="006519D2">
        <w:rPr>
          <w:rFonts w:asciiTheme="minorHAnsi" w:hAnsiTheme="minorHAnsi" w:cstheme="minorHAnsi"/>
          <w:noProof/>
          <w:lang w:val="hr-HR"/>
        </w:rPr>
        <w:t>4</w:t>
      </w:r>
      <w:r w:rsidR="006519D2">
        <w:rPr>
          <w:rFonts w:asciiTheme="minorHAnsi" w:hAnsiTheme="minorHAnsi" w:cstheme="minorHAnsi"/>
          <w:lang w:val="hr-HR"/>
        </w:rPr>
        <w:fldChar w:fldCharType="end"/>
      </w:r>
      <w:r w:rsidRPr="002C5440">
        <w:rPr>
          <w:rFonts w:asciiTheme="minorHAnsi" w:hAnsiTheme="minorHAnsi" w:cstheme="minorHAnsi"/>
          <w:lang w:val="hr-HR"/>
        </w:rPr>
        <w:t xml:space="preserve"> Promjena srednjeg broja ledenih dana (dan kad je minimalna temperatura manja ili jednaka  -10°C, u odnosu na referentno razdoblje 1971. – 2000. Gore: za razdoblje 2011. – 2040. godine; dolje: za razdoblje 2041. – 2070. godine; lijevo: scenarij RCP4.5; desno: scenarij RCP8.5. Mjerna jedinica: broj događaja u godini. Sezona: zima.</w:t>
      </w:r>
      <w:bookmarkEnd w:id="213"/>
    </w:p>
    <w:p w14:paraId="2EAA14C2" w14:textId="77777777" w:rsidR="003E70BA" w:rsidRPr="00960F87" w:rsidRDefault="003E70BA" w:rsidP="003E70BA">
      <w:pPr>
        <w:rPr>
          <w:rFonts w:cstheme="minorHAnsi"/>
          <w:lang w:eastAsia="hr-HR"/>
        </w:rPr>
      </w:pPr>
    </w:p>
    <w:p w14:paraId="4DEB223B" w14:textId="77777777" w:rsidR="003E70BA" w:rsidRPr="00960F87" w:rsidRDefault="003E70BA" w:rsidP="003E70BA">
      <w:pPr>
        <w:keepNext/>
        <w:rPr>
          <w:rFonts w:cstheme="minorHAnsi"/>
        </w:rPr>
      </w:pPr>
      <w:r w:rsidRPr="00960F87">
        <w:rPr>
          <w:rFonts w:cstheme="minorHAnsi"/>
          <w:noProof/>
        </w:rPr>
        <w:lastRenderedPageBreak/>
        <w:drawing>
          <wp:inline distT="0" distB="0" distL="0" distR="0" wp14:anchorId="3439B4B5" wp14:editId="24D6514F">
            <wp:extent cx="5731510" cy="5342255"/>
            <wp:effectExtent l="0" t="0" r="2540" b="0"/>
            <wp:docPr id="42" name="Picture 4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schematic&#10;&#10;Description automatically generated"/>
                    <pic:cNvPicPr/>
                  </pic:nvPicPr>
                  <pic:blipFill>
                    <a:blip r:embed="rId42"/>
                    <a:stretch>
                      <a:fillRect/>
                    </a:stretch>
                  </pic:blipFill>
                  <pic:spPr>
                    <a:xfrm>
                      <a:off x="0" y="0"/>
                      <a:ext cx="5731510" cy="5342255"/>
                    </a:xfrm>
                    <a:prstGeom prst="rect">
                      <a:avLst/>
                    </a:prstGeom>
                  </pic:spPr>
                </pic:pic>
              </a:graphicData>
            </a:graphic>
          </wp:inline>
        </w:drawing>
      </w:r>
    </w:p>
    <w:p w14:paraId="508CFD69" w14:textId="1BDF40B6" w:rsidR="003E70BA" w:rsidRPr="002C5440" w:rsidRDefault="003E70BA" w:rsidP="003E70BA">
      <w:pPr>
        <w:pStyle w:val="Caption"/>
        <w:rPr>
          <w:rFonts w:asciiTheme="minorHAnsi" w:hAnsiTheme="minorHAnsi" w:cstheme="minorHAnsi"/>
          <w:lang w:val="hr-HR"/>
        </w:rPr>
      </w:pPr>
      <w:bookmarkStart w:id="214" w:name="_Toc113516666"/>
      <w:r w:rsidRPr="002C5440">
        <w:rPr>
          <w:rFonts w:asciiTheme="minorHAnsi" w:hAnsiTheme="minorHAnsi" w:cstheme="minorHAnsi"/>
          <w:lang w:val="hr-HR"/>
        </w:rPr>
        <w:t xml:space="preserve">Slika </w:t>
      </w:r>
      <w:r w:rsidR="006519D2">
        <w:rPr>
          <w:rFonts w:asciiTheme="minorHAnsi" w:hAnsiTheme="minorHAnsi" w:cstheme="minorHAnsi"/>
          <w:lang w:val="hr-HR"/>
        </w:rPr>
        <w:fldChar w:fldCharType="begin"/>
      </w:r>
      <w:r w:rsidR="006519D2">
        <w:rPr>
          <w:rFonts w:asciiTheme="minorHAnsi" w:hAnsiTheme="minorHAnsi" w:cstheme="minorHAnsi"/>
          <w:lang w:val="hr-HR"/>
        </w:rPr>
        <w:instrText xml:space="preserve"> STYLEREF 1 \s </w:instrText>
      </w:r>
      <w:r w:rsidR="006519D2">
        <w:rPr>
          <w:rFonts w:asciiTheme="minorHAnsi" w:hAnsiTheme="minorHAnsi" w:cstheme="minorHAnsi"/>
          <w:lang w:val="hr-HR"/>
        </w:rPr>
        <w:fldChar w:fldCharType="separate"/>
      </w:r>
      <w:r w:rsidR="006519D2">
        <w:rPr>
          <w:rFonts w:asciiTheme="minorHAnsi" w:hAnsiTheme="minorHAnsi" w:cstheme="minorHAnsi"/>
          <w:noProof/>
          <w:lang w:val="hr-HR"/>
        </w:rPr>
        <w:t>8</w:t>
      </w:r>
      <w:r w:rsidR="006519D2">
        <w:rPr>
          <w:rFonts w:asciiTheme="minorHAnsi" w:hAnsiTheme="minorHAnsi" w:cstheme="minorHAnsi"/>
          <w:lang w:val="hr-HR"/>
        </w:rPr>
        <w:fldChar w:fldCharType="end"/>
      </w:r>
      <w:r w:rsidR="006519D2">
        <w:rPr>
          <w:rFonts w:asciiTheme="minorHAnsi" w:hAnsiTheme="minorHAnsi" w:cstheme="minorHAnsi"/>
          <w:lang w:val="hr-HR"/>
        </w:rPr>
        <w:noBreakHyphen/>
      </w:r>
      <w:r w:rsidR="006519D2">
        <w:rPr>
          <w:rFonts w:asciiTheme="minorHAnsi" w:hAnsiTheme="minorHAnsi" w:cstheme="minorHAnsi"/>
          <w:lang w:val="hr-HR"/>
        </w:rPr>
        <w:fldChar w:fldCharType="begin"/>
      </w:r>
      <w:r w:rsidR="006519D2">
        <w:rPr>
          <w:rFonts w:asciiTheme="minorHAnsi" w:hAnsiTheme="minorHAnsi" w:cstheme="minorHAnsi"/>
          <w:lang w:val="hr-HR"/>
        </w:rPr>
        <w:instrText xml:space="preserve"> SEQ Slika \* ARABIC \s 1 </w:instrText>
      </w:r>
      <w:r w:rsidR="006519D2">
        <w:rPr>
          <w:rFonts w:asciiTheme="minorHAnsi" w:hAnsiTheme="minorHAnsi" w:cstheme="minorHAnsi"/>
          <w:lang w:val="hr-HR"/>
        </w:rPr>
        <w:fldChar w:fldCharType="separate"/>
      </w:r>
      <w:r w:rsidR="006519D2">
        <w:rPr>
          <w:rFonts w:asciiTheme="minorHAnsi" w:hAnsiTheme="minorHAnsi" w:cstheme="minorHAnsi"/>
          <w:noProof/>
          <w:lang w:val="hr-HR"/>
        </w:rPr>
        <w:t>5</w:t>
      </w:r>
      <w:r w:rsidR="006519D2">
        <w:rPr>
          <w:rFonts w:asciiTheme="minorHAnsi" w:hAnsiTheme="minorHAnsi" w:cstheme="minorHAnsi"/>
          <w:lang w:val="hr-HR"/>
        </w:rPr>
        <w:fldChar w:fldCharType="end"/>
      </w:r>
      <w:r w:rsidRPr="002C5440">
        <w:rPr>
          <w:rFonts w:asciiTheme="minorHAnsi" w:hAnsiTheme="minorHAnsi" w:cstheme="minorHAnsi"/>
          <w:lang w:val="hr-HR"/>
        </w:rPr>
        <w:t xml:space="preserve"> . Promjena srednjeg broja vrućih dana (dan kad je maksimalna temperatura veća ili jednaka 30°C), u odnosu na referentno razdoblje 1971. – 2000. Gore: za razdoblje 2011. – 2040. godine; dolje: za razdoblje 2041. – 2070. godine; lijevo: scenarij RCP4.5; desno: scenarij RCP8.5. Mjerna jedinica: broj događaja u sezoni. Sezona: ljeto.</w:t>
      </w:r>
      <w:bookmarkEnd w:id="214"/>
    </w:p>
    <w:p w14:paraId="4BE28607" w14:textId="77777777" w:rsidR="003E70BA" w:rsidRPr="00960F87" w:rsidRDefault="003E70BA" w:rsidP="003E70BA">
      <w:pPr>
        <w:rPr>
          <w:rFonts w:cstheme="minorHAnsi"/>
          <w:lang w:eastAsia="hr-HR"/>
        </w:rPr>
      </w:pPr>
    </w:p>
    <w:p w14:paraId="74880994" w14:textId="77777777" w:rsidR="003E70BA" w:rsidRPr="00960F87" w:rsidRDefault="003E70BA" w:rsidP="003E70BA">
      <w:pPr>
        <w:rPr>
          <w:rFonts w:cstheme="minorHAnsi"/>
          <w:lang w:eastAsia="hr-HR"/>
        </w:rPr>
      </w:pPr>
    </w:p>
    <w:p w14:paraId="21E4731F" w14:textId="77777777" w:rsidR="003E70BA" w:rsidRPr="00960F87" w:rsidRDefault="003E70BA" w:rsidP="003E70BA">
      <w:pPr>
        <w:keepNext/>
        <w:rPr>
          <w:rFonts w:cstheme="minorHAnsi"/>
        </w:rPr>
      </w:pPr>
      <w:r w:rsidRPr="00960F87">
        <w:rPr>
          <w:rFonts w:cstheme="minorHAnsi"/>
          <w:noProof/>
        </w:rPr>
        <w:lastRenderedPageBreak/>
        <w:drawing>
          <wp:inline distT="0" distB="0" distL="0" distR="0" wp14:anchorId="2EE06E51" wp14:editId="72F4E746">
            <wp:extent cx="5731510" cy="5380990"/>
            <wp:effectExtent l="0" t="0" r="2540" b="0"/>
            <wp:docPr id="44" name="Picture 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schematic&#10;&#10;Description automatically generated"/>
                    <pic:cNvPicPr/>
                  </pic:nvPicPr>
                  <pic:blipFill>
                    <a:blip r:embed="rId43"/>
                    <a:stretch>
                      <a:fillRect/>
                    </a:stretch>
                  </pic:blipFill>
                  <pic:spPr>
                    <a:xfrm>
                      <a:off x="0" y="0"/>
                      <a:ext cx="5731510" cy="5380990"/>
                    </a:xfrm>
                    <a:prstGeom prst="rect">
                      <a:avLst/>
                    </a:prstGeom>
                  </pic:spPr>
                </pic:pic>
              </a:graphicData>
            </a:graphic>
          </wp:inline>
        </w:drawing>
      </w:r>
    </w:p>
    <w:p w14:paraId="54212595" w14:textId="45F52D8D" w:rsidR="003E70BA" w:rsidRPr="002C5440" w:rsidRDefault="003E70BA" w:rsidP="003E70BA">
      <w:pPr>
        <w:pStyle w:val="Caption"/>
        <w:rPr>
          <w:rFonts w:asciiTheme="minorHAnsi" w:hAnsiTheme="minorHAnsi" w:cstheme="minorHAnsi"/>
          <w:lang w:val="hr-HR"/>
        </w:rPr>
      </w:pPr>
      <w:bookmarkStart w:id="215" w:name="_Toc113516667"/>
      <w:r w:rsidRPr="002C5440">
        <w:rPr>
          <w:rFonts w:asciiTheme="minorHAnsi" w:hAnsiTheme="minorHAnsi" w:cstheme="minorHAnsi"/>
          <w:lang w:val="hr-HR"/>
        </w:rPr>
        <w:t xml:space="preserve">Slika </w:t>
      </w:r>
      <w:r w:rsidR="006519D2">
        <w:rPr>
          <w:rFonts w:asciiTheme="minorHAnsi" w:hAnsiTheme="minorHAnsi" w:cstheme="minorHAnsi"/>
          <w:lang w:val="hr-HR"/>
        </w:rPr>
        <w:fldChar w:fldCharType="begin"/>
      </w:r>
      <w:r w:rsidR="006519D2">
        <w:rPr>
          <w:rFonts w:asciiTheme="minorHAnsi" w:hAnsiTheme="minorHAnsi" w:cstheme="minorHAnsi"/>
          <w:lang w:val="hr-HR"/>
        </w:rPr>
        <w:instrText xml:space="preserve"> STYLEREF 1 \s </w:instrText>
      </w:r>
      <w:r w:rsidR="006519D2">
        <w:rPr>
          <w:rFonts w:asciiTheme="minorHAnsi" w:hAnsiTheme="minorHAnsi" w:cstheme="minorHAnsi"/>
          <w:lang w:val="hr-HR"/>
        </w:rPr>
        <w:fldChar w:fldCharType="separate"/>
      </w:r>
      <w:r w:rsidR="006519D2">
        <w:rPr>
          <w:rFonts w:asciiTheme="minorHAnsi" w:hAnsiTheme="minorHAnsi" w:cstheme="minorHAnsi"/>
          <w:noProof/>
          <w:lang w:val="hr-HR"/>
        </w:rPr>
        <w:t>8</w:t>
      </w:r>
      <w:r w:rsidR="006519D2">
        <w:rPr>
          <w:rFonts w:asciiTheme="minorHAnsi" w:hAnsiTheme="minorHAnsi" w:cstheme="minorHAnsi"/>
          <w:lang w:val="hr-HR"/>
        </w:rPr>
        <w:fldChar w:fldCharType="end"/>
      </w:r>
      <w:r w:rsidR="006519D2">
        <w:rPr>
          <w:rFonts w:asciiTheme="minorHAnsi" w:hAnsiTheme="minorHAnsi" w:cstheme="minorHAnsi"/>
          <w:lang w:val="hr-HR"/>
        </w:rPr>
        <w:noBreakHyphen/>
      </w:r>
      <w:r w:rsidR="006519D2">
        <w:rPr>
          <w:rFonts w:asciiTheme="minorHAnsi" w:hAnsiTheme="minorHAnsi" w:cstheme="minorHAnsi"/>
          <w:lang w:val="hr-HR"/>
        </w:rPr>
        <w:fldChar w:fldCharType="begin"/>
      </w:r>
      <w:r w:rsidR="006519D2">
        <w:rPr>
          <w:rFonts w:asciiTheme="minorHAnsi" w:hAnsiTheme="minorHAnsi" w:cstheme="minorHAnsi"/>
          <w:lang w:val="hr-HR"/>
        </w:rPr>
        <w:instrText xml:space="preserve"> SEQ Slika \* ARABIC \s 1 </w:instrText>
      </w:r>
      <w:r w:rsidR="006519D2">
        <w:rPr>
          <w:rFonts w:asciiTheme="minorHAnsi" w:hAnsiTheme="minorHAnsi" w:cstheme="minorHAnsi"/>
          <w:lang w:val="hr-HR"/>
        </w:rPr>
        <w:fldChar w:fldCharType="separate"/>
      </w:r>
      <w:r w:rsidR="006519D2">
        <w:rPr>
          <w:rFonts w:asciiTheme="minorHAnsi" w:hAnsiTheme="minorHAnsi" w:cstheme="minorHAnsi"/>
          <w:noProof/>
          <w:lang w:val="hr-HR"/>
        </w:rPr>
        <w:t>6</w:t>
      </w:r>
      <w:r w:rsidR="006519D2">
        <w:rPr>
          <w:rFonts w:asciiTheme="minorHAnsi" w:hAnsiTheme="minorHAnsi" w:cstheme="minorHAnsi"/>
          <w:lang w:val="hr-HR"/>
        </w:rPr>
        <w:fldChar w:fldCharType="end"/>
      </w:r>
      <w:r w:rsidRPr="002C5440">
        <w:rPr>
          <w:rFonts w:asciiTheme="minorHAnsi" w:hAnsiTheme="minorHAnsi" w:cstheme="minorHAnsi"/>
          <w:lang w:val="hr-HR"/>
        </w:rPr>
        <w:t>. Promjena srednjeg broja kišnih razdoblja, u odnosu na referentno razdoblje 1971. – 2000. Gore: za razdoblje 2011. – 2040. godine; dolje: za razdoblje 2041. – 2070. godine; lijevo: scenarij RCP4.5; desno: scenarij RCP8.5. Mjerna jedinica: broj događaja u 10 godina. Sezona: ljeto.</w:t>
      </w:r>
      <w:bookmarkEnd w:id="215"/>
    </w:p>
    <w:p w14:paraId="16AB9D3F" w14:textId="77777777" w:rsidR="003E70BA" w:rsidRPr="00960F87" w:rsidRDefault="003E70BA" w:rsidP="003E70BA">
      <w:pPr>
        <w:rPr>
          <w:rFonts w:cstheme="minorHAnsi"/>
          <w:lang w:val="en-GB" w:eastAsia="hr-HR"/>
        </w:rPr>
      </w:pPr>
    </w:p>
    <w:p w14:paraId="50BC44BD" w14:textId="77777777" w:rsidR="003E70BA" w:rsidRPr="00960F87" w:rsidRDefault="003E70BA" w:rsidP="003E70BA">
      <w:pPr>
        <w:keepNext/>
        <w:rPr>
          <w:rFonts w:cstheme="minorHAnsi"/>
        </w:rPr>
      </w:pPr>
      <w:r w:rsidRPr="00960F87">
        <w:rPr>
          <w:rFonts w:cstheme="minorHAnsi"/>
          <w:noProof/>
        </w:rPr>
        <w:lastRenderedPageBreak/>
        <w:drawing>
          <wp:inline distT="0" distB="0" distL="0" distR="0" wp14:anchorId="38595E11" wp14:editId="577A92E8">
            <wp:extent cx="5731510" cy="5330190"/>
            <wp:effectExtent l="0" t="0" r="2540" b="3810"/>
            <wp:docPr id="45" name="Picture 45"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 map&#10;&#10;Description automatically generated"/>
                    <pic:cNvPicPr/>
                  </pic:nvPicPr>
                  <pic:blipFill>
                    <a:blip r:embed="rId44"/>
                    <a:stretch>
                      <a:fillRect/>
                    </a:stretch>
                  </pic:blipFill>
                  <pic:spPr>
                    <a:xfrm>
                      <a:off x="0" y="0"/>
                      <a:ext cx="5731510" cy="5330190"/>
                    </a:xfrm>
                    <a:prstGeom prst="rect">
                      <a:avLst/>
                    </a:prstGeom>
                  </pic:spPr>
                </pic:pic>
              </a:graphicData>
            </a:graphic>
          </wp:inline>
        </w:drawing>
      </w:r>
    </w:p>
    <w:p w14:paraId="61A5F21B" w14:textId="44747CDD" w:rsidR="003E70BA" w:rsidRPr="002C5440" w:rsidRDefault="003E70BA" w:rsidP="003E70BA">
      <w:pPr>
        <w:pStyle w:val="Caption"/>
        <w:rPr>
          <w:rFonts w:asciiTheme="minorHAnsi" w:hAnsiTheme="minorHAnsi" w:cstheme="minorHAnsi"/>
          <w:lang w:val="hr-HR"/>
        </w:rPr>
      </w:pPr>
      <w:bookmarkStart w:id="216" w:name="_Toc113516668"/>
      <w:r w:rsidRPr="002C5440">
        <w:rPr>
          <w:rFonts w:asciiTheme="minorHAnsi" w:hAnsiTheme="minorHAnsi" w:cstheme="minorHAnsi"/>
          <w:lang w:val="hr-HR"/>
        </w:rPr>
        <w:t xml:space="preserve">Slika </w:t>
      </w:r>
      <w:r w:rsidR="006519D2">
        <w:rPr>
          <w:rFonts w:asciiTheme="minorHAnsi" w:hAnsiTheme="minorHAnsi" w:cstheme="minorHAnsi"/>
          <w:lang w:val="hr-HR"/>
        </w:rPr>
        <w:fldChar w:fldCharType="begin"/>
      </w:r>
      <w:r w:rsidR="006519D2">
        <w:rPr>
          <w:rFonts w:asciiTheme="minorHAnsi" w:hAnsiTheme="minorHAnsi" w:cstheme="minorHAnsi"/>
          <w:lang w:val="hr-HR"/>
        </w:rPr>
        <w:instrText xml:space="preserve"> STYLEREF 1 \s </w:instrText>
      </w:r>
      <w:r w:rsidR="006519D2">
        <w:rPr>
          <w:rFonts w:asciiTheme="minorHAnsi" w:hAnsiTheme="minorHAnsi" w:cstheme="minorHAnsi"/>
          <w:lang w:val="hr-HR"/>
        </w:rPr>
        <w:fldChar w:fldCharType="separate"/>
      </w:r>
      <w:r w:rsidR="006519D2">
        <w:rPr>
          <w:rFonts w:asciiTheme="minorHAnsi" w:hAnsiTheme="minorHAnsi" w:cstheme="minorHAnsi"/>
          <w:noProof/>
          <w:lang w:val="hr-HR"/>
        </w:rPr>
        <w:t>8</w:t>
      </w:r>
      <w:r w:rsidR="006519D2">
        <w:rPr>
          <w:rFonts w:asciiTheme="minorHAnsi" w:hAnsiTheme="minorHAnsi" w:cstheme="minorHAnsi"/>
          <w:lang w:val="hr-HR"/>
        </w:rPr>
        <w:fldChar w:fldCharType="end"/>
      </w:r>
      <w:r w:rsidR="006519D2">
        <w:rPr>
          <w:rFonts w:asciiTheme="minorHAnsi" w:hAnsiTheme="minorHAnsi" w:cstheme="minorHAnsi"/>
          <w:lang w:val="hr-HR"/>
        </w:rPr>
        <w:noBreakHyphen/>
      </w:r>
      <w:r w:rsidR="006519D2">
        <w:rPr>
          <w:rFonts w:asciiTheme="minorHAnsi" w:hAnsiTheme="minorHAnsi" w:cstheme="minorHAnsi"/>
          <w:lang w:val="hr-HR"/>
        </w:rPr>
        <w:fldChar w:fldCharType="begin"/>
      </w:r>
      <w:r w:rsidR="006519D2">
        <w:rPr>
          <w:rFonts w:asciiTheme="minorHAnsi" w:hAnsiTheme="minorHAnsi" w:cstheme="minorHAnsi"/>
          <w:lang w:val="hr-HR"/>
        </w:rPr>
        <w:instrText xml:space="preserve"> SEQ Slika \* ARABIC \s 1 </w:instrText>
      </w:r>
      <w:r w:rsidR="006519D2">
        <w:rPr>
          <w:rFonts w:asciiTheme="minorHAnsi" w:hAnsiTheme="minorHAnsi" w:cstheme="minorHAnsi"/>
          <w:lang w:val="hr-HR"/>
        </w:rPr>
        <w:fldChar w:fldCharType="separate"/>
      </w:r>
      <w:r w:rsidR="006519D2">
        <w:rPr>
          <w:rFonts w:asciiTheme="minorHAnsi" w:hAnsiTheme="minorHAnsi" w:cstheme="minorHAnsi"/>
          <w:noProof/>
          <w:lang w:val="hr-HR"/>
        </w:rPr>
        <w:t>7</w:t>
      </w:r>
      <w:r w:rsidR="006519D2">
        <w:rPr>
          <w:rFonts w:asciiTheme="minorHAnsi" w:hAnsiTheme="minorHAnsi" w:cstheme="minorHAnsi"/>
          <w:lang w:val="hr-HR"/>
        </w:rPr>
        <w:fldChar w:fldCharType="end"/>
      </w:r>
      <w:r w:rsidRPr="002C5440">
        <w:rPr>
          <w:rFonts w:asciiTheme="minorHAnsi" w:hAnsiTheme="minorHAnsi" w:cstheme="minorHAnsi"/>
          <w:lang w:val="hr-HR"/>
        </w:rPr>
        <w:t xml:space="preserve"> Promjena srednjeg broja sušnih razdoblja, u odnosu na referentno razdoblje 1971. – 2000. Gore: za razdoblje 2011. – 2040. godine; dolje: za razdoblje 2041. – 2070. godine; lijevo: scenarij RCP4.5; desno: scenarij RCP8.5. Mjerna jedinica: broj događaja u 10 godina. Sezona: proljeće.</w:t>
      </w:r>
      <w:bookmarkEnd w:id="216"/>
    </w:p>
    <w:p w14:paraId="40D64849" w14:textId="77777777" w:rsidR="00E103D1" w:rsidRPr="00960F87" w:rsidRDefault="00E103D1" w:rsidP="00E103D1">
      <w:pPr>
        <w:rPr>
          <w:rFonts w:cstheme="minorHAnsi"/>
          <w:lang w:eastAsia="hr-HR"/>
        </w:rPr>
      </w:pPr>
    </w:p>
    <w:p w14:paraId="635D048A" w14:textId="77777777" w:rsidR="007905D0" w:rsidRPr="00960F87" w:rsidRDefault="007905D0" w:rsidP="0015787F">
      <w:pPr>
        <w:pStyle w:val="Heading4"/>
        <w:rPr>
          <w:lang w:eastAsia="hr-HR"/>
        </w:rPr>
      </w:pPr>
      <w:r w:rsidRPr="00960F87">
        <w:rPr>
          <w:lang w:eastAsia="hr-HR"/>
        </w:rPr>
        <w:t>Snježni pokrov</w:t>
      </w:r>
    </w:p>
    <w:p w14:paraId="02840B7C" w14:textId="36B7CBC8" w:rsidR="007905D0" w:rsidRPr="00960F87" w:rsidRDefault="007905D0" w:rsidP="007905D0">
      <w:pPr>
        <w:rPr>
          <w:rFonts w:cstheme="minorHAnsi"/>
          <w:lang w:eastAsia="hr-HR"/>
        </w:rPr>
      </w:pPr>
      <w:r w:rsidRPr="00960F87">
        <w:rPr>
          <w:rFonts w:cstheme="minorHAnsi"/>
          <w:lang w:eastAsia="hr-HR"/>
        </w:rPr>
        <w:t xml:space="preserve">Do 2040. godine zimi je projicirano smanjenje ekvivalentne vode snijega, odnosno snježnog pokrova. Smanjenje je najveće u Gorskom Kotaru i iznosilo bi 7 – 10 mm, što čini nešto manje od 50 % ekvivalentne vode snijega u </w:t>
      </w:r>
      <w:r w:rsidRPr="007224AA">
        <w:rPr>
          <w:rFonts w:cstheme="minorHAnsi"/>
          <w:lang w:eastAsia="hr-HR"/>
        </w:rPr>
        <w:t>referentnoj klimi. U</w:t>
      </w:r>
      <w:r w:rsidRPr="00960F87">
        <w:rPr>
          <w:rFonts w:cstheme="minorHAnsi"/>
          <w:lang w:eastAsia="hr-HR"/>
        </w:rPr>
        <w:t xml:space="preserve"> razdoblju 2041. – 2070. godine očekuje se u čitavoj Hrvatskoj daljnje smanjenje ekvivalentne vode snijega. Dakle, jače smanjenje snježnog pokrova u budućoj klimi očekuje se upravo u onim predjelima koja u referentnoj klimi imaju najveće količine snijega - u Gorskom Kotaru i ostalim planinskim krajevima.</w:t>
      </w:r>
    </w:p>
    <w:p w14:paraId="048BA071" w14:textId="77777777" w:rsidR="007905D0" w:rsidRPr="00960F87" w:rsidRDefault="007905D0" w:rsidP="0015787F">
      <w:pPr>
        <w:pStyle w:val="Heading4"/>
        <w:rPr>
          <w:lang w:eastAsia="hr-HR"/>
        </w:rPr>
      </w:pPr>
      <w:r w:rsidRPr="00960F87">
        <w:rPr>
          <w:lang w:eastAsia="hr-HR"/>
        </w:rPr>
        <w:t xml:space="preserve">Vlažnost tla </w:t>
      </w:r>
    </w:p>
    <w:p w14:paraId="7B96D1A9" w14:textId="77777777" w:rsidR="007905D0" w:rsidRPr="00960F87" w:rsidRDefault="007905D0" w:rsidP="007905D0">
      <w:pPr>
        <w:rPr>
          <w:rFonts w:cstheme="minorHAnsi"/>
          <w:lang w:eastAsia="hr-HR"/>
        </w:rPr>
      </w:pPr>
      <w:r w:rsidRPr="00960F87">
        <w:rPr>
          <w:rFonts w:cstheme="minorHAnsi"/>
          <w:lang w:eastAsia="hr-HR"/>
        </w:rPr>
        <w:t>Očekuje se da će se u razdoblju do 2040. godine vlažnost tla smanjiti u sjevernoj Hrvatskoj, a do 2070. godine i u čitavoj Hrvatskoj (u središnjem dijelu sjeverne Hrvatske i za više od 50 mm). Najveće smanjenje vlažnosti tla očekuje se u ljetnim i jesenskim mjesecima). </w:t>
      </w:r>
    </w:p>
    <w:p w14:paraId="1043E829" w14:textId="44512C99" w:rsidR="00280730" w:rsidRPr="00960F87" w:rsidRDefault="00BB7FD0" w:rsidP="0DFBE047">
      <w:pPr>
        <w:pStyle w:val="Heading1"/>
        <w:rPr>
          <w:rFonts w:cstheme="minorHAnsi"/>
        </w:rPr>
      </w:pPr>
      <w:bookmarkStart w:id="217" w:name="_Toc113516720"/>
      <w:r w:rsidRPr="00960F87">
        <w:rPr>
          <w:rFonts w:cstheme="minorHAnsi"/>
        </w:rPr>
        <w:lastRenderedPageBreak/>
        <w:t>PROCJENA RIZIKA I RANJIVOSTI</w:t>
      </w:r>
      <w:bookmarkEnd w:id="217"/>
    </w:p>
    <w:p w14:paraId="7FB7523E" w14:textId="77777777" w:rsidR="00B759DB" w:rsidRPr="00960F87" w:rsidRDefault="00B759DB" w:rsidP="00B759DB">
      <w:pPr>
        <w:rPr>
          <w:rFonts w:cstheme="minorHAnsi"/>
        </w:rPr>
      </w:pPr>
      <w:r w:rsidRPr="00960F87">
        <w:rPr>
          <w:rFonts w:cstheme="minorHAnsi"/>
        </w:rPr>
        <w:t xml:space="preserve">Stupanj ranjivosti Hrvatske moguće je procijeniti već i samim podatkom da je udio poljoprivrede i turizma u ukupnom BDP-u u 2018. godini četvrtina ukupnog iznosa BDP-a. Učinci klimatskih promjena ovise o čitavom nizu parametara. Prema međunarodnim rezultatima klimatskog modeliranja (IPCC, EEA) Sredozemni bazen označen je kao „vruća“ klimatska točka s posebno izraženim učincima klimatskih promjena. Republika Hrvatska, koja najvećim dijelom i spada u tu  regiju, sigurno će osjetiti posljedice klimatskih promjena, a njena se ranjivost ocjenjuje kao velika. Ranjivost nekih gospodarskih sektora jest posebno značajna: zgradarstva, prometa, turizma, poljoprivrede, šumarstva, energetike, jer uspješnost tih sektora u velikoj mjeri ovisi o klimatskim čimbenicima. Posljedično, iznimna ranjivost gospodarstva na učinke klimatskih promjena negativno se može reflektirati i na ukupni društveni razvoj, posebice na ranjive skupine društva. Trošak ulaganja u prilagodbu danas smanjit će trošak saniranja mogućih šteta u budućnosti, a otvara i mogućnost razvoja novih zanimanja i poslova i dodane vrijednosti na lokalnoj i regionalnoj razini. </w:t>
      </w:r>
    </w:p>
    <w:p w14:paraId="190AE06C" w14:textId="2859F74E" w:rsidR="00B759DB" w:rsidRPr="00960F87" w:rsidRDefault="00B759DB" w:rsidP="00B759DB">
      <w:pPr>
        <w:rPr>
          <w:rFonts w:cstheme="minorHAnsi"/>
        </w:rPr>
      </w:pPr>
      <w:r w:rsidRPr="00960F87">
        <w:rPr>
          <w:rFonts w:cstheme="minorHAnsi"/>
        </w:rPr>
        <w:t xml:space="preserve">Procjena rizika je komparativna analiza prirodnih uzroka i njihovih posljedica povezanih s opasnostima i uvjetima ranjivosti u kojima može doći do stradanja ljudi i imovine, ugrožavanja sredstava za život, infrastrukture i usluga na određenom području. Rezultat analize rizika je evaluacija vjerojatnosti i razine potencijalnih gubitaka i razumijevanje zašto se događaju i kakve učinke imaju. Ranjivost na klimatske promjene služi razumijevanju međusobne povezanosti uzroka i posljedica klimatskih promjena te utjecaja na ljude, gospodarstvo, društvo i ekosustav. Procjenom ranjivosti i rizika sektora na klimatske promjene obrađeni su sektori od posebnog značaja za područje </w:t>
      </w:r>
      <w:r w:rsidR="00780D21" w:rsidRPr="00960F87">
        <w:rPr>
          <w:rFonts w:cstheme="minorHAnsi"/>
        </w:rPr>
        <w:t>Belišća</w:t>
      </w:r>
      <w:r w:rsidRPr="00960F87">
        <w:rPr>
          <w:rFonts w:cstheme="minorHAnsi"/>
        </w:rPr>
        <w:t>, a koji su redom kako slijedi:</w:t>
      </w:r>
    </w:p>
    <w:p w14:paraId="1923C45F" w14:textId="77777777" w:rsidR="00A62A4D" w:rsidRPr="00960F87" w:rsidRDefault="00A62A4D" w:rsidP="00A62A4D">
      <w:pPr>
        <w:pStyle w:val="Heading2"/>
        <w:rPr>
          <w:rFonts w:cstheme="minorHAnsi"/>
        </w:rPr>
      </w:pPr>
      <w:bookmarkStart w:id="218" w:name="_Toc113516721"/>
      <w:r w:rsidRPr="00960F87">
        <w:rPr>
          <w:rFonts w:cstheme="minorHAnsi"/>
        </w:rPr>
        <w:t>Sektor zgradarstva</w:t>
      </w:r>
      <w:bookmarkEnd w:id="218"/>
    </w:p>
    <w:tbl>
      <w:tblPr>
        <w:tblW w:w="0" w:type="auto"/>
        <w:tblLook w:val="04A0" w:firstRow="1" w:lastRow="0" w:firstColumn="1" w:lastColumn="0" w:noHBand="0" w:noVBand="1"/>
      </w:tblPr>
      <w:tblGrid>
        <w:gridCol w:w="539"/>
        <w:gridCol w:w="1447"/>
        <w:gridCol w:w="1418"/>
        <w:gridCol w:w="1185"/>
        <w:gridCol w:w="1228"/>
        <w:gridCol w:w="1225"/>
        <w:gridCol w:w="1978"/>
      </w:tblGrid>
      <w:tr w:rsidR="006E6BDF" w:rsidRPr="00960F87" w14:paraId="44877684" w14:textId="77777777" w:rsidTr="00924076">
        <w:trPr>
          <w:trHeight w:val="945"/>
        </w:trPr>
        <w:tc>
          <w:tcPr>
            <w:tcW w:w="0" w:type="auto"/>
            <w:vMerge w:val="restart"/>
            <w:tcBorders>
              <w:top w:val="single" w:sz="4" w:space="0" w:color="5B9BD5"/>
              <w:left w:val="nil"/>
              <w:bottom w:val="nil"/>
              <w:right w:val="single" w:sz="4" w:space="0" w:color="5B9BD5"/>
            </w:tcBorders>
            <w:shd w:val="clear" w:color="000000" w:fill="D6DCE4"/>
            <w:textDirection w:val="btLr"/>
            <w:vAlign w:val="center"/>
            <w:hideMark/>
          </w:tcPr>
          <w:p w14:paraId="114A3F5C" w14:textId="77777777" w:rsidR="006E6BDF" w:rsidRPr="008C7E9C" w:rsidRDefault="006E6BDF">
            <w:pPr>
              <w:spacing w:after="0"/>
              <w:jc w:val="center"/>
              <w:rPr>
                <w:rFonts w:eastAsia="Times New Roman" w:cstheme="minorHAnsi"/>
                <w:b/>
                <w:bCs/>
                <w:color w:val="000000"/>
                <w:sz w:val="20"/>
                <w:szCs w:val="20"/>
              </w:rPr>
            </w:pPr>
            <w:r w:rsidRPr="00B40EA9">
              <w:rPr>
                <w:rFonts w:eastAsia="Times New Roman" w:cstheme="minorHAnsi"/>
                <w:b/>
                <w:bCs/>
                <w:color w:val="595959" w:themeColor="text1" w:themeTint="A6"/>
              </w:rPr>
              <w:t>Sektor zgradarstva</w:t>
            </w:r>
          </w:p>
        </w:tc>
        <w:tc>
          <w:tcPr>
            <w:tcW w:w="1447" w:type="dxa"/>
            <w:tcBorders>
              <w:top w:val="single" w:sz="4" w:space="0" w:color="5B9BD5"/>
              <w:left w:val="nil"/>
              <w:bottom w:val="single" w:sz="4" w:space="0" w:color="5B9BD5"/>
              <w:right w:val="single" w:sz="4" w:space="0" w:color="5B9BD5"/>
            </w:tcBorders>
            <w:shd w:val="clear" w:color="000000" w:fill="D6DCE4"/>
            <w:vAlign w:val="center"/>
            <w:hideMark/>
          </w:tcPr>
          <w:p w14:paraId="686D7793"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Klimatski rizik</w:t>
            </w:r>
          </w:p>
        </w:tc>
        <w:tc>
          <w:tcPr>
            <w:tcW w:w="1418" w:type="dxa"/>
            <w:tcBorders>
              <w:top w:val="single" w:sz="4" w:space="0" w:color="5B9BD5"/>
              <w:left w:val="nil"/>
              <w:bottom w:val="single" w:sz="4" w:space="0" w:color="5B9BD5"/>
              <w:right w:val="single" w:sz="4" w:space="0" w:color="5B9BD5"/>
            </w:tcBorders>
            <w:shd w:val="clear" w:color="000000" w:fill="D6DCE4"/>
            <w:vAlign w:val="center"/>
            <w:hideMark/>
          </w:tcPr>
          <w:p w14:paraId="4A91235C"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Očekivani učinak</w:t>
            </w:r>
          </w:p>
        </w:tc>
        <w:tc>
          <w:tcPr>
            <w:tcW w:w="1185" w:type="dxa"/>
            <w:tcBorders>
              <w:top w:val="single" w:sz="4" w:space="0" w:color="5B9BD5"/>
              <w:left w:val="nil"/>
              <w:bottom w:val="single" w:sz="4" w:space="0" w:color="5B9BD5"/>
              <w:right w:val="single" w:sz="4" w:space="0" w:color="5B9BD5"/>
            </w:tcBorders>
            <w:shd w:val="clear" w:color="000000" w:fill="D6DCE4"/>
            <w:vAlign w:val="center"/>
            <w:hideMark/>
          </w:tcPr>
          <w:p w14:paraId="3D065BE9"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Postojeći stupanj razine rizika</w:t>
            </w:r>
          </w:p>
        </w:tc>
        <w:tc>
          <w:tcPr>
            <w:tcW w:w="1228" w:type="dxa"/>
            <w:tcBorders>
              <w:top w:val="single" w:sz="4" w:space="0" w:color="5B9BD5"/>
              <w:left w:val="nil"/>
              <w:bottom w:val="single" w:sz="4" w:space="0" w:color="5B9BD5"/>
              <w:right w:val="single" w:sz="4" w:space="0" w:color="5B9BD5"/>
            </w:tcBorders>
            <w:shd w:val="clear" w:color="000000" w:fill="D6DCE4"/>
            <w:vAlign w:val="center"/>
            <w:hideMark/>
          </w:tcPr>
          <w:p w14:paraId="3800CB2B"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Očekivana promjena intenziteta</w:t>
            </w:r>
          </w:p>
        </w:tc>
        <w:tc>
          <w:tcPr>
            <w:tcW w:w="1225" w:type="dxa"/>
            <w:tcBorders>
              <w:top w:val="single" w:sz="4" w:space="0" w:color="5B9BD5"/>
              <w:left w:val="nil"/>
              <w:bottom w:val="single" w:sz="4" w:space="0" w:color="5B9BD5"/>
              <w:right w:val="single" w:sz="4" w:space="0" w:color="5B9BD5"/>
            </w:tcBorders>
            <w:shd w:val="clear" w:color="000000" w:fill="D6DCE4"/>
            <w:vAlign w:val="center"/>
            <w:hideMark/>
          </w:tcPr>
          <w:p w14:paraId="117EFC14"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Očekivana promjena učestalosti</w:t>
            </w:r>
          </w:p>
        </w:tc>
        <w:tc>
          <w:tcPr>
            <w:tcW w:w="1978" w:type="dxa"/>
            <w:tcBorders>
              <w:top w:val="single" w:sz="4" w:space="0" w:color="5B9BD5"/>
              <w:left w:val="nil"/>
              <w:bottom w:val="single" w:sz="4" w:space="0" w:color="5B9BD5"/>
              <w:right w:val="single" w:sz="4" w:space="0" w:color="5B9BD5"/>
            </w:tcBorders>
            <w:shd w:val="clear" w:color="000000" w:fill="D6DCE4"/>
            <w:vAlign w:val="center"/>
            <w:hideMark/>
          </w:tcPr>
          <w:p w14:paraId="4F993B5E"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Pokazatelji vezani uz rizik</w:t>
            </w:r>
          </w:p>
        </w:tc>
      </w:tr>
      <w:tr w:rsidR="006E6BDF" w:rsidRPr="00960F87" w14:paraId="4A39D60E" w14:textId="77777777" w:rsidTr="00924076">
        <w:trPr>
          <w:trHeight w:val="2400"/>
        </w:trPr>
        <w:tc>
          <w:tcPr>
            <w:tcW w:w="0" w:type="auto"/>
            <w:vMerge/>
            <w:tcBorders>
              <w:top w:val="single" w:sz="4" w:space="0" w:color="5B9BD5"/>
              <w:left w:val="nil"/>
              <w:bottom w:val="nil"/>
              <w:right w:val="single" w:sz="4" w:space="0" w:color="5B9BD5"/>
            </w:tcBorders>
            <w:vAlign w:val="center"/>
            <w:hideMark/>
          </w:tcPr>
          <w:p w14:paraId="1BDA78FA" w14:textId="77777777" w:rsidR="006E6BDF" w:rsidRPr="008C7E9C" w:rsidRDefault="006E6BDF">
            <w:pPr>
              <w:spacing w:after="0"/>
              <w:jc w:val="left"/>
              <w:rPr>
                <w:rFonts w:eastAsia="Times New Roman" w:cstheme="minorHAnsi"/>
                <w:b/>
                <w:bCs/>
                <w:color w:val="000000"/>
                <w:sz w:val="20"/>
                <w:szCs w:val="20"/>
              </w:rPr>
            </w:pPr>
          </w:p>
        </w:tc>
        <w:tc>
          <w:tcPr>
            <w:tcW w:w="1447" w:type="dxa"/>
            <w:tcBorders>
              <w:top w:val="nil"/>
              <w:left w:val="nil"/>
              <w:bottom w:val="single" w:sz="4" w:space="0" w:color="5B9BD5"/>
              <w:right w:val="single" w:sz="4" w:space="0" w:color="5B9BD5"/>
            </w:tcBorders>
            <w:shd w:val="clear" w:color="auto" w:fill="auto"/>
            <w:vAlign w:val="center"/>
            <w:hideMark/>
          </w:tcPr>
          <w:p w14:paraId="275FCC30"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Ekstremna vrućina</w:t>
            </w:r>
          </w:p>
        </w:tc>
        <w:tc>
          <w:tcPr>
            <w:tcW w:w="1418" w:type="dxa"/>
            <w:tcBorders>
              <w:top w:val="nil"/>
              <w:left w:val="nil"/>
              <w:bottom w:val="single" w:sz="4" w:space="0" w:color="5B9BD5"/>
              <w:right w:val="single" w:sz="4" w:space="0" w:color="5B9BD5"/>
            </w:tcBorders>
            <w:shd w:val="clear" w:color="auto" w:fill="auto"/>
            <w:vAlign w:val="center"/>
            <w:hideMark/>
          </w:tcPr>
          <w:p w14:paraId="21291E36" w14:textId="77777777" w:rsidR="006E6BDF" w:rsidRPr="008C7E9C" w:rsidRDefault="006E6BDF">
            <w:pPr>
              <w:spacing w:after="0"/>
              <w:jc w:val="center"/>
              <w:rPr>
                <w:rFonts w:eastAsia="Times New Roman" w:cstheme="minorHAnsi"/>
                <w:color w:val="000000"/>
                <w:sz w:val="20"/>
                <w:szCs w:val="20"/>
              </w:rPr>
            </w:pPr>
            <w:r w:rsidRPr="008C7E9C">
              <w:rPr>
                <w:rFonts w:eastAsia="Times New Roman" w:cstheme="minorHAnsi"/>
                <w:color w:val="000000"/>
                <w:sz w:val="20"/>
                <w:szCs w:val="20"/>
              </w:rPr>
              <w:t>Povećanje potrebe za hlađenjem</w:t>
            </w:r>
          </w:p>
        </w:tc>
        <w:tc>
          <w:tcPr>
            <w:tcW w:w="1185" w:type="dxa"/>
            <w:tcBorders>
              <w:top w:val="nil"/>
              <w:left w:val="nil"/>
              <w:bottom w:val="single" w:sz="4" w:space="0" w:color="5B9BD5"/>
              <w:right w:val="single" w:sz="4" w:space="0" w:color="5B9BD5"/>
            </w:tcBorders>
            <w:shd w:val="clear" w:color="000000" w:fill="FFC000"/>
            <w:vAlign w:val="center"/>
            <w:hideMark/>
          </w:tcPr>
          <w:p w14:paraId="4178D01D"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Umjeren</w:t>
            </w:r>
          </w:p>
        </w:tc>
        <w:tc>
          <w:tcPr>
            <w:tcW w:w="1228" w:type="dxa"/>
            <w:tcBorders>
              <w:top w:val="nil"/>
              <w:left w:val="nil"/>
              <w:bottom w:val="single" w:sz="4" w:space="0" w:color="5B9BD5"/>
              <w:right w:val="single" w:sz="4" w:space="0" w:color="5B9BD5"/>
            </w:tcBorders>
            <w:shd w:val="clear" w:color="000000" w:fill="C65911"/>
            <w:vAlign w:val="center"/>
            <w:hideMark/>
          </w:tcPr>
          <w:p w14:paraId="52D4C1D9"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225" w:type="dxa"/>
            <w:tcBorders>
              <w:top w:val="nil"/>
              <w:left w:val="nil"/>
              <w:bottom w:val="single" w:sz="4" w:space="0" w:color="5B9BD5"/>
              <w:right w:val="single" w:sz="4" w:space="0" w:color="5B9BD5"/>
            </w:tcBorders>
            <w:shd w:val="clear" w:color="000000" w:fill="C65911"/>
            <w:vAlign w:val="center"/>
            <w:hideMark/>
          </w:tcPr>
          <w:p w14:paraId="471D8F74"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978" w:type="dxa"/>
            <w:tcBorders>
              <w:top w:val="nil"/>
              <w:left w:val="nil"/>
              <w:bottom w:val="single" w:sz="4" w:space="0" w:color="5B9BD5"/>
              <w:right w:val="single" w:sz="4" w:space="0" w:color="5B9BD5"/>
            </w:tcBorders>
            <w:shd w:val="clear" w:color="auto" w:fill="auto"/>
            <w:vAlign w:val="center"/>
            <w:hideMark/>
          </w:tcPr>
          <w:p w14:paraId="54152503" w14:textId="77777777" w:rsidR="006E6BDF" w:rsidRPr="008C7E9C" w:rsidRDefault="006E6BDF">
            <w:pPr>
              <w:spacing w:after="0"/>
              <w:jc w:val="center"/>
              <w:rPr>
                <w:rFonts w:eastAsia="Times New Roman" w:cstheme="minorHAnsi"/>
                <w:color w:val="000000"/>
                <w:sz w:val="20"/>
                <w:szCs w:val="20"/>
              </w:rPr>
            </w:pPr>
            <w:r w:rsidRPr="008C7E9C">
              <w:rPr>
                <w:rFonts w:eastAsia="Times New Roman" w:cstheme="minorHAnsi"/>
                <w:color w:val="000000"/>
                <w:sz w:val="20"/>
                <w:szCs w:val="20"/>
              </w:rPr>
              <w:t>Srednje maksimalne</w:t>
            </w:r>
            <w:r w:rsidRPr="008C7E9C">
              <w:rPr>
                <w:rFonts w:eastAsia="Times New Roman" w:cstheme="minorHAnsi"/>
                <w:color w:val="000000"/>
                <w:sz w:val="20"/>
                <w:szCs w:val="20"/>
              </w:rPr>
              <w:br/>
              <w:t>temperature zraka (</w:t>
            </w:r>
            <w:proofErr w:type="spellStart"/>
            <w:r w:rsidRPr="008C7E9C">
              <w:rPr>
                <w:rFonts w:eastAsia="Times New Roman" w:cstheme="minorHAnsi"/>
                <w:color w:val="000000"/>
                <w:sz w:val="20"/>
                <w:szCs w:val="20"/>
              </w:rPr>
              <w:t>tmax</w:t>
            </w:r>
            <w:proofErr w:type="spellEnd"/>
            <w:r w:rsidRPr="008C7E9C">
              <w:rPr>
                <w:rFonts w:eastAsia="Times New Roman" w:cstheme="minorHAnsi"/>
                <w:color w:val="000000"/>
                <w:sz w:val="20"/>
                <w:szCs w:val="20"/>
              </w:rPr>
              <w:t>) (godišnje i po</w:t>
            </w:r>
            <w:r w:rsidRPr="008C7E9C">
              <w:rPr>
                <w:rFonts w:eastAsia="Times New Roman" w:cstheme="minorHAnsi"/>
                <w:color w:val="000000"/>
                <w:sz w:val="20"/>
                <w:szCs w:val="20"/>
              </w:rPr>
              <w:br/>
              <w:t>sezonama); Topli dani;</w:t>
            </w:r>
            <w:r w:rsidRPr="008C7E9C">
              <w:rPr>
                <w:rFonts w:eastAsia="Times New Roman" w:cstheme="minorHAnsi"/>
                <w:color w:val="000000"/>
                <w:sz w:val="20"/>
                <w:szCs w:val="20"/>
              </w:rPr>
              <w:br/>
              <w:t>Vrući dani; Tople noći;</w:t>
            </w:r>
            <w:r w:rsidRPr="008C7E9C">
              <w:rPr>
                <w:rFonts w:eastAsia="Times New Roman" w:cstheme="minorHAnsi"/>
                <w:color w:val="000000"/>
                <w:sz w:val="20"/>
                <w:szCs w:val="20"/>
              </w:rPr>
              <w:br/>
              <w:t>Trajanje toplih razdoblja,</w:t>
            </w:r>
            <w:r w:rsidRPr="008C7E9C">
              <w:rPr>
                <w:rFonts w:eastAsia="Times New Roman" w:cstheme="minorHAnsi"/>
                <w:color w:val="000000"/>
                <w:sz w:val="20"/>
                <w:szCs w:val="20"/>
              </w:rPr>
              <w:br/>
              <w:t>Tropske noći; Šteta na infrastrukturi (€)</w:t>
            </w:r>
          </w:p>
        </w:tc>
      </w:tr>
      <w:tr w:rsidR="006E6BDF" w:rsidRPr="00960F87" w14:paraId="53331227" w14:textId="77777777" w:rsidTr="00924076">
        <w:trPr>
          <w:trHeight w:val="1275"/>
        </w:trPr>
        <w:tc>
          <w:tcPr>
            <w:tcW w:w="0" w:type="auto"/>
            <w:vMerge/>
            <w:tcBorders>
              <w:top w:val="single" w:sz="4" w:space="0" w:color="5B9BD5"/>
              <w:left w:val="nil"/>
              <w:bottom w:val="nil"/>
              <w:right w:val="single" w:sz="4" w:space="0" w:color="5B9BD5"/>
            </w:tcBorders>
            <w:vAlign w:val="center"/>
            <w:hideMark/>
          </w:tcPr>
          <w:p w14:paraId="27D5BB7E" w14:textId="77777777" w:rsidR="006E6BDF" w:rsidRPr="008C7E9C" w:rsidRDefault="006E6BDF">
            <w:pPr>
              <w:spacing w:after="0"/>
              <w:jc w:val="left"/>
              <w:rPr>
                <w:rFonts w:eastAsia="Times New Roman" w:cstheme="minorHAnsi"/>
                <w:b/>
                <w:bCs/>
                <w:color w:val="000000"/>
                <w:sz w:val="20"/>
                <w:szCs w:val="20"/>
              </w:rPr>
            </w:pPr>
          </w:p>
        </w:tc>
        <w:tc>
          <w:tcPr>
            <w:tcW w:w="1447" w:type="dxa"/>
            <w:tcBorders>
              <w:top w:val="nil"/>
              <w:left w:val="nil"/>
              <w:bottom w:val="single" w:sz="4" w:space="0" w:color="5B9BD5"/>
              <w:right w:val="single" w:sz="4" w:space="0" w:color="5B9BD5"/>
            </w:tcBorders>
            <w:shd w:val="clear" w:color="auto" w:fill="auto"/>
            <w:vAlign w:val="center"/>
            <w:hideMark/>
          </w:tcPr>
          <w:p w14:paraId="4D869389"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 xml:space="preserve">Naleti snažnog vjetra </w:t>
            </w:r>
          </w:p>
        </w:tc>
        <w:tc>
          <w:tcPr>
            <w:tcW w:w="1418" w:type="dxa"/>
            <w:tcBorders>
              <w:top w:val="nil"/>
              <w:left w:val="nil"/>
              <w:bottom w:val="single" w:sz="4" w:space="0" w:color="5B9BD5"/>
              <w:right w:val="single" w:sz="4" w:space="0" w:color="5B9BD5"/>
            </w:tcBorders>
            <w:shd w:val="clear" w:color="auto" w:fill="auto"/>
            <w:vAlign w:val="center"/>
            <w:hideMark/>
          </w:tcPr>
          <w:p w14:paraId="3ED6C28A" w14:textId="77777777" w:rsidR="006E6BDF" w:rsidRPr="008C7E9C" w:rsidRDefault="006E6BDF">
            <w:pPr>
              <w:spacing w:after="0"/>
              <w:jc w:val="center"/>
              <w:rPr>
                <w:rFonts w:eastAsia="Times New Roman" w:cstheme="minorHAnsi"/>
                <w:color w:val="000000"/>
                <w:sz w:val="20"/>
                <w:szCs w:val="20"/>
              </w:rPr>
            </w:pPr>
            <w:r w:rsidRPr="008C7E9C">
              <w:rPr>
                <w:rFonts w:eastAsia="Times New Roman" w:cstheme="minorHAnsi"/>
                <w:color w:val="000000"/>
                <w:sz w:val="20"/>
                <w:szCs w:val="20"/>
              </w:rPr>
              <w:t>Fizičko oštećenje građevine</w:t>
            </w:r>
          </w:p>
        </w:tc>
        <w:tc>
          <w:tcPr>
            <w:tcW w:w="1185" w:type="dxa"/>
            <w:tcBorders>
              <w:top w:val="nil"/>
              <w:left w:val="nil"/>
              <w:bottom w:val="single" w:sz="4" w:space="0" w:color="5B9BD5"/>
              <w:right w:val="single" w:sz="4" w:space="0" w:color="5B9BD5"/>
            </w:tcBorders>
            <w:shd w:val="clear" w:color="000000" w:fill="C6E0B4"/>
            <w:vAlign w:val="center"/>
            <w:hideMark/>
          </w:tcPr>
          <w:p w14:paraId="4FF204D2"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Nizak</w:t>
            </w:r>
          </w:p>
        </w:tc>
        <w:tc>
          <w:tcPr>
            <w:tcW w:w="1228" w:type="dxa"/>
            <w:tcBorders>
              <w:top w:val="nil"/>
              <w:left w:val="nil"/>
              <w:bottom w:val="single" w:sz="4" w:space="0" w:color="5B9BD5"/>
              <w:right w:val="single" w:sz="4" w:space="0" w:color="5B9BD5"/>
            </w:tcBorders>
            <w:shd w:val="clear" w:color="000000" w:fill="FFC000"/>
            <w:vAlign w:val="center"/>
            <w:hideMark/>
          </w:tcPr>
          <w:p w14:paraId="12AFBA38"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225" w:type="dxa"/>
            <w:tcBorders>
              <w:top w:val="nil"/>
              <w:left w:val="nil"/>
              <w:bottom w:val="single" w:sz="4" w:space="0" w:color="5B9BD5"/>
              <w:right w:val="single" w:sz="4" w:space="0" w:color="5B9BD5"/>
            </w:tcBorders>
            <w:shd w:val="clear" w:color="000000" w:fill="FFC000"/>
            <w:vAlign w:val="center"/>
            <w:hideMark/>
          </w:tcPr>
          <w:p w14:paraId="7A87A638"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978" w:type="dxa"/>
            <w:tcBorders>
              <w:top w:val="nil"/>
              <w:left w:val="nil"/>
              <w:bottom w:val="single" w:sz="4" w:space="0" w:color="5B9BD5"/>
              <w:right w:val="single" w:sz="4" w:space="0" w:color="5B9BD5"/>
            </w:tcBorders>
            <w:shd w:val="clear" w:color="auto" w:fill="auto"/>
            <w:vAlign w:val="center"/>
            <w:hideMark/>
          </w:tcPr>
          <w:p w14:paraId="4100B52B" w14:textId="77777777" w:rsidR="006E6BDF" w:rsidRPr="008C7E9C" w:rsidRDefault="006E6BDF">
            <w:pPr>
              <w:spacing w:after="0"/>
              <w:jc w:val="center"/>
              <w:rPr>
                <w:rFonts w:eastAsia="Times New Roman" w:cstheme="minorHAnsi"/>
                <w:color w:val="000000"/>
                <w:sz w:val="20"/>
                <w:szCs w:val="20"/>
              </w:rPr>
            </w:pPr>
            <w:r w:rsidRPr="008C7E9C">
              <w:rPr>
                <w:rFonts w:eastAsia="Times New Roman" w:cstheme="minorHAnsi"/>
                <w:color w:val="000000"/>
                <w:sz w:val="20"/>
                <w:szCs w:val="20"/>
              </w:rPr>
              <w:t>Šteta na građevinama (€), Vremensko razdoblje nemogućnosti korištenja građevine</w:t>
            </w:r>
          </w:p>
        </w:tc>
      </w:tr>
      <w:tr w:rsidR="006E6BDF" w:rsidRPr="00960F87" w14:paraId="2E436346" w14:textId="77777777" w:rsidTr="00924076">
        <w:trPr>
          <w:trHeight w:val="1200"/>
        </w:trPr>
        <w:tc>
          <w:tcPr>
            <w:tcW w:w="0" w:type="auto"/>
            <w:vMerge/>
            <w:tcBorders>
              <w:top w:val="single" w:sz="4" w:space="0" w:color="5B9BD5"/>
              <w:left w:val="nil"/>
              <w:bottom w:val="nil"/>
              <w:right w:val="single" w:sz="4" w:space="0" w:color="5B9BD5"/>
            </w:tcBorders>
            <w:vAlign w:val="center"/>
            <w:hideMark/>
          </w:tcPr>
          <w:p w14:paraId="694C52B5" w14:textId="77777777" w:rsidR="006E6BDF" w:rsidRPr="008C7E9C" w:rsidRDefault="006E6BDF">
            <w:pPr>
              <w:spacing w:after="0"/>
              <w:jc w:val="left"/>
              <w:rPr>
                <w:rFonts w:eastAsia="Times New Roman" w:cstheme="minorHAnsi"/>
                <w:b/>
                <w:bCs/>
                <w:color w:val="000000"/>
                <w:sz w:val="20"/>
                <w:szCs w:val="20"/>
              </w:rPr>
            </w:pPr>
          </w:p>
        </w:tc>
        <w:tc>
          <w:tcPr>
            <w:tcW w:w="1447" w:type="dxa"/>
            <w:tcBorders>
              <w:top w:val="nil"/>
              <w:left w:val="nil"/>
              <w:bottom w:val="single" w:sz="4" w:space="0" w:color="5B9BD5"/>
              <w:right w:val="single" w:sz="4" w:space="0" w:color="5B9BD5"/>
            </w:tcBorders>
            <w:shd w:val="clear" w:color="auto" w:fill="auto"/>
            <w:vAlign w:val="center"/>
            <w:hideMark/>
          </w:tcPr>
          <w:p w14:paraId="300DE337"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Pojava pijavica i tornada</w:t>
            </w:r>
          </w:p>
        </w:tc>
        <w:tc>
          <w:tcPr>
            <w:tcW w:w="1418" w:type="dxa"/>
            <w:tcBorders>
              <w:top w:val="nil"/>
              <w:left w:val="nil"/>
              <w:bottom w:val="single" w:sz="4" w:space="0" w:color="5B9BD5"/>
              <w:right w:val="single" w:sz="4" w:space="0" w:color="5B9BD5"/>
            </w:tcBorders>
            <w:shd w:val="clear" w:color="auto" w:fill="auto"/>
            <w:vAlign w:val="center"/>
            <w:hideMark/>
          </w:tcPr>
          <w:p w14:paraId="1FD27951" w14:textId="77777777" w:rsidR="006E6BDF" w:rsidRPr="008C7E9C" w:rsidRDefault="006E6BDF">
            <w:pPr>
              <w:spacing w:after="0"/>
              <w:jc w:val="center"/>
              <w:rPr>
                <w:rFonts w:eastAsia="Times New Roman" w:cstheme="minorHAnsi"/>
                <w:color w:val="000000"/>
                <w:sz w:val="20"/>
                <w:szCs w:val="20"/>
              </w:rPr>
            </w:pPr>
            <w:r w:rsidRPr="008C7E9C">
              <w:rPr>
                <w:rFonts w:eastAsia="Times New Roman" w:cstheme="minorHAnsi"/>
                <w:color w:val="000000"/>
                <w:sz w:val="20"/>
                <w:szCs w:val="20"/>
              </w:rPr>
              <w:t>Fizičko oštećenje građevine</w:t>
            </w:r>
          </w:p>
        </w:tc>
        <w:tc>
          <w:tcPr>
            <w:tcW w:w="1185" w:type="dxa"/>
            <w:tcBorders>
              <w:top w:val="nil"/>
              <w:left w:val="nil"/>
              <w:bottom w:val="single" w:sz="4" w:space="0" w:color="5B9BD5"/>
              <w:right w:val="single" w:sz="4" w:space="0" w:color="5B9BD5"/>
            </w:tcBorders>
            <w:shd w:val="clear" w:color="000000" w:fill="C6E0B4"/>
            <w:vAlign w:val="center"/>
            <w:hideMark/>
          </w:tcPr>
          <w:p w14:paraId="6884E513"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Nizak</w:t>
            </w:r>
          </w:p>
        </w:tc>
        <w:tc>
          <w:tcPr>
            <w:tcW w:w="1228" w:type="dxa"/>
            <w:tcBorders>
              <w:top w:val="nil"/>
              <w:left w:val="nil"/>
              <w:bottom w:val="single" w:sz="4" w:space="0" w:color="5B9BD5"/>
              <w:right w:val="single" w:sz="4" w:space="0" w:color="5B9BD5"/>
            </w:tcBorders>
            <w:shd w:val="clear" w:color="000000" w:fill="FFC000"/>
            <w:vAlign w:val="center"/>
            <w:hideMark/>
          </w:tcPr>
          <w:p w14:paraId="4D550323"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225" w:type="dxa"/>
            <w:tcBorders>
              <w:top w:val="nil"/>
              <w:left w:val="nil"/>
              <w:bottom w:val="single" w:sz="4" w:space="0" w:color="5B9BD5"/>
              <w:right w:val="single" w:sz="4" w:space="0" w:color="5B9BD5"/>
            </w:tcBorders>
            <w:shd w:val="clear" w:color="000000" w:fill="FFC000"/>
            <w:vAlign w:val="center"/>
            <w:hideMark/>
          </w:tcPr>
          <w:p w14:paraId="51662B82"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978" w:type="dxa"/>
            <w:tcBorders>
              <w:top w:val="nil"/>
              <w:left w:val="nil"/>
              <w:bottom w:val="single" w:sz="4" w:space="0" w:color="5B9BD5"/>
              <w:right w:val="single" w:sz="4" w:space="0" w:color="5B9BD5"/>
            </w:tcBorders>
            <w:shd w:val="clear" w:color="auto" w:fill="auto"/>
            <w:vAlign w:val="center"/>
            <w:hideMark/>
          </w:tcPr>
          <w:p w14:paraId="579FF33E" w14:textId="77777777" w:rsidR="006E6BDF" w:rsidRPr="008C7E9C" w:rsidRDefault="006E6BDF">
            <w:pPr>
              <w:spacing w:after="0"/>
              <w:jc w:val="center"/>
              <w:rPr>
                <w:rFonts w:eastAsia="Times New Roman" w:cstheme="minorHAnsi"/>
                <w:color w:val="000000"/>
                <w:sz w:val="20"/>
                <w:szCs w:val="20"/>
              </w:rPr>
            </w:pPr>
            <w:r w:rsidRPr="008C7E9C">
              <w:rPr>
                <w:rFonts w:eastAsia="Times New Roman" w:cstheme="minorHAnsi"/>
                <w:color w:val="000000"/>
                <w:sz w:val="20"/>
                <w:szCs w:val="20"/>
              </w:rPr>
              <w:t>Šteta na građevinama (€), Vremensko razdoblje nemogućnosti korištenja građevine</w:t>
            </w:r>
          </w:p>
        </w:tc>
      </w:tr>
      <w:tr w:rsidR="006E6BDF" w:rsidRPr="00960F87" w14:paraId="382BCFBF" w14:textId="77777777" w:rsidTr="00924076">
        <w:trPr>
          <w:trHeight w:val="1215"/>
        </w:trPr>
        <w:tc>
          <w:tcPr>
            <w:tcW w:w="0" w:type="auto"/>
            <w:vMerge/>
            <w:tcBorders>
              <w:top w:val="single" w:sz="4" w:space="0" w:color="5B9BD5"/>
              <w:left w:val="nil"/>
              <w:bottom w:val="nil"/>
              <w:right w:val="single" w:sz="4" w:space="0" w:color="5B9BD5"/>
            </w:tcBorders>
            <w:vAlign w:val="center"/>
            <w:hideMark/>
          </w:tcPr>
          <w:p w14:paraId="6A442E6C" w14:textId="77777777" w:rsidR="006E6BDF" w:rsidRPr="008C7E9C" w:rsidRDefault="006E6BDF">
            <w:pPr>
              <w:spacing w:after="0"/>
              <w:jc w:val="left"/>
              <w:rPr>
                <w:rFonts w:eastAsia="Times New Roman" w:cstheme="minorHAnsi"/>
                <w:b/>
                <w:bCs/>
                <w:color w:val="000000"/>
                <w:sz w:val="20"/>
                <w:szCs w:val="20"/>
              </w:rPr>
            </w:pPr>
          </w:p>
        </w:tc>
        <w:tc>
          <w:tcPr>
            <w:tcW w:w="1447" w:type="dxa"/>
            <w:tcBorders>
              <w:top w:val="nil"/>
              <w:left w:val="nil"/>
              <w:bottom w:val="single" w:sz="4" w:space="0" w:color="5B9BD5"/>
              <w:right w:val="single" w:sz="4" w:space="0" w:color="5B9BD5"/>
            </w:tcBorders>
            <w:shd w:val="clear" w:color="auto" w:fill="auto"/>
            <w:vAlign w:val="center"/>
            <w:hideMark/>
          </w:tcPr>
          <w:p w14:paraId="54B5D5B3"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Pojava tuče</w:t>
            </w:r>
          </w:p>
        </w:tc>
        <w:tc>
          <w:tcPr>
            <w:tcW w:w="1418" w:type="dxa"/>
            <w:tcBorders>
              <w:top w:val="nil"/>
              <w:left w:val="nil"/>
              <w:bottom w:val="single" w:sz="4" w:space="0" w:color="5B9BD5"/>
              <w:right w:val="single" w:sz="4" w:space="0" w:color="5B9BD5"/>
            </w:tcBorders>
            <w:shd w:val="clear" w:color="auto" w:fill="auto"/>
            <w:vAlign w:val="center"/>
            <w:hideMark/>
          </w:tcPr>
          <w:p w14:paraId="5ED42684" w14:textId="77777777" w:rsidR="006E6BDF" w:rsidRPr="008C7E9C" w:rsidRDefault="006E6BDF">
            <w:pPr>
              <w:spacing w:after="0"/>
              <w:jc w:val="center"/>
              <w:rPr>
                <w:rFonts w:eastAsia="Times New Roman" w:cstheme="minorHAnsi"/>
                <w:color w:val="000000"/>
                <w:sz w:val="20"/>
                <w:szCs w:val="20"/>
              </w:rPr>
            </w:pPr>
            <w:r w:rsidRPr="008C7E9C">
              <w:rPr>
                <w:rFonts w:eastAsia="Times New Roman" w:cstheme="minorHAnsi"/>
                <w:color w:val="000000"/>
                <w:sz w:val="20"/>
                <w:szCs w:val="20"/>
              </w:rPr>
              <w:t>Fizičko oštećenje građevine</w:t>
            </w:r>
          </w:p>
        </w:tc>
        <w:tc>
          <w:tcPr>
            <w:tcW w:w="1185" w:type="dxa"/>
            <w:tcBorders>
              <w:top w:val="nil"/>
              <w:left w:val="nil"/>
              <w:bottom w:val="single" w:sz="4" w:space="0" w:color="5B9BD5"/>
              <w:right w:val="single" w:sz="4" w:space="0" w:color="5B9BD5"/>
            </w:tcBorders>
            <w:shd w:val="clear" w:color="000000" w:fill="FFC000"/>
            <w:vAlign w:val="center"/>
            <w:hideMark/>
          </w:tcPr>
          <w:p w14:paraId="0BD684C7"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Umjeren</w:t>
            </w:r>
          </w:p>
        </w:tc>
        <w:tc>
          <w:tcPr>
            <w:tcW w:w="1228" w:type="dxa"/>
            <w:tcBorders>
              <w:top w:val="nil"/>
              <w:left w:val="nil"/>
              <w:bottom w:val="single" w:sz="4" w:space="0" w:color="5B9BD5"/>
              <w:right w:val="single" w:sz="4" w:space="0" w:color="5B9BD5"/>
            </w:tcBorders>
            <w:shd w:val="clear" w:color="000000" w:fill="C65911"/>
            <w:vAlign w:val="center"/>
            <w:hideMark/>
          </w:tcPr>
          <w:p w14:paraId="3FB06C35"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225" w:type="dxa"/>
            <w:tcBorders>
              <w:top w:val="nil"/>
              <w:left w:val="nil"/>
              <w:bottom w:val="single" w:sz="4" w:space="0" w:color="5B9BD5"/>
              <w:right w:val="single" w:sz="4" w:space="0" w:color="5B9BD5"/>
            </w:tcBorders>
            <w:shd w:val="clear" w:color="000000" w:fill="C65911"/>
            <w:vAlign w:val="center"/>
            <w:hideMark/>
          </w:tcPr>
          <w:p w14:paraId="6E3403A5"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978" w:type="dxa"/>
            <w:tcBorders>
              <w:top w:val="nil"/>
              <w:left w:val="nil"/>
              <w:bottom w:val="single" w:sz="4" w:space="0" w:color="5B9BD5"/>
              <w:right w:val="single" w:sz="4" w:space="0" w:color="5B9BD5"/>
            </w:tcBorders>
            <w:shd w:val="clear" w:color="auto" w:fill="auto"/>
            <w:vAlign w:val="center"/>
            <w:hideMark/>
          </w:tcPr>
          <w:p w14:paraId="5C7CBB57" w14:textId="77777777" w:rsidR="006E6BDF" w:rsidRPr="008C7E9C" w:rsidRDefault="006E6BDF">
            <w:pPr>
              <w:spacing w:after="0"/>
              <w:jc w:val="center"/>
              <w:rPr>
                <w:rFonts w:eastAsia="Times New Roman" w:cstheme="minorHAnsi"/>
                <w:color w:val="000000"/>
                <w:sz w:val="20"/>
                <w:szCs w:val="20"/>
              </w:rPr>
            </w:pPr>
            <w:r w:rsidRPr="008C7E9C">
              <w:rPr>
                <w:rFonts w:eastAsia="Times New Roman" w:cstheme="minorHAnsi"/>
                <w:color w:val="000000"/>
                <w:sz w:val="20"/>
                <w:szCs w:val="20"/>
              </w:rPr>
              <w:t>Šteta na građevinama (€), Vremensko razdoblje nemogućnosti korištenja građevine</w:t>
            </w:r>
          </w:p>
        </w:tc>
      </w:tr>
      <w:tr w:rsidR="006E6BDF" w:rsidRPr="00960F87" w14:paraId="2DD146AC" w14:textId="77777777" w:rsidTr="00924076">
        <w:trPr>
          <w:trHeight w:val="1200"/>
        </w:trPr>
        <w:tc>
          <w:tcPr>
            <w:tcW w:w="0" w:type="auto"/>
            <w:vMerge/>
            <w:tcBorders>
              <w:top w:val="single" w:sz="4" w:space="0" w:color="5B9BD5"/>
              <w:left w:val="nil"/>
              <w:bottom w:val="nil"/>
              <w:right w:val="single" w:sz="4" w:space="0" w:color="5B9BD5"/>
            </w:tcBorders>
            <w:vAlign w:val="center"/>
            <w:hideMark/>
          </w:tcPr>
          <w:p w14:paraId="03CDB5BF" w14:textId="77777777" w:rsidR="006E6BDF" w:rsidRPr="008C7E9C" w:rsidRDefault="006E6BDF">
            <w:pPr>
              <w:spacing w:after="0"/>
              <w:jc w:val="left"/>
              <w:rPr>
                <w:rFonts w:eastAsia="Times New Roman" w:cstheme="minorHAnsi"/>
                <w:b/>
                <w:bCs/>
                <w:color w:val="000000"/>
                <w:sz w:val="20"/>
                <w:szCs w:val="20"/>
              </w:rPr>
            </w:pPr>
          </w:p>
        </w:tc>
        <w:tc>
          <w:tcPr>
            <w:tcW w:w="1447" w:type="dxa"/>
            <w:tcBorders>
              <w:top w:val="nil"/>
              <w:left w:val="nil"/>
              <w:bottom w:val="single" w:sz="4" w:space="0" w:color="5B9BD5"/>
              <w:right w:val="single" w:sz="4" w:space="0" w:color="5B9BD5"/>
            </w:tcBorders>
            <w:shd w:val="clear" w:color="auto" w:fill="auto"/>
            <w:vAlign w:val="center"/>
            <w:hideMark/>
          </w:tcPr>
          <w:p w14:paraId="05C20E52"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Velike količine padalina u kratkom vremenskom razdoblju</w:t>
            </w:r>
          </w:p>
        </w:tc>
        <w:tc>
          <w:tcPr>
            <w:tcW w:w="1418" w:type="dxa"/>
            <w:tcBorders>
              <w:top w:val="nil"/>
              <w:left w:val="nil"/>
              <w:bottom w:val="single" w:sz="4" w:space="0" w:color="5B9BD5"/>
              <w:right w:val="single" w:sz="4" w:space="0" w:color="5B9BD5"/>
            </w:tcBorders>
            <w:shd w:val="clear" w:color="auto" w:fill="auto"/>
            <w:vAlign w:val="center"/>
            <w:hideMark/>
          </w:tcPr>
          <w:p w14:paraId="00AC2088" w14:textId="291EBCA4" w:rsidR="006E6BDF" w:rsidRPr="008C7E9C" w:rsidRDefault="002F2A4A">
            <w:pPr>
              <w:spacing w:after="0"/>
              <w:jc w:val="center"/>
              <w:rPr>
                <w:rFonts w:eastAsia="Times New Roman" w:cstheme="minorHAnsi"/>
                <w:color w:val="000000"/>
                <w:sz w:val="20"/>
                <w:szCs w:val="20"/>
              </w:rPr>
            </w:pPr>
            <w:r w:rsidRPr="008C7E9C">
              <w:rPr>
                <w:rFonts w:eastAsia="Times New Roman" w:cstheme="minorHAnsi"/>
                <w:color w:val="000000"/>
                <w:sz w:val="20"/>
                <w:szCs w:val="20"/>
              </w:rPr>
              <w:t>Plavljenje</w:t>
            </w:r>
            <w:r w:rsidR="006E6BDF" w:rsidRPr="008C7E9C">
              <w:rPr>
                <w:rFonts w:eastAsia="Times New Roman" w:cstheme="minorHAnsi"/>
                <w:color w:val="000000"/>
                <w:sz w:val="20"/>
                <w:szCs w:val="20"/>
              </w:rPr>
              <w:t xml:space="preserve"> građevine - fizičko oštećenje</w:t>
            </w:r>
          </w:p>
        </w:tc>
        <w:tc>
          <w:tcPr>
            <w:tcW w:w="1185" w:type="dxa"/>
            <w:tcBorders>
              <w:top w:val="nil"/>
              <w:left w:val="nil"/>
              <w:bottom w:val="single" w:sz="4" w:space="0" w:color="5B9BD5"/>
              <w:right w:val="single" w:sz="4" w:space="0" w:color="5B9BD5"/>
            </w:tcBorders>
            <w:shd w:val="clear" w:color="000000" w:fill="C6E0B4"/>
            <w:vAlign w:val="center"/>
            <w:hideMark/>
          </w:tcPr>
          <w:p w14:paraId="6668B27B"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Nizak</w:t>
            </w:r>
          </w:p>
        </w:tc>
        <w:tc>
          <w:tcPr>
            <w:tcW w:w="1228" w:type="dxa"/>
            <w:tcBorders>
              <w:top w:val="nil"/>
              <w:left w:val="nil"/>
              <w:bottom w:val="single" w:sz="4" w:space="0" w:color="5B9BD5"/>
              <w:right w:val="single" w:sz="4" w:space="0" w:color="5B9BD5"/>
            </w:tcBorders>
            <w:shd w:val="clear" w:color="000000" w:fill="FFC000"/>
            <w:vAlign w:val="center"/>
            <w:hideMark/>
          </w:tcPr>
          <w:p w14:paraId="599417E9"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225" w:type="dxa"/>
            <w:tcBorders>
              <w:top w:val="nil"/>
              <w:left w:val="nil"/>
              <w:bottom w:val="single" w:sz="4" w:space="0" w:color="5B9BD5"/>
              <w:right w:val="single" w:sz="4" w:space="0" w:color="5B9BD5"/>
            </w:tcBorders>
            <w:shd w:val="clear" w:color="000000" w:fill="FFC000"/>
            <w:vAlign w:val="center"/>
            <w:hideMark/>
          </w:tcPr>
          <w:p w14:paraId="21663B49"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978" w:type="dxa"/>
            <w:tcBorders>
              <w:top w:val="nil"/>
              <w:left w:val="nil"/>
              <w:bottom w:val="single" w:sz="4" w:space="0" w:color="5B9BD5"/>
              <w:right w:val="single" w:sz="4" w:space="0" w:color="5B9BD5"/>
            </w:tcBorders>
            <w:shd w:val="clear" w:color="auto" w:fill="auto"/>
            <w:vAlign w:val="center"/>
            <w:hideMark/>
          </w:tcPr>
          <w:p w14:paraId="69FD19BD" w14:textId="77777777" w:rsidR="006E6BDF" w:rsidRPr="008C7E9C" w:rsidRDefault="006E6BDF">
            <w:pPr>
              <w:spacing w:after="0"/>
              <w:jc w:val="center"/>
              <w:rPr>
                <w:rFonts w:eastAsia="Times New Roman" w:cstheme="minorHAnsi"/>
                <w:color w:val="000000"/>
                <w:sz w:val="20"/>
                <w:szCs w:val="20"/>
              </w:rPr>
            </w:pPr>
            <w:r w:rsidRPr="008C7E9C">
              <w:rPr>
                <w:rFonts w:eastAsia="Times New Roman" w:cstheme="minorHAnsi"/>
                <w:color w:val="000000"/>
                <w:sz w:val="20"/>
                <w:szCs w:val="20"/>
              </w:rPr>
              <w:t>Šteta na građevinama (€), Vremensko razdoblje nemogućnosti korištenja građevine</w:t>
            </w:r>
          </w:p>
        </w:tc>
      </w:tr>
      <w:tr w:rsidR="006E6BDF" w:rsidRPr="00960F87" w14:paraId="12BC2FBD" w14:textId="77777777" w:rsidTr="00924076">
        <w:trPr>
          <w:trHeight w:val="1200"/>
        </w:trPr>
        <w:tc>
          <w:tcPr>
            <w:tcW w:w="0" w:type="auto"/>
            <w:vMerge/>
            <w:tcBorders>
              <w:top w:val="single" w:sz="4" w:space="0" w:color="5B9BD5"/>
              <w:left w:val="nil"/>
              <w:bottom w:val="nil"/>
              <w:right w:val="single" w:sz="4" w:space="0" w:color="5B9BD5"/>
            </w:tcBorders>
            <w:vAlign w:val="center"/>
            <w:hideMark/>
          </w:tcPr>
          <w:p w14:paraId="5090F43F" w14:textId="77777777" w:rsidR="006E6BDF" w:rsidRPr="008C7E9C" w:rsidRDefault="006E6BDF">
            <w:pPr>
              <w:spacing w:after="0"/>
              <w:jc w:val="left"/>
              <w:rPr>
                <w:rFonts w:eastAsia="Times New Roman" w:cstheme="minorHAnsi"/>
                <w:b/>
                <w:bCs/>
                <w:color w:val="000000"/>
                <w:sz w:val="20"/>
                <w:szCs w:val="20"/>
              </w:rPr>
            </w:pPr>
          </w:p>
        </w:tc>
        <w:tc>
          <w:tcPr>
            <w:tcW w:w="1447" w:type="dxa"/>
            <w:tcBorders>
              <w:top w:val="nil"/>
              <w:left w:val="nil"/>
              <w:bottom w:val="single" w:sz="4" w:space="0" w:color="5B9BD5"/>
              <w:right w:val="single" w:sz="4" w:space="0" w:color="5B9BD5"/>
            </w:tcBorders>
            <w:shd w:val="clear" w:color="auto" w:fill="auto"/>
            <w:vAlign w:val="center"/>
            <w:hideMark/>
          </w:tcPr>
          <w:p w14:paraId="63F704D4"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 xml:space="preserve">Požari </w:t>
            </w:r>
          </w:p>
        </w:tc>
        <w:tc>
          <w:tcPr>
            <w:tcW w:w="1418" w:type="dxa"/>
            <w:tcBorders>
              <w:top w:val="nil"/>
              <w:left w:val="nil"/>
              <w:bottom w:val="single" w:sz="4" w:space="0" w:color="5B9BD5"/>
              <w:right w:val="single" w:sz="4" w:space="0" w:color="5B9BD5"/>
            </w:tcBorders>
            <w:shd w:val="clear" w:color="auto" w:fill="auto"/>
            <w:vAlign w:val="center"/>
            <w:hideMark/>
          </w:tcPr>
          <w:p w14:paraId="16812118" w14:textId="77777777" w:rsidR="006E6BDF" w:rsidRPr="008C7E9C" w:rsidRDefault="006E6BDF">
            <w:pPr>
              <w:spacing w:after="0"/>
              <w:jc w:val="center"/>
              <w:rPr>
                <w:rFonts w:eastAsia="Times New Roman" w:cstheme="minorHAnsi"/>
                <w:color w:val="000000"/>
                <w:sz w:val="20"/>
                <w:szCs w:val="20"/>
              </w:rPr>
            </w:pPr>
            <w:r w:rsidRPr="008C7E9C">
              <w:rPr>
                <w:rFonts w:eastAsia="Times New Roman" w:cstheme="minorHAnsi"/>
                <w:color w:val="000000"/>
                <w:sz w:val="20"/>
                <w:szCs w:val="20"/>
              </w:rPr>
              <w:t>Povećanje intenziteta pojave požara koji mogu ugroziti građevine</w:t>
            </w:r>
          </w:p>
        </w:tc>
        <w:tc>
          <w:tcPr>
            <w:tcW w:w="1185" w:type="dxa"/>
            <w:tcBorders>
              <w:top w:val="nil"/>
              <w:left w:val="nil"/>
              <w:bottom w:val="single" w:sz="4" w:space="0" w:color="5B9BD5"/>
              <w:right w:val="single" w:sz="4" w:space="0" w:color="5B9BD5"/>
            </w:tcBorders>
            <w:shd w:val="clear" w:color="000000" w:fill="C6E0B4"/>
            <w:vAlign w:val="center"/>
            <w:hideMark/>
          </w:tcPr>
          <w:p w14:paraId="72DF54A8"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Nizak</w:t>
            </w:r>
          </w:p>
        </w:tc>
        <w:tc>
          <w:tcPr>
            <w:tcW w:w="1228" w:type="dxa"/>
            <w:tcBorders>
              <w:top w:val="nil"/>
              <w:left w:val="nil"/>
              <w:bottom w:val="single" w:sz="4" w:space="0" w:color="5B9BD5"/>
              <w:right w:val="single" w:sz="4" w:space="0" w:color="5B9BD5"/>
            </w:tcBorders>
            <w:shd w:val="clear" w:color="000000" w:fill="FFC000"/>
            <w:vAlign w:val="center"/>
            <w:hideMark/>
          </w:tcPr>
          <w:p w14:paraId="7CBFA10C"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225" w:type="dxa"/>
            <w:tcBorders>
              <w:top w:val="nil"/>
              <w:left w:val="nil"/>
              <w:bottom w:val="single" w:sz="4" w:space="0" w:color="5B9BD5"/>
              <w:right w:val="single" w:sz="4" w:space="0" w:color="5B9BD5"/>
            </w:tcBorders>
            <w:shd w:val="clear" w:color="000000" w:fill="FFC000"/>
            <w:vAlign w:val="center"/>
            <w:hideMark/>
          </w:tcPr>
          <w:p w14:paraId="5E92387A" w14:textId="77777777" w:rsidR="006E6BDF" w:rsidRPr="008C7E9C" w:rsidRDefault="006E6BDF">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978" w:type="dxa"/>
            <w:tcBorders>
              <w:top w:val="nil"/>
              <w:left w:val="nil"/>
              <w:bottom w:val="single" w:sz="4" w:space="0" w:color="5B9BD5"/>
              <w:right w:val="single" w:sz="4" w:space="0" w:color="5B9BD5"/>
            </w:tcBorders>
            <w:shd w:val="clear" w:color="auto" w:fill="auto"/>
            <w:vAlign w:val="center"/>
            <w:hideMark/>
          </w:tcPr>
          <w:p w14:paraId="2A8D888C" w14:textId="77777777" w:rsidR="006E6BDF" w:rsidRPr="008C7E9C" w:rsidRDefault="006E6BDF">
            <w:pPr>
              <w:spacing w:after="0"/>
              <w:jc w:val="center"/>
              <w:rPr>
                <w:rFonts w:eastAsia="Times New Roman" w:cstheme="minorHAnsi"/>
                <w:color w:val="000000"/>
                <w:sz w:val="20"/>
                <w:szCs w:val="20"/>
              </w:rPr>
            </w:pPr>
            <w:r w:rsidRPr="008C7E9C">
              <w:rPr>
                <w:rFonts w:eastAsia="Times New Roman" w:cstheme="minorHAnsi"/>
                <w:color w:val="000000"/>
                <w:sz w:val="20"/>
                <w:szCs w:val="20"/>
              </w:rPr>
              <w:t>Šteta na građevinama (€), Vremensko razdoblje nemogućnosti korištenja građevine</w:t>
            </w:r>
          </w:p>
        </w:tc>
      </w:tr>
    </w:tbl>
    <w:p w14:paraId="60646021" w14:textId="77777777" w:rsidR="00924076" w:rsidRPr="00960F87" w:rsidRDefault="00924076" w:rsidP="00924076">
      <w:pPr>
        <w:pStyle w:val="Heading2"/>
        <w:rPr>
          <w:rFonts w:cstheme="minorHAnsi"/>
        </w:rPr>
      </w:pPr>
      <w:bookmarkStart w:id="219" w:name="_Toc113516722"/>
      <w:r w:rsidRPr="00960F87">
        <w:rPr>
          <w:rFonts w:cstheme="minorHAnsi"/>
        </w:rPr>
        <w:t>Sektor energije</w:t>
      </w:r>
      <w:bookmarkEnd w:id="219"/>
    </w:p>
    <w:tbl>
      <w:tblPr>
        <w:tblW w:w="0" w:type="auto"/>
        <w:tblLook w:val="04A0" w:firstRow="1" w:lastRow="0" w:firstColumn="1" w:lastColumn="0" w:noHBand="0" w:noVBand="1"/>
      </w:tblPr>
      <w:tblGrid>
        <w:gridCol w:w="539"/>
        <w:gridCol w:w="1392"/>
        <w:gridCol w:w="1481"/>
        <w:gridCol w:w="1187"/>
        <w:gridCol w:w="1230"/>
        <w:gridCol w:w="1227"/>
        <w:gridCol w:w="1964"/>
      </w:tblGrid>
      <w:tr w:rsidR="00284BF2" w:rsidRPr="00960F87" w14:paraId="0C33E668" w14:textId="77777777" w:rsidTr="00E91F67">
        <w:trPr>
          <w:trHeight w:val="840"/>
        </w:trPr>
        <w:tc>
          <w:tcPr>
            <w:tcW w:w="0" w:type="auto"/>
            <w:vMerge w:val="restart"/>
            <w:tcBorders>
              <w:top w:val="single" w:sz="4" w:space="0" w:color="5B9BD5"/>
              <w:left w:val="nil"/>
              <w:bottom w:val="nil"/>
              <w:right w:val="single" w:sz="4" w:space="0" w:color="5B9BD5"/>
            </w:tcBorders>
            <w:shd w:val="clear" w:color="000000" w:fill="D6DCE4"/>
            <w:textDirection w:val="btLr"/>
            <w:vAlign w:val="center"/>
            <w:hideMark/>
          </w:tcPr>
          <w:p w14:paraId="48E4F8CC"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595959" w:themeColor="text1" w:themeTint="A6"/>
              </w:rPr>
              <w:t>Sektor energetike</w:t>
            </w:r>
          </w:p>
        </w:tc>
        <w:tc>
          <w:tcPr>
            <w:tcW w:w="1392" w:type="dxa"/>
            <w:tcBorders>
              <w:top w:val="single" w:sz="4" w:space="0" w:color="5B9BD5"/>
              <w:left w:val="nil"/>
              <w:bottom w:val="single" w:sz="4" w:space="0" w:color="5B9BD5"/>
              <w:right w:val="single" w:sz="4" w:space="0" w:color="5B9BD5"/>
            </w:tcBorders>
            <w:shd w:val="clear" w:color="000000" w:fill="D6DCE4"/>
            <w:vAlign w:val="center"/>
            <w:hideMark/>
          </w:tcPr>
          <w:p w14:paraId="13299915"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Klimatski rizik</w:t>
            </w:r>
          </w:p>
        </w:tc>
        <w:tc>
          <w:tcPr>
            <w:tcW w:w="1481" w:type="dxa"/>
            <w:tcBorders>
              <w:top w:val="single" w:sz="4" w:space="0" w:color="5B9BD5"/>
              <w:left w:val="nil"/>
              <w:bottom w:val="single" w:sz="4" w:space="0" w:color="5B9BD5"/>
              <w:right w:val="single" w:sz="4" w:space="0" w:color="5B9BD5"/>
            </w:tcBorders>
            <w:shd w:val="clear" w:color="000000" w:fill="D6DCE4"/>
            <w:vAlign w:val="center"/>
            <w:hideMark/>
          </w:tcPr>
          <w:p w14:paraId="3DE26E7B"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Očekivani učinak</w:t>
            </w:r>
          </w:p>
        </w:tc>
        <w:tc>
          <w:tcPr>
            <w:tcW w:w="1187" w:type="dxa"/>
            <w:tcBorders>
              <w:top w:val="single" w:sz="4" w:space="0" w:color="5B9BD5"/>
              <w:left w:val="nil"/>
              <w:bottom w:val="single" w:sz="4" w:space="0" w:color="5B9BD5"/>
              <w:right w:val="single" w:sz="4" w:space="0" w:color="5B9BD5"/>
            </w:tcBorders>
            <w:shd w:val="clear" w:color="000000" w:fill="D6DCE4"/>
            <w:vAlign w:val="center"/>
            <w:hideMark/>
          </w:tcPr>
          <w:p w14:paraId="32B532D6"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Postojeći stupanj razine rizika</w:t>
            </w:r>
          </w:p>
        </w:tc>
        <w:tc>
          <w:tcPr>
            <w:tcW w:w="1230" w:type="dxa"/>
            <w:tcBorders>
              <w:top w:val="single" w:sz="4" w:space="0" w:color="5B9BD5"/>
              <w:left w:val="nil"/>
              <w:bottom w:val="single" w:sz="4" w:space="0" w:color="5B9BD5"/>
              <w:right w:val="single" w:sz="4" w:space="0" w:color="5B9BD5"/>
            </w:tcBorders>
            <w:shd w:val="clear" w:color="000000" w:fill="D6DCE4"/>
            <w:vAlign w:val="center"/>
            <w:hideMark/>
          </w:tcPr>
          <w:p w14:paraId="6C6C0086"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intenziteta</w:t>
            </w:r>
          </w:p>
        </w:tc>
        <w:tc>
          <w:tcPr>
            <w:tcW w:w="1227" w:type="dxa"/>
            <w:tcBorders>
              <w:top w:val="single" w:sz="4" w:space="0" w:color="5B9BD5"/>
              <w:left w:val="nil"/>
              <w:bottom w:val="single" w:sz="4" w:space="0" w:color="5B9BD5"/>
              <w:right w:val="single" w:sz="4" w:space="0" w:color="5B9BD5"/>
            </w:tcBorders>
            <w:shd w:val="clear" w:color="000000" w:fill="D6DCE4"/>
            <w:vAlign w:val="center"/>
            <w:hideMark/>
          </w:tcPr>
          <w:p w14:paraId="065D0B25"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učestalosti</w:t>
            </w:r>
          </w:p>
        </w:tc>
        <w:tc>
          <w:tcPr>
            <w:tcW w:w="1964" w:type="dxa"/>
            <w:tcBorders>
              <w:top w:val="single" w:sz="4" w:space="0" w:color="5B9BD5"/>
              <w:left w:val="nil"/>
              <w:bottom w:val="single" w:sz="4" w:space="0" w:color="5B9BD5"/>
              <w:right w:val="single" w:sz="4" w:space="0" w:color="5B9BD5"/>
            </w:tcBorders>
            <w:shd w:val="clear" w:color="000000" w:fill="D6DCE4"/>
            <w:vAlign w:val="center"/>
            <w:hideMark/>
          </w:tcPr>
          <w:p w14:paraId="3A8144A9"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Pokazatelji vezani uz rizik</w:t>
            </w:r>
          </w:p>
        </w:tc>
      </w:tr>
      <w:tr w:rsidR="00284BF2" w:rsidRPr="00960F87" w14:paraId="039BFB36" w14:textId="77777777" w:rsidTr="00E91F67">
        <w:trPr>
          <w:trHeight w:val="2400"/>
        </w:trPr>
        <w:tc>
          <w:tcPr>
            <w:tcW w:w="0" w:type="auto"/>
            <w:vMerge/>
            <w:tcBorders>
              <w:top w:val="single" w:sz="4" w:space="0" w:color="5B9BD5"/>
              <w:left w:val="nil"/>
              <w:bottom w:val="nil"/>
              <w:right w:val="single" w:sz="4" w:space="0" w:color="5B9BD5"/>
            </w:tcBorders>
            <w:vAlign w:val="center"/>
            <w:hideMark/>
          </w:tcPr>
          <w:p w14:paraId="3E1AE38C" w14:textId="77777777" w:rsidR="00284BF2" w:rsidRPr="002C5440" w:rsidRDefault="00284BF2">
            <w:pPr>
              <w:spacing w:after="0"/>
              <w:jc w:val="left"/>
              <w:rPr>
                <w:rFonts w:eastAsia="Times New Roman" w:cstheme="minorHAnsi"/>
                <w:b/>
                <w:color w:val="000000"/>
                <w:sz w:val="20"/>
                <w:szCs w:val="20"/>
              </w:rPr>
            </w:pPr>
          </w:p>
        </w:tc>
        <w:tc>
          <w:tcPr>
            <w:tcW w:w="1392" w:type="dxa"/>
            <w:tcBorders>
              <w:top w:val="nil"/>
              <w:left w:val="nil"/>
              <w:bottom w:val="single" w:sz="4" w:space="0" w:color="5B9BD5"/>
              <w:right w:val="single" w:sz="4" w:space="0" w:color="5B9BD5"/>
            </w:tcBorders>
            <w:shd w:val="clear" w:color="auto" w:fill="auto"/>
            <w:vAlign w:val="center"/>
            <w:hideMark/>
          </w:tcPr>
          <w:p w14:paraId="28983B71"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Ekstremne vrućine</w:t>
            </w:r>
          </w:p>
        </w:tc>
        <w:tc>
          <w:tcPr>
            <w:tcW w:w="1481" w:type="dxa"/>
            <w:tcBorders>
              <w:top w:val="nil"/>
              <w:left w:val="nil"/>
              <w:bottom w:val="single" w:sz="4" w:space="0" w:color="5B9BD5"/>
              <w:right w:val="single" w:sz="4" w:space="0" w:color="5B9BD5"/>
            </w:tcBorders>
            <w:shd w:val="clear" w:color="auto" w:fill="auto"/>
            <w:vAlign w:val="center"/>
            <w:hideMark/>
          </w:tcPr>
          <w:p w14:paraId="732D1FC3" w14:textId="77777777" w:rsidR="00284BF2" w:rsidRPr="002C5440" w:rsidRDefault="00284BF2">
            <w:pPr>
              <w:spacing w:after="0"/>
              <w:jc w:val="center"/>
              <w:rPr>
                <w:rFonts w:eastAsia="Times New Roman" w:cstheme="minorHAnsi"/>
                <w:color w:val="000000"/>
                <w:sz w:val="20"/>
                <w:szCs w:val="20"/>
              </w:rPr>
            </w:pPr>
            <w:r w:rsidRPr="002C5440">
              <w:rPr>
                <w:rFonts w:eastAsia="Times New Roman" w:cstheme="minorHAnsi"/>
                <w:color w:val="000000"/>
                <w:sz w:val="20"/>
                <w:szCs w:val="20"/>
              </w:rPr>
              <w:t>Povećanje pritiska na elektro-energetski sustav uslijed povećane potrebe za hlađenjem, potencijalni prekidi opskrbe</w:t>
            </w:r>
          </w:p>
        </w:tc>
        <w:tc>
          <w:tcPr>
            <w:tcW w:w="1187" w:type="dxa"/>
            <w:tcBorders>
              <w:top w:val="nil"/>
              <w:left w:val="nil"/>
              <w:bottom w:val="single" w:sz="4" w:space="0" w:color="5B9BD5"/>
              <w:right w:val="single" w:sz="4" w:space="0" w:color="5B9BD5"/>
            </w:tcBorders>
            <w:shd w:val="clear" w:color="000000" w:fill="FFC000"/>
            <w:vAlign w:val="center"/>
            <w:hideMark/>
          </w:tcPr>
          <w:p w14:paraId="25286125"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230" w:type="dxa"/>
            <w:tcBorders>
              <w:top w:val="nil"/>
              <w:left w:val="nil"/>
              <w:bottom w:val="single" w:sz="4" w:space="0" w:color="5B9BD5"/>
              <w:right w:val="single" w:sz="4" w:space="0" w:color="5B9BD5"/>
            </w:tcBorders>
            <w:shd w:val="clear" w:color="000000" w:fill="C65911"/>
            <w:vAlign w:val="center"/>
            <w:hideMark/>
          </w:tcPr>
          <w:p w14:paraId="19239219"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27" w:type="dxa"/>
            <w:tcBorders>
              <w:top w:val="nil"/>
              <w:left w:val="nil"/>
              <w:bottom w:val="single" w:sz="4" w:space="0" w:color="5B9BD5"/>
              <w:right w:val="single" w:sz="4" w:space="0" w:color="5B9BD5"/>
            </w:tcBorders>
            <w:shd w:val="clear" w:color="000000" w:fill="C65911"/>
            <w:vAlign w:val="center"/>
            <w:hideMark/>
          </w:tcPr>
          <w:p w14:paraId="04A891C4"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64" w:type="dxa"/>
            <w:tcBorders>
              <w:top w:val="nil"/>
              <w:left w:val="nil"/>
              <w:bottom w:val="single" w:sz="4" w:space="0" w:color="5B9BD5"/>
              <w:right w:val="single" w:sz="4" w:space="0" w:color="5B9BD5"/>
            </w:tcBorders>
            <w:shd w:val="clear" w:color="auto" w:fill="auto"/>
            <w:vAlign w:val="center"/>
            <w:hideMark/>
          </w:tcPr>
          <w:p w14:paraId="51ECC705" w14:textId="77777777" w:rsidR="00284BF2" w:rsidRPr="002C5440" w:rsidRDefault="00284BF2">
            <w:pPr>
              <w:spacing w:after="0"/>
              <w:jc w:val="center"/>
              <w:rPr>
                <w:rFonts w:eastAsia="Times New Roman" w:cstheme="minorHAnsi"/>
                <w:color w:val="000000"/>
                <w:sz w:val="20"/>
                <w:szCs w:val="20"/>
              </w:rPr>
            </w:pPr>
            <w:r w:rsidRPr="002C5440">
              <w:rPr>
                <w:rFonts w:eastAsia="Times New Roman" w:cstheme="minorHAnsi"/>
                <w:color w:val="000000"/>
                <w:sz w:val="20"/>
                <w:szCs w:val="20"/>
              </w:rPr>
              <w:t>Srednje maksimalne</w:t>
            </w:r>
            <w:r w:rsidRPr="002C5440">
              <w:rPr>
                <w:rFonts w:eastAsia="Times New Roman" w:cstheme="minorHAnsi"/>
                <w:color w:val="000000"/>
                <w:sz w:val="20"/>
                <w:szCs w:val="20"/>
              </w:rPr>
              <w:br/>
              <w:t>temperature zraka (</w:t>
            </w:r>
            <w:proofErr w:type="spellStart"/>
            <w:r w:rsidRPr="002C5440">
              <w:rPr>
                <w:rFonts w:eastAsia="Times New Roman" w:cstheme="minorHAnsi"/>
                <w:color w:val="000000"/>
                <w:sz w:val="20"/>
                <w:szCs w:val="20"/>
              </w:rPr>
              <w:t>tmax</w:t>
            </w:r>
            <w:proofErr w:type="spellEnd"/>
            <w:r w:rsidRPr="002C5440">
              <w:rPr>
                <w:rFonts w:eastAsia="Times New Roman" w:cstheme="minorHAnsi"/>
                <w:color w:val="000000"/>
                <w:sz w:val="20"/>
                <w:szCs w:val="20"/>
              </w:rPr>
              <w:t>) (godišnje i po</w:t>
            </w:r>
            <w:r w:rsidRPr="002C5440">
              <w:rPr>
                <w:rFonts w:eastAsia="Times New Roman" w:cstheme="minorHAnsi"/>
                <w:color w:val="000000"/>
                <w:sz w:val="20"/>
                <w:szCs w:val="20"/>
              </w:rPr>
              <w:br/>
              <w:t>sezonama); Topli dani;</w:t>
            </w:r>
            <w:r w:rsidRPr="002C5440">
              <w:rPr>
                <w:rFonts w:eastAsia="Times New Roman" w:cstheme="minorHAnsi"/>
                <w:color w:val="000000"/>
                <w:sz w:val="20"/>
                <w:szCs w:val="20"/>
              </w:rPr>
              <w:br/>
              <w:t>Vrući dani; Tople noći;</w:t>
            </w:r>
            <w:r w:rsidRPr="002C5440">
              <w:rPr>
                <w:rFonts w:eastAsia="Times New Roman" w:cstheme="minorHAnsi"/>
                <w:color w:val="000000"/>
                <w:sz w:val="20"/>
                <w:szCs w:val="20"/>
              </w:rPr>
              <w:br/>
              <w:t>Trajanje toplih razdoblja,</w:t>
            </w:r>
            <w:r w:rsidRPr="002C5440">
              <w:rPr>
                <w:rFonts w:eastAsia="Times New Roman" w:cstheme="minorHAnsi"/>
                <w:color w:val="000000"/>
                <w:sz w:val="20"/>
                <w:szCs w:val="20"/>
              </w:rPr>
              <w:br/>
              <w:t>Tropske noći; Šteta na infrastrukturi (€)</w:t>
            </w:r>
          </w:p>
        </w:tc>
      </w:tr>
      <w:tr w:rsidR="00284BF2" w:rsidRPr="00960F87" w14:paraId="37A5833A" w14:textId="77777777" w:rsidTr="00E91F67">
        <w:trPr>
          <w:trHeight w:val="900"/>
        </w:trPr>
        <w:tc>
          <w:tcPr>
            <w:tcW w:w="0" w:type="auto"/>
            <w:vMerge/>
            <w:tcBorders>
              <w:top w:val="single" w:sz="4" w:space="0" w:color="5B9BD5"/>
              <w:left w:val="nil"/>
              <w:bottom w:val="nil"/>
              <w:right w:val="single" w:sz="4" w:space="0" w:color="5B9BD5"/>
            </w:tcBorders>
            <w:vAlign w:val="center"/>
            <w:hideMark/>
          </w:tcPr>
          <w:p w14:paraId="12010BC7" w14:textId="77777777" w:rsidR="00284BF2" w:rsidRPr="002C5440" w:rsidRDefault="00284BF2">
            <w:pPr>
              <w:spacing w:after="0"/>
              <w:jc w:val="left"/>
              <w:rPr>
                <w:rFonts w:eastAsia="Times New Roman" w:cstheme="minorHAnsi"/>
                <w:b/>
                <w:color w:val="000000"/>
                <w:sz w:val="20"/>
                <w:szCs w:val="20"/>
              </w:rPr>
            </w:pPr>
          </w:p>
        </w:tc>
        <w:tc>
          <w:tcPr>
            <w:tcW w:w="1392" w:type="dxa"/>
            <w:tcBorders>
              <w:top w:val="nil"/>
              <w:left w:val="nil"/>
              <w:bottom w:val="single" w:sz="4" w:space="0" w:color="5B9BD5"/>
              <w:right w:val="single" w:sz="4" w:space="0" w:color="5B9BD5"/>
            </w:tcBorders>
            <w:shd w:val="clear" w:color="auto" w:fill="auto"/>
            <w:vAlign w:val="center"/>
            <w:hideMark/>
          </w:tcPr>
          <w:p w14:paraId="4D2D9DDF"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Naleti snažnog vjetra</w:t>
            </w:r>
          </w:p>
        </w:tc>
        <w:tc>
          <w:tcPr>
            <w:tcW w:w="1481" w:type="dxa"/>
            <w:tcBorders>
              <w:top w:val="nil"/>
              <w:left w:val="nil"/>
              <w:bottom w:val="single" w:sz="4" w:space="0" w:color="5B9BD5"/>
              <w:right w:val="single" w:sz="4" w:space="0" w:color="5B9BD5"/>
            </w:tcBorders>
            <w:shd w:val="clear" w:color="auto" w:fill="auto"/>
            <w:vAlign w:val="center"/>
            <w:hideMark/>
          </w:tcPr>
          <w:p w14:paraId="6A0E3FE9" w14:textId="77777777" w:rsidR="00284BF2" w:rsidRPr="002C5440" w:rsidRDefault="00284BF2">
            <w:pPr>
              <w:spacing w:after="0"/>
              <w:jc w:val="center"/>
              <w:rPr>
                <w:rFonts w:eastAsia="Times New Roman" w:cstheme="minorHAnsi"/>
                <w:color w:val="000000"/>
                <w:sz w:val="20"/>
                <w:szCs w:val="20"/>
              </w:rPr>
            </w:pPr>
            <w:r w:rsidRPr="002C5440">
              <w:rPr>
                <w:rFonts w:eastAsia="Times New Roman" w:cstheme="minorHAnsi"/>
                <w:color w:val="000000"/>
                <w:sz w:val="20"/>
                <w:szCs w:val="20"/>
              </w:rPr>
              <w:t>Štete na energetskoj infrastrukturi i potencijalni prekid opskrbe</w:t>
            </w:r>
          </w:p>
        </w:tc>
        <w:tc>
          <w:tcPr>
            <w:tcW w:w="1187" w:type="dxa"/>
            <w:tcBorders>
              <w:top w:val="nil"/>
              <w:left w:val="nil"/>
              <w:bottom w:val="single" w:sz="4" w:space="0" w:color="5B9BD5"/>
              <w:right w:val="single" w:sz="4" w:space="0" w:color="5B9BD5"/>
            </w:tcBorders>
            <w:shd w:val="clear" w:color="000000" w:fill="C6E0B4"/>
            <w:vAlign w:val="center"/>
            <w:hideMark/>
          </w:tcPr>
          <w:p w14:paraId="3FB6CDEC"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230" w:type="dxa"/>
            <w:tcBorders>
              <w:top w:val="nil"/>
              <w:left w:val="nil"/>
              <w:bottom w:val="single" w:sz="4" w:space="0" w:color="5B9BD5"/>
              <w:right w:val="single" w:sz="4" w:space="0" w:color="5B9BD5"/>
            </w:tcBorders>
            <w:shd w:val="clear" w:color="000000" w:fill="FFC000"/>
            <w:vAlign w:val="center"/>
            <w:hideMark/>
          </w:tcPr>
          <w:p w14:paraId="6306AF5F"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27" w:type="dxa"/>
            <w:tcBorders>
              <w:top w:val="nil"/>
              <w:left w:val="nil"/>
              <w:bottom w:val="single" w:sz="4" w:space="0" w:color="5B9BD5"/>
              <w:right w:val="single" w:sz="4" w:space="0" w:color="5B9BD5"/>
            </w:tcBorders>
            <w:shd w:val="clear" w:color="000000" w:fill="FFC000"/>
            <w:vAlign w:val="center"/>
            <w:hideMark/>
          </w:tcPr>
          <w:p w14:paraId="1282CB26"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64" w:type="dxa"/>
            <w:tcBorders>
              <w:top w:val="nil"/>
              <w:left w:val="nil"/>
              <w:bottom w:val="single" w:sz="4" w:space="0" w:color="5B9BD5"/>
              <w:right w:val="single" w:sz="4" w:space="0" w:color="5B9BD5"/>
            </w:tcBorders>
            <w:shd w:val="clear" w:color="auto" w:fill="auto"/>
            <w:vAlign w:val="center"/>
            <w:hideMark/>
          </w:tcPr>
          <w:p w14:paraId="3EB8190B" w14:textId="77777777" w:rsidR="00284BF2" w:rsidRPr="002C5440" w:rsidRDefault="00284BF2">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energetskoj infrastrukturi (primarno nadzemnoj) (€)</w:t>
            </w:r>
          </w:p>
        </w:tc>
      </w:tr>
      <w:tr w:rsidR="00284BF2" w:rsidRPr="00960F87" w14:paraId="6DE0FC85" w14:textId="77777777" w:rsidTr="00E91F67">
        <w:trPr>
          <w:trHeight w:val="900"/>
        </w:trPr>
        <w:tc>
          <w:tcPr>
            <w:tcW w:w="0" w:type="auto"/>
            <w:vMerge/>
            <w:tcBorders>
              <w:top w:val="single" w:sz="4" w:space="0" w:color="5B9BD5"/>
              <w:left w:val="nil"/>
              <w:bottom w:val="nil"/>
              <w:right w:val="single" w:sz="4" w:space="0" w:color="5B9BD5"/>
            </w:tcBorders>
            <w:vAlign w:val="center"/>
            <w:hideMark/>
          </w:tcPr>
          <w:p w14:paraId="63A825CE" w14:textId="77777777" w:rsidR="00284BF2" w:rsidRPr="002C5440" w:rsidRDefault="00284BF2">
            <w:pPr>
              <w:spacing w:after="0"/>
              <w:jc w:val="left"/>
              <w:rPr>
                <w:rFonts w:eastAsia="Times New Roman" w:cstheme="minorHAnsi"/>
                <w:b/>
                <w:color w:val="000000"/>
                <w:sz w:val="20"/>
                <w:szCs w:val="20"/>
              </w:rPr>
            </w:pPr>
          </w:p>
        </w:tc>
        <w:tc>
          <w:tcPr>
            <w:tcW w:w="1392" w:type="dxa"/>
            <w:tcBorders>
              <w:top w:val="nil"/>
              <w:left w:val="nil"/>
              <w:bottom w:val="single" w:sz="4" w:space="0" w:color="5B9BD5"/>
              <w:right w:val="single" w:sz="4" w:space="0" w:color="5B9BD5"/>
            </w:tcBorders>
            <w:shd w:val="clear" w:color="auto" w:fill="auto"/>
            <w:vAlign w:val="center"/>
            <w:hideMark/>
          </w:tcPr>
          <w:p w14:paraId="44BF3297"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pijavica i tornada</w:t>
            </w:r>
          </w:p>
        </w:tc>
        <w:tc>
          <w:tcPr>
            <w:tcW w:w="1481" w:type="dxa"/>
            <w:tcBorders>
              <w:top w:val="nil"/>
              <w:left w:val="nil"/>
              <w:bottom w:val="single" w:sz="4" w:space="0" w:color="5B9BD5"/>
              <w:right w:val="single" w:sz="4" w:space="0" w:color="5B9BD5"/>
            </w:tcBorders>
            <w:shd w:val="clear" w:color="auto" w:fill="auto"/>
            <w:vAlign w:val="center"/>
            <w:hideMark/>
          </w:tcPr>
          <w:p w14:paraId="7604B420" w14:textId="77777777" w:rsidR="00284BF2" w:rsidRPr="002C5440" w:rsidRDefault="00284BF2">
            <w:pPr>
              <w:spacing w:after="0"/>
              <w:jc w:val="center"/>
              <w:rPr>
                <w:rFonts w:eastAsia="Times New Roman" w:cstheme="minorHAnsi"/>
                <w:color w:val="000000"/>
                <w:sz w:val="20"/>
                <w:szCs w:val="20"/>
              </w:rPr>
            </w:pPr>
            <w:r w:rsidRPr="002C5440">
              <w:rPr>
                <w:rFonts w:eastAsia="Times New Roman" w:cstheme="minorHAnsi"/>
                <w:color w:val="000000"/>
                <w:sz w:val="20"/>
                <w:szCs w:val="20"/>
              </w:rPr>
              <w:t>Štete na energetskoj infrastrukturi i potencijalni prekid opskrbe</w:t>
            </w:r>
          </w:p>
        </w:tc>
        <w:tc>
          <w:tcPr>
            <w:tcW w:w="1187" w:type="dxa"/>
            <w:tcBorders>
              <w:top w:val="nil"/>
              <w:left w:val="nil"/>
              <w:bottom w:val="single" w:sz="4" w:space="0" w:color="5B9BD5"/>
              <w:right w:val="single" w:sz="4" w:space="0" w:color="5B9BD5"/>
            </w:tcBorders>
            <w:shd w:val="clear" w:color="000000" w:fill="C6E0B4"/>
            <w:vAlign w:val="center"/>
            <w:hideMark/>
          </w:tcPr>
          <w:p w14:paraId="2D7F37B2"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230" w:type="dxa"/>
            <w:tcBorders>
              <w:top w:val="nil"/>
              <w:left w:val="nil"/>
              <w:bottom w:val="single" w:sz="4" w:space="0" w:color="5B9BD5"/>
              <w:right w:val="single" w:sz="4" w:space="0" w:color="5B9BD5"/>
            </w:tcBorders>
            <w:shd w:val="clear" w:color="000000" w:fill="FFC000"/>
            <w:vAlign w:val="center"/>
            <w:hideMark/>
          </w:tcPr>
          <w:p w14:paraId="04887C1D"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27" w:type="dxa"/>
            <w:tcBorders>
              <w:top w:val="nil"/>
              <w:left w:val="nil"/>
              <w:bottom w:val="single" w:sz="4" w:space="0" w:color="5B9BD5"/>
              <w:right w:val="single" w:sz="4" w:space="0" w:color="5B9BD5"/>
            </w:tcBorders>
            <w:shd w:val="clear" w:color="000000" w:fill="FFC000"/>
            <w:vAlign w:val="center"/>
            <w:hideMark/>
          </w:tcPr>
          <w:p w14:paraId="030E0CDA"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64" w:type="dxa"/>
            <w:tcBorders>
              <w:top w:val="nil"/>
              <w:left w:val="nil"/>
              <w:bottom w:val="single" w:sz="4" w:space="0" w:color="5B9BD5"/>
              <w:right w:val="single" w:sz="4" w:space="0" w:color="5B9BD5"/>
            </w:tcBorders>
            <w:shd w:val="clear" w:color="auto" w:fill="auto"/>
            <w:vAlign w:val="center"/>
            <w:hideMark/>
          </w:tcPr>
          <w:p w14:paraId="4D0FB008" w14:textId="77777777" w:rsidR="00284BF2" w:rsidRPr="002C5440" w:rsidRDefault="00284BF2">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energetskoj infrastrukturi (primarno nadzemnoj) (€)</w:t>
            </w:r>
          </w:p>
        </w:tc>
      </w:tr>
      <w:tr w:rsidR="00284BF2" w:rsidRPr="00960F87" w14:paraId="44BDBBA7" w14:textId="77777777" w:rsidTr="00E91F67">
        <w:trPr>
          <w:trHeight w:val="900"/>
        </w:trPr>
        <w:tc>
          <w:tcPr>
            <w:tcW w:w="0" w:type="auto"/>
            <w:vMerge/>
            <w:tcBorders>
              <w:top w:val="single" w:sz="4" w:space="0" w:color="5B9BD5"/>
              <w:left w:val="nil"/>
              <w:bottom w:val="nil"/>
              <w:right w:val="single" w:sz="4" w:space="0" w:color="5B9BD5"/>
            </w:tcBorders>
            <w:vAlign w:val="center"/>
            <w:hideMark/>
          </w:tcPr>
          <w:p w14:paraId="6B447472" w14:textId="77777777" w:rsidR="00284BF2" w:rsidRPr="002C5440" w:rsidRDefault="00284BF2">
            <w:pPr>
              <w:spacing w:after="0"/>
              <w:jc w:val="left"/>
              <w:rPr>
                <w:rFonts w:eastAsia="Times New Roman" w:cstheme="minorHAnsi"/>
                <w:b/>
                <w:color w:val="000000"/>
                <w:sz w:val="20"/>
                <w:szCs w:val="20"/>
              </w:rPr>
            </w:pPr>
          </w:p>
        </w:tc>
        <w:tc>
          <w:tcPr>
            <w:tcW w:w="1392" w:type="dxa"/>
            <w:tcBorders>
              <w:top w:val="nil"/>
              <w:left w:val="nil"/>
              <w:bottom w:val="single" w:sz="4" w:space="0" w:color="5B9BD5"/>
              <w:right w:val="single" w:sz="4" w:space="0" w:color="5B9BD5"/>
            </w:tcBorders>
            <w:shd w:val="clear" w:color="auto" w:fill="auto"/>
            <w:vAlign w:val="center"/>
            <w:hideMark/>
          </w:tcPr>
          <w:p w14:paraId="3C343C9D"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tuče</w:t>
            </w:r>
          </w:p>
        </w:tc>
        <w:tc>
          <w:tcPr>
            <w:tcW w:w="1481" w:type="dxa"/>
            <w:tcBorders>
              <w:top w:val="nil"/>
              <w:left w:val="nil"/>
              <w:bottom w:val="single" w:sz="4" w:space="0" w:color="5B9BD5"/>
              <w:right w:val="single" w:sz="4" w:space="0" w:color="5B9BD5"/>
            </w:tcBorders>
            <w:shd w:val="clear" w:color="auto" w:fill="auto"/>
            <w:vAlign w:val="center"/>
            <w:hideMark/>
          </w:tcPr>
          <w:p w14:paraId="3B062EF9" w14:textId="77777777" w:rsidR="00284BF2" w:rsidRPr="002C5440" w:rsidRDefault="00284BF2">
            <w:pPr>
              <w:spacing w:after="0"/>
              <w:jc w:val="center"/>
              <w:rPr>
                <w:rFonts w:eastAsia="Times New Roman" w:cstheme="minorHAnsi"/>
                <w:color w:val="000000"/>
                <w:sz w:val="20"/>
                <w:szCs w:val="20"/>
              </w:rPr>
            </w:pPr>
            <w:r w:rsidRPr="002C5440">
              <w:rPr>
                <w:rFonts w:eastAsia="Times New Roman" w:cstheme="minorHAnsi"/>
                <w:color w:val="000000"/>
                <w:sz w:val="20"/>
                <w:szCs w:val="20"/>
              </w:rPr>
              <w:t>Štete na energetskoj infrastrukturi i potencijalni prekid opskrbe</w:t>
            </w:r>
          </w:p>
        </w:tc>
        <w:tc>
          <w:tcPr>
            <w:tcW w:w="1187" w:type="dxa"/>
            <w:tcBorders>
              <w:top w:val="nil"/>
              <w:left w:val="nil"/>
              <w:bottom w:val="single" w:sz="4" w:space="0" w:color="5B9BD5"/>
              <w:right w:val="single" w:sz="4" w:space="0" w:color="5B9BD5"/>
            </w:tcBorders>
            <w:shd w:val="clear" w:color="000000" w:fill="FFC000"/>
            <w:vAlign w:val="center"/>
            <w:hideMark/>
          </w:tcPr>
          <w:p w14:paraId="7744DB6C"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230" w:type="dxa"/>
            <w:tcBorders>
              <w:top w:val="nil"/>
              <w:left w:val="nil"/>
              <w:bottom w:val="single" w:sz="4" w:space="0" w:color="5B9BD5"/>
              <w:right w:val="single" w:sz="4" w:space="0" w:color="5B9BD5"/>
            </w:tcBorders>
            <w:shd w:val="clear" w:color="000000" w:fill="C65911"/>
            <w:vAlign w:val="center"/>
            <w:hideMark/>
          </w:tcPr>
          <w:p w14:paraId="27A2BDB0"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27" w:type="dxa"/>
            <w:tcBorders>
              <w:top w:val="nil"/>
              <w:left w:val="nil"/>
              <w:bottom w:val="single" w:sz="4" w:space="0" w:color="5B9BD5"/>
              <w:right w:val="single" w:sz="4" w:space="0" w:color="5B9BD5"/>
            </w:tcBorders>
            <w:shd w:val="clear" w:color="000000" w:fill="C65911"/>
            <w:vAlign w:val="center"/>
            <w:hideMark/>
          </w:tcPr>
          <w:p w14:paraId="2953E1BB"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64" w:type="dxa"/>
            <w:tcBorders>
              <w:top w:val="nil"/>
              <w:left w:val="nil"/>
              <w:bottom w:val="single" w:sz="4" w:space="0" w:color="5B9BD5"/>
              <w:right w:val="single" w:sz="4" w:space="0" w:color="5B9BD5"/>
            </w:tcBorders>
            <w:shd w:val="clear" w:color="auto" w:fill="auto"/>
            <w:vAlign w:val="center"/>
            <w:hideMark/>
          </w:tcPr>
          <w:p w14:paraId="12077FC7" w14:textId="77777777" w:rsidR="00284BF2" w:rsidRPr="002C5440" w:rsidRDefault="00284BF2">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energetskoj infrastrukturi (primarno nadzemnoj) (€)</w:t>
            </w:r>
          </w:p>
        </w:tc>
      </w:tr>
      <w:tr w:rsidR="00284BF2" w:rsidRPr="00960F87" w14:paraId="35F3A593" w14:textId="77777777" w:rsidTr="00E91F67">
        <w:trPr>
          <w:trHeight w:val="900"/>
        </w:trPr>
        <w:tc>
          <w:tcPr>
            <w:tcW w:w="0" w:type="auto"/>
            <w:vMerge/>
            <w:tcBorders>
              <w:top w:val="single" w:sz="4" w:space="0" w:color="5B9BD5"/>
              <w:left w:val="nil"/>
              <w:bottom w:val="nil"/>
              <w:right w:val="single" w:sz="4" w:space="0" w:color="5B9BD5"/>
            </w:tcBorders>
            <w:vAlign w:val="center"/>
            <w:hideMark/>
          </w:tcPr>
          <w:p w14:paraId="3DD4BEA6" w14:textId="77777777" w:rsidR="00284BF2" w:rsidRPr="002C5440" w:rsidRDefault="00284BF2">
            <w:pPr>
              <w:spacing w:after="0"/>
              <w:jc w:val="left"/>
              <w:rPr>
                <w:rFonts w:eastAsia="Times New Roman" w:cstheme="minorHAnsi"/>
                <w:b/>
                <w:color w:val="000000"/>
                <w:sz w:val="20"/>
                <w:szCs w:val="20"/>
              </w:rPr>
            </w:pPr>
          </w:p>
        </w:tc>
        <w:tc>
          <w:tcPr>
            <w:tcW w:w="1392" w:type="dxa"/>
            <w:tcBorders>
              <w:top w:val="nil"/>
              <w:left w:val="nil"/>
              <w:bottom w:val="single" w:sz="4" w:space="0" w:color="5B9BD5"/>
              <w:right w:val="single" w:sz="4" w:space="0" w:color="5B9BD5"/>
            </w:tcBorders>
            <w:shd w:val="clear" w:color="auto" w:fill="auto"/>
            <w:vAlign w:val="center"/>
            <w:hideMark/>
          </w:tcPr>
          <w:p w14:paraId="25A2BD00"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 xml:space="preserve">Požari </w:t>
            </w:r>
          </w:p>
        </w:tc>
        <w:tc>
          <w:tcPr>
            <w:tcW w:w="1481" w:type="dxa"/>
            <w:tcBorders>
              <w:top w:val="nil"/>
              <w:left w:val="nil"/>
              <w:bottom w:val="single" w:sz="4" w:space="0" w:color="5B9BD5"/>
              <w:right w:val="single" w:sz="4" w:space="0" w:color="5B9BD5"/>
            </w:tcBorders>
            <w:shd w:val="clear" w:color="auto" w:fill="auto"/>
            <w:vAlign w:val="center"/>
            <w:hideMark/>
          </w:tcPr>
          <w:p w14:paraId="6F39628B" w14:textId="77777777" w:rsidR="00284BF2" w:rsidRPr="002C5440" w:rsidRDefault="00284BF2">
            <w:pPr>
              <w:spacing w:after="0"/>
              <w:jc w:val="center"/>
              <w:rPr>
                <w:rFonts w:eastAsia="Times New Roman" w:cstheme="minorHAnsi"/>
                <w:color w:val="000000"/>
                <w:sz w:val="20"/>
                <w:szCs w:val="20"/>
              </w:rPr>
            </w:pPr>
            <w:r w:rsidRPr="002C5440">
              <w:rPr>
                <w:rFonts w:eastAsia="Times New Roman" w:cstheme="minorHAnsi"/>
                <w:color w:val="000000"/>
                <w:sz w:val="20"/>
                <w:szCs w:val="20"/>
              </w:rPr>
              <w:t>Štete na energetskoj infrastrukturi i potencijalni prekid opskrbe</w:t>
            </w:r>
          </w:p>
        </w:tc>
        <w:tc>
          <w:tcPr>
            <w:tcW w:w="1187" w:type="dxa"/>
            <w:tcBorders>
              <w:top w:val="nil"/>
              <w:left w:val="nil"/>
              <w:bottom w:val="single" w:sz="4" w:space="0" w:color="5B9BD5"/>
              <w:right w:val="single" w:sz="4" w:space="0" w:color="5B9BD5"/>
            </w:tcBorders>
            <w:shd w:val="clear" w:color="000000" w:fill="C6E0B4"/>
            <w:vAlign w:val="center"/>
            <w:hideMark/>
          </w:tcPr>
          <w:p w14:paraId="07865B85"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230" w:type="dxa"/>
            <w:tcBorders>
              <w:top w:val="nil"/>
              <w:left w:val="nil"/>
              <w:bottom w:val="single" w:sz="4" w:space="0" w:color="5B9BD5"/>
              <w:right w:val="single" w:sz="4" w:space="0" w:color="5B9BD5"/>
            </w:tcBorders>
            <w:shd w:val="clear" w:color="000000" w:fill="FFC000"/>
            <w:vAlign w:val="center"/>
            <w:hideMark/>
          </w:tcPr>
          <w:p w14:paraId="4871BBE2"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27" w:type="dxa"/>
            <w:tcBorders>
              <w:top w:val="nil"/>
              <w:left w:val="nil"/>
              <w:bottom w:val="single" w:sz="4" w:space="0" w:color="5B9BD5"/>
              <w:right w:val="single" w:sz="4" w:space="0" w:color="5B9BD5"/>
            </w:tcBorders>
            <w:shd w:val="clear" w:color="000000" w:fill="FFC000"/>
            <w:vAlign w:val="center"/>
            <w:hideMark/>
          </w:tcPr>
          <w:p w14:paraId="4E419A47" w14:textId="77777777" w:rsidR="00284BF2" w:rsidRPr="002C5440" w:rsidRDefault="00284BF2">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64" w:type="dxa"/>
            <w:tcBorders>
              <w:top w:val="nil"/>
              <w:left w:val="nil"/>
              <w:bottom w:val="single" w:sz="4" w:space="0" w:color="5B9BD5"/>
              <w:right w:val="single" w:sz="4" w:space="0" w:color="5B9BD5"/>
            </w:tcBorders>
            <w:shd w:val="clear" w:color="auto" w:fill="auto"/>
            <w:vAlign w:val="center"/>
            <w:hideMark/>
          </w:tcPr>
          <w:p w14:paraId="45C87314" w14:textId="77777777" w:rsidR="00284BF2" w:rsidRPr="002C5440" w:rsidRDefault="00284BF2">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energetskoj infrastrukturi  (€)</w:t>
            </w:r>
          </w:p>
        </w:tc>
      </w:tr>
    </w:tbl>
    <w:p w14:paraId="02BFB413" w14:textId="77777777" w:rsidR="00E91F67" w:rsidRPr="00960F87" w:rsidRDefault="00E91F67" w:rsidP="00E91F67">
      <w:pPr>
        <w:pStyle w:val="Heading2"/>
        <w:rPr>
          <w:rFonts w:cstheme="minorHAnsi"/>
        </w:rPr>
      </w:pPr>
      <w:bookmarkStart w:id="220" w:name="_Toc113516723"/>
      <w:r w:rsidRPr="00960F87">
        <w:rPr>
          <w:rFonts w:cstheme="minorHAnsi"/>
        </w:rPr>
        <w:t>Sektor vodoopskrbe i odvodnje</w:t>
      </w:r>
      <w:bookmarkEnd w:id="220"/>
    </w:p>
    <w:tbl>
      <w:tblPr>
        <w:tblW w:w="0" w:type="auto"/>
        <w:tblLook w:val="04A0" w:firstRow="1" w:lastRow="0" w:firstColumn="1" w:lastColumn="0" w:noHBand="0" w:noVBand="1"/>
      </w:tblPr>
      <w:tblGrid>
        <w:gridCol w:w="539"/>
        <w:gridCol w:w="1440"/>
        <w:gridCol w:w="1487"/>
        <w:gridCol w:w="1269"/>
        <w:gridCol w:w="1127"/>
        <w:gridCol w:w="1220"/>
        <w:gridCol w:w="1939"/>
      </w:tblGrid>
      <w:tr w:rsidR="00E461EE" w:rsidRPr="00960F87" w14:paraId="6DE2E73E" w14:textId="77777777" w:rsidTr="00A44995">
        <w:trPr>
          <w:trHeight w:val="840"/>
        </w:trPr>
        <w:tc>
          <w:tcPr>
            <w:tcW w:w="0" w:type="auto"/>
            <w:vMerge w:val="restart"/>
            <w:tcBorders>
              <w:top w:val="single" w:sz="4" w:space="0" w:color="5B9BD5"/>
              <w:left w:val="nil"/>
              <w:bottom w:val="nil"/>
              <w:right w:val="single" w:sz="4" w:space="0" w:color="5B9BD5"/>
            </w:tcBorders>
            <w:shd w:val="clear" w:color="000000" w:fill="D6DCE4"/>
            <w:textDirection w:val="btLr"/>
            <w:vAlign w:val="center"/>
            <w:hideMark/>
          </w:tcPr>
          <w:p w14:paraId="3DA03157" w14:textId="77777777" w:rsidR="00E461EE" w:rsidRPr="002C5440" w:rsidRDefault="00E461EE">
            <w:pPr>
              <w:spacing w:after="0"/>
              <w:jc w:val="center"/>
              <w:rPr>
                <w:rFonts w:eastAsia="Times New Roman" w:cstheme="minorHAnsi"/>
                <w:b/>
                <w:color w:val="000000"/>
                <w:sz w:val="20"/>
                <w:szCs w:val="20"/>
              </w:rPr>
            </w:pPr>
            <w:r w:rsidRPr="002C5440">
              <w:rPr>
                <w:rFonts w:eastAsia="Times New Roman" w:cstheme="minorHAnsi"/>
                <w:b/>
                <w:color w:val="595959" w:themeColor="text1" w:themeTint="A6"/>
              </w:rPr>
              <w:t>Sektor vodoopskrbe i odvodnje</w:t>
            </w:r>
          </w:p>
        </w:tc>
        <w:tc>
          <w:tcPr>
            <w:tcW w:w="1440" w:type="dxa"/>
            <w:tcBorders>
              <w:top w:val="single" w:sz="4" w:space="0" w:color="5B9BD5"/>
              <w:left w:val="nil"/>
              <w:bottom w:val="single" w:sz="4" w:space="0" w:color="5B9BD5"/>
              <w:right w:val="single" w:sz="4" w:space="0" w:color="5B9BD5"/>
            </w:tcBorders>
            <w:shd w:val="clear" w:color="000000" w:fill="D6DCE4"/>
            <w:vAlign w:val="center"/>
            <w:hideMark/>
          </w:tcPr>
          <w:p w14:paraId="4591ADD2" w14:textId="77777777" w:rsidR="00E461EE" w:rsidRPr="002C5440" w:rsidRDefault="00E461E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Klimatski rizik</w:t>
            </w:r>
          </w:p>
        </w:tc>
        <w:tc>
          <w:tcPr>
            <w:tcW w:w="1487" w:type="dxa"/>
            <w:tcBorders>
              <w:top w:val="single" w:sz="4" w:space="0" w:color="5B9BD5"/>
              <w:left w:val="nil"/>
              <w:bottom w:val="single" w:sz="4" w:space="0" w:color="5B9BD5"/>
              <w:right w:val="single" w:sz="4" w:space="0" w:color="5B9BD5"/>
            </w:tcBorders>
            <w:shd w:val="clear" w:color="000000" w:fill="D6DCE4"/>
            <w:vAlign w:val="center"/>
            <w:hideMark/>
          </w:tcPr>
          <w:p w14:paraId="00C63B9E" w14:textId="77777777" w:rsidR="00E461EE" w:rsidRPr="002C5440" w:rsidRDefault="00E461E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Očekivani učinak</w:t>
            </w:r>
          </w:p>
        </w:tc>
        <w:tc>
          <w:tcPr>
            <w:tcW w:w="1269" w:type="dxa"/>
            <w:tcBorders>
              <w:top w:val="single" w:sz="4" w:space="0" w:color="5B9BD5"/>
              <w:left w:val="nil"/>
              <w:bottom w:val="single" w:sz="4" w:space="0" w:color="5B9BD5"/>
              <w:right w:val="single" w:sz="4" w:space="0" w:color="5B9BD5"/>
            </w:tcBorders>
            <w:shd w:val="clear" w:color="000000" w:fill="D6DCE4"/>
            <w:vAlign w:val="center"/>
            <w:hideMark/>
          </w:tcPr>
          <w:p w14:paraId="4FE9C635" w14:textId="77777777" w:rsidR="00E461EE" w:rsidRPr="002C5440" w:rsidRDefault="00E461E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Postojeći stupanj razine rizika</w:t>
            </w:r>
          </w:p>
        </w:tc>
        <w:tc>
          <w:tcPr>
            <w:tcW w:w="1127" w:type="dxa"/>
            <w:tcBorders>
              <w:top w:val="single" w:sz="4" w:space="0" w:color="5B9BD5"/>
              <w:left w:val="nil"/>
              <w:bottom w:val="single" w:sz="4" w:space="0" w:color="5B9BD5"/>
              <w:right w:val="single" w:sz="4" w:space="0" w:color="5B9BD5"/>
            </w:tcBorders>
            <w:shd w:val="clear" w:color="000000" w:fill="D6DCE4"/>
            <w:vAlign w:val="center"/>
            <w:hideMark/>
          </w:tcPr>
          <w:p w14:paraId="5665C6BB" w14:textId="77777777" w:rsidR="00E461EE" w:rsidRPr="002C5440" w:rsidRDefault="00E461E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intenziteta</w:t>
            </w:r>
          </w:p>
        </w:tc>
        <w:tc>
          <w:tcPr>
            <w:tcW w:w="1220" w:type="dxa"/>
            <w:tcBorders>
              <w:top w:val="single" w:sz="4" w:space="0" w:color="5B9BD5"/>
              <w:left w:val="nil"/>
              <w:bottom w:val="single" w:sz="4" w:space="0" w:color="5B9BD5"/>
              <w:right w:val="single" w:sz="4" w:space="0" w:color="5B9BD5"/>
            </w:tcBorders>
            <w:shd w:val="clear" w:color="000000" w:fill="D6DCE4"/>
            <w:vAlign w:val="center"/>
            <w:hideMark/>
          </w:tcPr>
          <w:p w14:paraId="1985D352" w14:textId="77777777" w:rsidR="00E461EE" w:rsidRPr="002C5440" w:rsidRDefault="00E461E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učestalosti</w:t>
            </w:r>
          </w:p>
        </w:tc>
        <w:tc>
          <w:tcPr>
            <w:tcW w:w="1939" w:type="dxa"/>
            <w:tcBorders>
              <w:top w:val="single" w:sz="4" w:space="0" w:color="5B9BD5"/>
              <w:left w:val="nil"/>
              <w:bottom w:val="single" w:sz="4" w:space="0" w:color="5B9BD5"/>
              <w:right w:val="single" w:sz="4" w:space="0" w:color="5B9BD5"/>
            </w:tcBorders>
            <w:shd w:val="clear" w:color="000000" w:fill="D6DCE4"/>
            <w:vAlign w:val="center"/>
            <w:hideMark/>
          </w:tcPr>
          <w:p w14:paraId="3E08AD08" w14:textId="77777777" w:rsidR="00E461EE" w:rsidRPr="002C5440" w:rsidRDefault="00E461E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Pokazatelji vezani uz rizik</w:t>
            </w:r>
          </w:p>
        </w:tc>
      </w:tr>
      <w:tr w:rsidR="00E461EE" w:rsidRPr="00960F87" w14:paraId="5B2219FF" w14:textId="77777777" w:rsidTr="00A44995">
        <w:trPr>
          <w:trHeight w:val="1140"/>
        </w:trPr>
        <w:tc>
          <w:tcPr>
            <w:tcW w:w="0" w:type="auto"/>
            <w:vMerge/>
            <w:tcBorders>
              <w:top w:val="single" w:sz="4" w:space="0" w:color="5B9BD5"/>
              <w:left w:val="nil"/>
              <w:bottom w:val="nil"/>
              <w:right w:val="single" w:sz="4" w:space="0" w:color="5B9BD5"/>
            </w:tcBorders>
            <w:vAlign w:val="center"/>
            <w:hideMark/>
          </w:tcPr>
          <w:p w14:paraId="34CE1F79" w14:textId="77777777" w:rsidR="00E461EE" w:rsidRPr="002C5440" w:rsidRDefault="00E461EE">
            <w:pPr>
              <w:spacing w:after="0"/>
              <w:jc w:val="left"/>
              <w:rPr>
                <w:rFonts w:eastAsia="Times New Roman" w:cstheme="minorHAnsi"/>
                <w:b/>
                <w:color w:val="000000"/>
                <w:sz w:val="20"/>
                <w:szCs w:val="20"/>
              </w:rPr>
            </w:pPr>
          </w:p>
        </w:tc>
        <w:tc>
          <w:tcPr>
            <w:tcW w:w="1440" w:type="dxa"/>
            <w:tcBorders>
              <w:top w:val="nil"/>
              <w:left w:val="nil"/>
              <w:bottom w:val="single" w:sz="4" w:space="0" w:color="5B9BD5"/>
              <w:right w:val="single" w:sz="4" w:space="0" w:color="5B9BD5"/>
            </w:tcBorders>
            <w:shd w:val="clear" w:color="auto" w:fill="auto"/>
            <w:vAlign w:val="center"/>
            <w:hideMark/>
          </w:tcPr>
          <w:p w14:paraId="629A38CD" w14:textId="77777777" w:rsidR="00E461EE" w:rsidRPr="002C5440" w:rsidRDefault="00E461E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dugotrajne suše</w:t>
            </w:r>
          </w:p>
        </w:tc>
        <w:tc>
          <w:tcPr>
            <w:tcW w:w="1487" w:type="dxa"/>
            <w:tcBorders>
              <w:top w:val="nil"/>
              <w:left w:val="nil"/>
              <w:bottom w:val="single" w:sz="4" w:space="0" w:color="5B9BD5"/>
              <w:right w:val="single" w:sz="4" w:space="0" w:color="5B9BD5"/>
            </w:tcBorders>
            <w:shd w:val="clear" w:color="auto" w:fill="auto"/>
            <w:vAlign w:val="center"/>
            <w:hideMark/>
          </w:tcPr>
          <w:p w14:paraId="5181F420" w14:textId="77777777" w:rsidR="00E461EE" w:rsidRPr="002C5440" w:rsidRDefault="00E461EE">
            <w:pPr>
              <w:spacing w:after="0"/>
              <w:jc w:val="center"/>
              <w:rPr>
                <w:rFonts w:eastAsia="Times New Roman" w:cstheme="minorHAnsi"/>
                <w:color w:val="000000"/>
                <w:sz w:val="20"/>
                <w:szCs w:val="20"/>
              </w:rPr>
            </w:pPr>
            <w:r w:rsidRPr="002C5440">
              <w:rPr>
                <w:rFonts w:eastAsia="Times New Roman" w:cstheme="minorHAnsi"/>
                <w:color w:val="000000"/>
                <w:sz w:val="20"/>
                <w:szCs w:val="20"/>
              </w:rPr>
              <w:t>Nedostatak vode za svakodnevne potrebe građana i smanjenje kvalitete vode</w:t>
            </w:r>
          </w:p>
        </w:tc>
        <w:tc>
          <w:tcPr>
            <w:tcW w:w="1269" w:type="dxa"/>
            <w:tcBorders>
              <w:top w:val="nil"/>
              <w:left w:val="nil"/>
              <w:bottom w:val="single" w:sz="4" w:space="0" w:color="5B9BD5"/>
              <w:right w:val="single" w:sz="4" w:space="0" w:color="5B9BD5"/>
            </w:tcBorders>
            <w:shd w:val="clear" w:color="000000" w:fill="C6E0B4"/>
            <w:vAlign w:val="center"/>
            <w:hideMark/>
          </w:tcPr>
          <w:p w14:paraId="017F5FCC" w14:textId="77777777" w:rsidR="00E461EE" w:rsidRPr="002C5440" w:rsidRDefault="00E461E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0" w:type="auto"/>
            <w:tcBorders>
              <w:top w:val="nil"/>
              <w:left w:val="nil"/>
              <w:bottom w:val="single" w:sz="4" w:space="0" w:color="5B9BD5"/>
              <w:right w:val="single" w:sz="4" w:space="0" w:color="5B9BD5"/>
            </w:tcBorders>
            <w:shd w:val="clear" w:color="000000" w:fill="FFC000"/>
            <w:vAlign w:val="center"/>
            <w:hideMark/>
          </w:tcPr>
          <w:p w14:paraId="0E8AC55E" w14:textId="77777777" w:rsidR="00E461EE" w:rsidRPr="002C5440" w:rsidRDefault="00E461E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20" w:type="dxa"/>
            <w:tcBorders>
              <w:top w:val="nil"/>
              <w:left w:val="nil"/>
              <w:bottom w:val="single" w:sz="4" w:space="0" w:color="5B9BD5"/>
              <w:right w:val="single" w:sz="4" w:space="0" w:color="5B9BD5"/>
            </w:tcBorders>
            <w:shd w:val="clear" w:color="000000" w:fill="FFC000"/>
            <w:vAlign w:val="center"/>
            <w:hideMark/>
          </w:tcPr>
          <w:p w14:paraId="7CC259B9" w14:textId="77777777" w:rsidR="00E461EE" w:rsidRPr="002C5440" w:rsidRDefault="00E461E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9" w:type="dxa"/>
            <w:tcBorders>
              <w:top w:val="nil"/>
              <w:left w:val="nil"/>
              <w:bottom w:val="single" w:sz="4" w:space="0" w:color="5B9BD5"/>
              <w:right w:val="single" w:sz="4" w:space="0" w:color="5B9BD5"/>
            </w:tcBorders>
            <w:shd w:val="clear" w:color="auto" w:fill="auto"/>
            <w:vAlign w:val="center"/>
            <w:hideMark/>
          </w:tcPr>
          <w:p w14:paraId="46F90ADA" w14:textId="77777777" w:rsidR="00E461EE" w:rsidRPr="002C5440" w:rsidRDefault="00E461EE">
            <w:pPr>
              <w:spacing w:after="0"/>
              <w:jc w:val="center"/>
              <w:rPr>
                <w:rFonts w:eastAsia="Times New Roman" w:cstheme="minorHAnsi"/>
                <w:color w:val="000000"/>
                <w:sz w:val="20"/>
                <w:szCs w:val="20"/>
              </w:rPr>
            </w:pPr>
            <w:r w:rsidRPr="002C5440">
              <w:rPr>
                <w:rFonts w:eastAsia="Times New Roman" w:cstheme="minorHAnsi"/>
                <w:color w:val="000000"/>
                <w:sz w:val="20"/>
                <w:szCs w:val="20"/>
              </w:rPr>
              <w:t>Duljina i učestalost sušnih razdoblja</w:t>
            </w:r>
          </w:p>
        </w:tc>
      </w:tr>
      <w:tr w:rsidR="00E461EE" w:rsidRPr="00960F87" w14:paraId="3870F308" w14:textId="77777777" w:rsidTr="00A44995">
        <w:trPr>
          <w:trHeight w:val="1500"/>
        </w:trPr>
        <w:tc>
          <w:tcPr>
            <w:tcW w:w="0" w:type="auto"/>
            <w:vMerge/>
            <w:tcBorders>
              <w:top w:val="single" w:sz="4" w:space="0" w:color="5B9BD5"/>
              <w:left w:val="nil"/>
              <w:bottom w:val="nil"/>
              <w:right w:val="single" w:sz="4" w:space="0" w:color="5B9BD5"/>
            </w:tcBorders>
            <w:vAlign w:val="center"/>
            <w:hideMark/>
          </w:tcPr>
          <w:p w14:paraId="464C2C72" w14:textId="77777777" w:rsidR="00E461EE" w:rsidRPr="002C5440" w:rsidRDefault="00E461EE">
            <w:pPr>
              <w:spacing w:after="0"/>
              <w:jc w:val="left"/>
              <w:rPr>
                <w:rFonts w:eastAsia="Times New Roman" w:cstheme="minorHAnsi"/>
                <w:b/>
                <w:color w:val="000000"/>
                <w:sz w:val="20"/>
                <w:szCs w:val="20"/>
              </w:rPr>
            </w:pPr>
          </w:p>
        </w:tc>
        <w:tc>
          <w:tcPr>
            <w:tcW w:w="1440" w:type="dxa"/>
            <w:tcBorders>
              <w:top w:val="nil"/>
              <w:left w:val="nil"/>
              <w:bottom w:val="single" w:sz="4" w:space="0" w:color="5B9BD5"/>
              <w:right w:val="single" w:sz="4" w:space="0" w:color="5B9BD5"/>
            </w:tcBorders>
            <w:shd w:val="clear" w:color="auto" w:fill="auto"/>
            <w:vAlign w:val="center"/>
            <w:hideMark/>
          </w:tcPr>
          <w:p w14:paraId="7351DEF6" w14:textId="77777777" w:rsidR="00E461EE" w:rsidRPr="002C5440" w:rsidRDefault="00E461E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Velike količine padalina u kratkom vremenskom razdoblju</w:t>
            </w:r>
          </w:p>
        </w:tc>
        <w:tc>
          <w:tcPr>
            <w:tcW w:w="1487" w:type="dxa"/>
            <w:tcBorders>
              <w:top w:val="nil"/>
              <w:left w:val="nil"/>
              <w:bottom w:val="single" w:sz="4" w:space="0" w:color="5B9BD5"/>
              <w:right w:val="single" w:sz="4" w:space="0" w:color="5B9BD5"/>
            </w:tcBorders>
            <w:shd w:val="clear" w:color="auto" w:fill="auto"/>
            <w:vAlign w:val="center"/>
            <w:hideMark/>
          </w:tcPr>
          <w:p w14:paraId="26E3837F" w14:textId="77777777" w:rsidR="00E461EE" w:rsidRPr="002C5440" w:rsidRDefault="00E461EE">
            <w:pPr>
              <w:spacing w:after="0"/>
              <w:jc w:val="center"/>
              <w:rPr>
                <w:rFonts w:eastAsia="Times New Roman" w:cstheme="minorHAnsi"/>
                <w:color w:val="000000"/>
                <w:sz w:val="20"/>
                <w:szCs w:val="20"/>
              </w:rPr>
            </w:pPr>
            <w:r w:rsidRPr="002C5440">
              <w:rPr>
                <w:rFonts w:eastAsia="Times New Roman" w:cstheme="minorHAnsi"/>
                <w:color w:val="000000"/>
                <w:sz w:val="20"/>
                <w:szCs w:val="20"/>
              </w:rPr>
              <w:t>Izniman pritisak na sustav odvodnje, moguća oštećenja i lokalno plavljenje</w:t>
            </w:r>
          </w:p>
        </w:tc>
        <w:tc>
          <w:tcPr>
            <w:tcW w:w="1269" w:type="dxa"/>
            <w:tcBorders>
              <w:top w:val="nil"/>
              <w:left w:val="nil"/>
              <w:bottom w:val="single" w:sz="4" w:space="0" w:color="5B9BD5"/>
              <w:right w:val="single" w:sz="4" w:space="0" w:color="5B9BD5"/>
            </w:tcBorders>
            <w:shd w:val="clear" w:color="000000" w:fill="C6E0B4"/>
            <w:vAlign w:val="center"/>
            <w:hideMark/>
          </w:tcPr>
          <w:p w14:paraId="013869FF" w14:textId="77777777" w:rsidR="00E461EE" w:rsidRPr="002C5440" w:rsidRDefault="00E461E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0" w:type="auto"/>
            <w:tcBorders>
              <w:top w:val="nil"/>
              <w:left w:val="nil"/>
              <w:bottom w:val="single" w:sz="4" w:space="0" w:color="5B9BD5"/>
              <w:right w:val="single" w:sz="4" w:space="0" w:color="5B9BD5"/>
            </w:tcBorders>
            <w:shd w:val="clear" w:color="000000" w:fill="FFC000"/>
            <w:vAlign w:val="center"/>
            <w:hideMark/>
          </w:tcPr>
          <w:p w14:paraId="6C46FA5B" w14:textId="77777777" w:rsidR="00E461EE" w:rsidRPr="002C5440" w:rsidRDefault="00E461E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20" w:type="dxa"/>
            <w:tcBorders>
              <w:top w:val="nil"/>
              <w:left w:val="nil"/>
              <w:bottom w:val="single" w:sz="4" w:space="0" w:color="5B9BD5"/>
              <w:right w:val="single" w:sz="4" w:space="0" w:color="5B9BD5"/>
            </w:tcBorders>
            <w:shd w:val="clear" w:color="000000" w:fill="FFC000"/>
            <w:vAlign w:val="center"/>
            <w:hideMark/>
          </w:tcPr>
          <w:p w14:paraId="79FF6107" w14:textId="77777777" w:rsidR="00E461EE" w:rsidRPr="002C5440" w:rsidRDefault="00E461E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9" w:type="dxa"/>
            <w:tcBorders>
              <w:top w:val="nil"/>
              <w:left w:val="nil"/>
              <w:bottom w:val="single" w:sz="4" w:space="0" w:color="5B9BD5"/>
              <w:right w:val="single" w:sz="4" w:space="0" w:color="5B9BD5"/>
            </w:tcBorders>
            <w:shd w:val="clear" w:color="auto" w:fill="auto"/>
            <w:vAlign w:val="center"/>
            <w:hideMark/>
          </w:tcPr>
          <w:p w14:paraId="553A4B8B" w14:textId="77777777" w:rsidR="00E461EE" w:rsidRPr="002C5440" w:rsidRDefault="00E461EE">
            <w:pPr>
              <w:spacing w:after="0"/>
              <w:jc w:val="center"/>
              <w:rPr>
                <w:rFonts w:eastAsia="Times New Roman" w:cstheme="minorHAnsi"/>
                <w:color w:val="000000"/>
                <w:sz w:val="20"/>
                <w:szCs w:val="20"/>
              </w:rPr>
            </w:pPr>
            <w:r w:rsidRPr="002C5440">
              <w:rPr>
                <w:rFonts w:eastAsia="Times New Roman" w:cstheme="minorHAnsi"/>
                <w:color w:val="000000"/>
                <w:sz w:val="20"/>
                <w:szCs w:val="20"/>
              </w:rPr>
              <w:t>Učestalost pojave izvanrednih vremenskih događaja s velikom količinom padalina u kratkom vremenskom razdoblju, oštećenja infrastrukture</w:t>
            </w:r>
          </w:p>
        </w:tc>
      </w:tr>
    </w:tbl>
    <w:p w14:paraId="1897498F" w14:textId="77777777" w:rsidR="00A44995" w:rsidRPr="00960F87" w:rsidRDefault="00A44995" w:rsidP="00A44995">
      <w:pPr>
        <w:pStyle w:val="Heading2"/>
        <w:rPr>
          <w:rFonts w:cstheme="minorHAnsi"/>
        </w:rPr>
      </w:pPr>
      <w:bookmarkStart w:id="221" w:name="_Toc113516724"/>
      <w:r w:rsidRPr="00960F87">
        <w:rPr>
          <w:rFonts w:cstheme="minorHAnsi"/>
        </w:rPr>
        <w:t>Sektor prometa</w:t>
      </w:r>
      <w:bookmarkEnd w:id="221"/>
    </w:p>
    <w:tbl>
      <w:tblPr>
        <w:tblW w:w="0" w:type="auto"/>
        <w:tblLook w:val="04A0" w:firstRow="1" w:lastRow="0" w:firstColumn="1" w:lastColumn="0" w:noHBand="0" w:noVBand="1"/>
      </w:tblPr>
      <w:tblGrid>
        <w:gridCol w:w="539"/>
        <w:gridCol w:w="1434"/>
        <w:gridCol w:w="1594"/>
        <w:gridCol w:w="1169"/>
        <w:gridCol w:w="1128"/>
        <w:gridCol w:w="1217"/>
        <w:gridCol w:w="1935"/>
      </w:tblGrid>
      <w:tr w:rsidR="00D5702B" w:rsidRPr="00960F87" w14:paraId="5C789342" w14:textId="77777777" w:rsidTr="00E93CAB">
        <w:trPr>
          <w:trHeight w:val="945"/>
        </w:trPr>
        <w:tc>
          <w:tcPr>
            <w:tcW w:w="0" w:type="auto"/>
            <w:vMerge w:val="restart"/>
            <w:tcBorders>
              <w:top w:val="single" w:sz="4" w:space="0" w:color="5B9BD5"/>
              <w:left w:val="single" w:sz="4" w:space="0" w:color="5B9BD5"/>
              <w:bottom w:val="single" w:sz="4" w:space="0" w:color="5B9BD5"/>
              <w:right w:val="single" w:sz="4" w:space="0" w:color="5B9BD5"/>
            </w:tcBorders>
            <w:shd w:val="clear" w:color="000000" w:fill="D6DCE4"/>
            <w:textDirection w:val="btLr"/>
            <w:vAlign w:val="center"/>
            <w:hideMark/>
          </w:tcPr>
          <w:p w14:paraId="0C868B58"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595959" w:themeColor="text1" w:themeTint="A6"/>
              </w:rPr>
              <w:t>Sektor prometa</w:t>
            </w:r>
          </w:p>
        </w:tc>
        <w:tc>
          <w:tcPr>
            <w:tcW w:w="1434" w:type="dxa"/>
            <w:tcBorders>
              <w:top w:val="single" w:sz="4" w:space="0" w:color="5B9BD5"/>
              <w:left w:val="nil"/>
              <w:bottom w:val="single" w:sz="4" w:space="0" w:color="5B9BD5"/>
              <w:right w:val="single" w:sz="4" w:space="0" w:color="5B9BD5"/>
            </w:tcBorders>
            <w:shd w:val="clear" w:color="000000" w:fill="D6DCE4"/>
            <w:vAlign w:val="center"/>
            <w:hideMark/>
          </w:tcPr>
          <w:p w14:paraId="209C73E8"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Klimatski rizik</w:t>
            </w:r>
          </w:p>
        </w:tc>
        <w:tc>
          <w:tcPr>
            <w:tcW w:w="1594" w:type="dxa"/>
            <w:tcBorders>
              <w:top w:val="single" w:sz="4" w:space="0" w:color="5B9BD5"/>
              <w:left w:val="nil"/>
              <w:bottom w:val="single" w:sz="4" w:space="0" w:color="5B9BD5"/>
              <w:right w:val="single" w:sz="4" w:space="0" w:color="5B9BD5"/>
            </w:tcBorders>
            <w:shd w:val="clear" w:color="000000" w:fill="D6DCE4"/>
            <w:vAlign w:val="center"/>
            <w:hideMark/>
          </w:tcPr>
          <w:p w14:paraId="2D1742F4"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Očekivani učinak</w:t>
            </w:r>
          </w:p>
        </w:tc>
        <w:tc>
          <w:tcPr>
            <w:tcW w:w="1169" w:type="dxa"/>
            <w:tcBorders>
              <w:top w:val="single" w:sz="4" w:space="0" w:color="5B9BD5"/>
              <w:left w:val="nil"/>
              <w:bottom w:val="single" w:sz="4" w:space="0" w:color="5B9BD5"/>
              <w:right w:val="single" w:sz="4" w:space="0" w:color="5B9BD5"/>
            </w:tcBorders>
            <w:shd w:val="clear" w:color="000000" w:fill="D6DCE4"/>
            <w:vAlign w:val="center"/>
            <w:hideMark/>
          </w:tcPr>
          <w:p w14:paraId="707062E7"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Postojeći stupanj razine rizika</w:t>
            </w:r>
          </w:p>
        </w:tc>
        <w:tc>
          <w:tcPr>
            <w:tcW w:w="1128" w:type="dxa"/>
            <w:tcBorders>
              <w:top w:val="single" w:sz="4" w:space="0" w:color="5B9BD5"/>
              <w:left w:val="nil"/>
              <w:bottom w:val="single" w:sz="4" w:space="0" w:color="5B9BD5"/>
              <w:right w:val="single" w:sz="4" w:space="0" w:color="5B9BD5"/>
            </w:tcBorders>
            <w:shd w:val="clear" w:color="000000" w:fill="D6DCE4"/>
            <w:vAlign w:val="center"/>
            <w:hideMark/>
          </w:tcPr>
          <w:p w14:paraId="228F3713"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intenziteta</w:t>
            </w:r>
          </w:p>
        </w:tc>
        <w:tc>
          <w:tcPr>
            <w:tcW w:w="1217" w:type="dxa"/>
            <w:tcBorders>
              <w:top w:val="single" w:sz="4" w:space="0" w:color="5B9BD5"/>
              <w:left w:val="nil"/>
              <w:bottom w:val="single" w:sz="4" w:space="0" w:color="5B9BD5"/>
              <w:right w:val="single" w:sz="4" w:space="0" w:color="5B9BD5"/>
            </w:tcBorders>
            <w:shd w:val="clear" w:color="000000" w:fill="D6DCE4"/>
            <w:vAlign w:val="center"/>
            <w:hideMark/>
          </w:tcPr>
          <w:p w14:paraId="6B4090D1"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učestalosti</w:t>
            </w:r>
          </w:p>
        </w:tc>
        <w:tc>
          <w:tcPr>
            <w:tcW w:w="1935" w:type="dxa"/>
            <w:tcBorders>
              <w:top w:val="single" w:sz="4" w:space="0" w:color="5B9BD5"/>
              <w:left w:val="nil"/>
              <w:bottom w:val="single" w:sz="4" w:space="0" w:color="5B9BD5"/>
              <w:right w:val="single" w:sz="4" w:space="0" w:color="5B9BD5"/>
            </w:tcBorders>
            <w:shd w:val="clear" w:color="000000" w:fill="D6DCE4"/>
            <w:vAlign w:val="center"/>
            <w:hideMark/>
          </w:tcPr>
          <w:p w14:paraId="2700959E"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Pokazatelji vezani uz rizik</w:t>
            </w:r>
          </w:p>
        </w:tc>
      </w:tr>
      <w:tr w:rsidR="00D5702B" w:rsidRPr="00960F87" w14:paraId="1E79B366" w14:textId="77777777" w:rsidTr="00E93CAB">
        <w:trPr>
          <w:trHeight w:val="2400"/>
        </w:trPr>
        <w:tc>
          <w:tcPr>
            <w:tcW w:w="0" w:type="auto"/>
            <w:vMerge/>
            <w:tcBorders>
              <w:top w:val="single" w:sz="4" w:space="0" w:color="5B9BD5"/>
              <w:left w:val="single" w:sz="4" w:space="0" w:color="5B9BD5"/>
              <w:bottom w:val="single" w:sz="4" w:space="0" w:color="5B9BD5"/>
              <w:right w:val="single" w:sz="4" w:space="0" w:color="5B9BD5"/>
            </w:tcBorders>
            <w:vAlign w:val="center"/>
            <w:hideMark/>
          </w:tcPr>
          <w:p w14:paraId="18B6220C" w14:textId="77777777" w:rsidR="00D5702B" w:rsidRPr="002C5440" w:rsidRDefault="00D5702B">
            <w:pPr>
              <w:spacing w:after="0"/>
              <w:jc w:val="left"/>
              <w:rPr>
                <w:rFonts w:eastAsia="Times New Roman" w:cstheme="minorHAnsi"/>
                <w:b/>
                <w:color w:val="000000"/>
                <w:sz w:val="20"/>
                <w:szCs w:val="20"/>
              </w:rPr>
            </w:pPr>
          </w:p>
        </w:tc>
        <w:tc>
          <w:tcPr>
            <w:tcW w:w="1434" w:type="dxa"/>
            <w:tcBorders>
              <w:top w:val="nil"/>
              <w:left w:val="nil"/>
              <w:bottom w:val="single" w:sz="4" w:space="0" w:color="5B9BD5"/>
              <w:right w:val="single" w:sz="4" w:space="0" w:color="5B9BD5"/>
            </w:tcBorders>
            <w:shd w:val="clear" w:color="auto" w:fill="auto"/>
            <w:vAlign w:val="center"/>
            <w:hideMark/>
          </w:tcPr>
          <w:p w14:paraId="1E44DC63"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Ekstremna vrućina</w:t>
            </w:r>
          </w:p>
        </w:tc>
        <w:tc>
          <w:tcPr>
            <w:tcW w:w="1594" w:type="dxa"/>
            <w:tcBorders>
              <w:top w:val="nil"/>
              <w:left w:val="nil"/>
              <w:bottom w:val="single" w:sz="4" w:space="0" w:color="5B9BD5"/>
              <w:right w:val="single" w:sz="4" w:space="0" w:color="5B9BD5"/>
            </w:tcBorders>
            <w:shd w:val="clear" w:color="auto" w:fill="auto"/>
            <w:vAlign w:val="center"/>
            <w:hideMark/>
          </w:tcPr>
          <w:p w14:paraId="52C77404" w14:textId="77777777" w:rsidR="00D5702B" w:rsidRPr="002C5440" w:rsidRDefault="00D5702B">
            <w:pPr>
              <w:spacing w:after="0"/>
              <w:jc w:val="center"/>
              <w:rPr>
                <w:rFonts w:eastAsia="Times New Roman" w:cstheme="minorHAnsi"/>
                <w:color w:val="000000"/>
                <w:sz w:val="20"/>
                <w:szCs w:val="20"/>
              </w:rPr>
            </w:pPr>
            <w:r w:rsidRPr="002C5440">
              <w:rPr>
                <w:rFonts w:eastAsia="Times New Roman" w:cstheme="minorHAnsi"/>
                <w:color w:val="000000"/>
                <w:sz w:val="20"/>
                <w:szCs w:val="20"/>
              </w:rPr>
              <w:t xml:space="preserve">Negativan utjecaj na strukturni integritet cestovne i tračničke infrastrukture, povećana potreba za hlađenjem u </w:t>
            </w:r>
            <w:r w:rsidRPr="002C5440">
              <w:rPr>
                <w:rFonts w:eastAsia="Times New Roman" w:cstheme="minorHAnsi"/>
                <w:color w:val="000000"/>
                <w:sz w:val="20"/>
                <w:szCs w:val="20"/>
              </w:rPr>
              <w:lastRenderedPageBreak/>
              <w:t>vozilima javnog prijevoza</w:t>
            </w:r>
          </w:p>
        </w:tc>
        <w:tc>
          <w:tcPr>
            <w:tcW w:w="1169" w:type="dxa"/>
            <w:tcBorders>
              <w:top w:val="nil"/>
              <w:left w:val="nil"/>
              <w:bottom w:val="single" w:sz="4" w:space="0" w:color="5B9BD5"/>
              <w:right w:val="single" w:sz="4" w:space="0" w:color="5B9BD5"/>
            </w:tcBorders>
            <w:shd w:val="clear" w:color="000000" w:fill="FFC000"/>
            <w:vAlign w:val="center"/>
            <w:hideMark/>
          </w:tcPr>
          <w:p w14:paraId="48BAA42E"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lastRenderedPageBreak/>
              <w:t>Umjeren</w:t>
            </w:r>
          </w:p>
        </w:tc>
        <w:tc>
          <w:tcPr>
            <w:tcW w:w="1128" w:type="dxa"/>
            <w:tcBorders>
              <w:top w:val="nil"/>
              <w:left w:val="nil"/>
              <w:bottom w:val="single" w:sz="4" w:space="0" w:color="5B9BD5"/>
              <w:right w:val="single" w:sz="4" w:space="0" w:color="5B9BD5"/>
            </w:tcBorders>
            <w:shd w:val="clear" w:color="000000" w:fill="C65911"/>
            <w:vAlign w:val="center"/>
            <w:hideMark/>
          </w:tcPr>
          <w:p w14:paraId="3B3953AD"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17" w:type="dxa"/>
            <w:tcBorders>
              <w:top w:val="nil"/>
              <w:left w:val="nil"/>
              <w:bottom w:val="single" w:sz="4" w:space="0" w:color="5B9BD5"/>
              <w:right w:val="single" w:sz="4" w:space="0" w:color="5B9BD5"/>
            </w:tcBorders>
            <w:shd w:val="clear" w:color="000000" w:fill="C65911"/>
            <w:vAlign w:val="center"/>
            <w:hideMark/>
          </w:tcPr>
          <w:p w14:paraId="214BDAF5"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5" w:type="dxa"/>
            <w:tcBorders>
              <w:top w:val="nil"/>
              <w:left w:val="nil"/>
              <w:bottom w:val="single" w:sz="4" w:space="0" w:color="5B9BD5"/>
              <w:right w:val="single" w:sz="4" w:space="0" w:color="5B9BD5"/>
            </w:tcBorders>
            <w:shd w:val="clear" w:color="auto" w:fill="auto"/>
            <w:vAlign w:val="center"/>
            <w:hideMark/>
          </w:tcPr>
          <w:p w14:paraId="761BAAF0" w14:textId="77777777" w:rsidR="00D5702B" w:rsidRPr="002C5440" w:rsidRDefault="00D5702B">
            <w:pPr>
              <w:spacing w:after="0"/>
              <w:jc w:val="center"/>
              <w:rPr>
                <w:rFonts w:eastAsia="Times New Roman" w:cstheme="minorHAnsi"/>
                <w:color w:val="000000"/>
                <w:sz w:val="20"/>
                <w:szCs w:val="20"/>
              </w:rPr>
            </w:pPr>
            <w:r w:rsidRPr="002C5440">
              <w:rPr>
                <w:rFonts w:eastAsia="Times New Roman" w:cstheme="minorHAnsi"/>
                <w:color w:val="000000"/>
                <w:sz w:val="20"/>
                <w:szCs w:val="20"/>
              </w:rPr>
              <w:t>Srednje maksimalne</w:t>
            </w:r>
            <w:r w:rsidRPr="002C5440">
              <w:rPr>
                <w:rFonts w:eastAsia="Times New Roman" w:cstheme="minorHAnsi"/>
                <w:color w:val="000000"/>
                <w:sz w:val="20"/>
                <w:szCs w:val="20"/>
              </w:rPr>
              <w:br/>
              <w:t>temperature zraka (</w:t>
            </w:r>
            <w:proofErr w:type="spellStart"/>
            <w:r w:rsidRPr="002C5440">
              <w:rPr>
                <w:rFonts w:eastAsia="Times New Roman" w:cstheme="minorHAnsi"/>
                <w:color w:val="000000"/>
                <w:sz w:val="20"/>
                <w:szCs w:val="20"/>
              </w:rPr>
              <w:t>tmax</w:t>
            </w:r>
            <w:proofErr w:type="spellEnd"/>
            <w:r w:rsidRPr="002C5440">
              <w:rPr>
                <w:rFonts w:eastAsia="Times New Roman" w:cstheme="minorHAnsi"/>
                <w:color w:val="000000"/>
                <w:sz w:val="20"/>
                <w:szCs w:val="20"/>
              </w:rPr>
              <w:t>) (godišnje i po</w:t>
            </w:r>
            <w:r w:rsidRPr="002C5440">
              <w:rPr>
                <w:rFonts w:eastAsia="Times New Roman" w:cstheme="minorHAnsi"/>
                <w:color w:val="000000"/>
                <w:sz w:val="20"/>
                <w:szCs w:val="20"/>
              </w:rPr>
              <w:br/>
              <w:t>sezonama); Topli dani;</w:t>
            </w:r>
            <w:r w:rsidRPr="002C5440">
              <w:rPr>
                <w:rFonts w:eastAsia="Times New Roman" w:cstheme="minorHAnsi"/>
                <w:color w:val="000000"/>
                <w:sz w:val="20"/>
                <w:szCs w:val="20"/>
              </w:rPr>
              <w:br/>
              <w:t>Vrući dani; Tople noći;</w:t>
            </w:r>
            <w:r w:rsidRPr="002C5440">
              <w:rPr>
                <w:rFonts w:eastAsia="Times New Roman" w:cstheme="minorHAnsi"/>
                <w:color w:val="000000"/>
                <w:sz w:val="20"/>
                <w:szCs w:val="20"/>
              </w:rPr>
              <w:br/>
              <w:t>Trajanje toplih razdoblja,</w:t>
            </w:r>
            <w:r w:rsidRPr="002C5440">
              <w:rPr>
                <w:rFonts w:eastAsia="Times New Roman" w:cstheme="minorHAnsi"/>
                <w:color w:val="000000"/>
                <w:sz w:val="20"/>
                <w:szCs w:val="20"/>
              </w:rPr>
              <w:br/>
              <w:t>Tropske noći; Šteta na infrastrukturi (€)</w:t>
            </w:r>
          </w:p>
        </w:tc>
      </w:tr>
      <w:tr w:rsidR="00D5702B" w:rsidRPr="00960F87" w14:paraId="14BDC0FD" w14:textId="77777777" w:rsidTr="00E93CAB">
        <w:trPr>
          <w:trHeight w:val="1275"/>
        </w:trPr>
        <w:tc>
          <w:tcPr>
            <w:tcW w:w="0" w:type="auto"/>
            <w:vMerge/>
            <w:tcBorders>
              <w:top w:val="single" w:sz="4" w:space="0" w:color="5B9BD5"/>
              <w:left w:val="single" w:sz="4" w:space="0" w:color="5B9BD5"/>
              <w:bottom w:val="single" w:sz="4" w:space="0" w:color="5B9BD5"/>
              <w:right w:val="single" w:sz="4" w:space="0" w:color="5B9BD5"/>
            </w:tcBorders>
            <w:vAlign w:val="center"/>
            <w:hideMark/>
          </w:tcPr>
          <w:p w14:paraId="3DE40D6C" w14:textId="77777777" w:rsidR="00D5702B" w:rsidRPr="002C5440" w:rsidRDefault="00D5702B">
            <w:pPr>
              <w:spacing w:after="0"/>
              <w:jc w:val="left"/>
              <w:rPr>
                <w:rFonts w:eastAsia="Times New Roman" w:cstheme="minorHAnsi"/>
                <w:b/>
                <w:color w:val="000000"/>
                <w:sz w:val="20"/>
                <w:szCs w:val="20"/>
              </w:rPr>
            </w:pPr>
          </w:p>
        </w:tc>
        <w:tc>
          <w:tcPr>
            <w:tcW w:w="1434" w:type="dxa"/>
            <w:tcBorders>
              <w:top w:val="nil"/>
              <w:left w:val="nil"/>
              <w:bottom w:val="single" w:sz="4" w:space="0" w:color="5B9BD5"/>
              <w:right w:val="single" w:sz="4" w:space="0" w:color="5B9BD5"/>
            </w:tcBorders>
            <w:shd w:val="clear" w:color="auto" w:fill="auto"/>
            <w:vAlign w:val="center"/>
            <w:hideMark/>
          </w:tcPr>
          <w:p w14:paraId="70E3B901"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 xml:space="preserve">Naleti snažnog vjetra </w:t>
            </w:r>
          </w:p>
        </w:tc>
        <w:tc>
          <w:tcPr>
            <w:tcW w:w="1594" w:type="dxa"/>
            <w:tcBorders>
              <w:top w:val="nil"/>
              <w:left w:val="nil"/>
              <w:bottom w:val="single" w:sz="4" w:space="0" w:color="5B9BD5"/>
              <w:right w:val="single" w:sz="4" w:space="0" w:color="5B9BD5"/>
            </w:tcBorders>
            <w:shd w:val="clear" w:color="auto" w:fill="auto"/>
            <w:vAlign w:val="center"/>
            <w:hideMark/>
          </w:tcPr>
          <w:p w14:paraId="6B3D5438" w14:textId="77777777" w:rsidR="00D5702B" w:rsidRPr="002C5440" w:rsidRDefault="00D5702B">
            <w:pPr>
              <w:spacing w:after="0"/>
              <w:jc w:val="center"/>
              <w:rPr>
                <w:rFonts w:eastAsia="Times New Roman" w:cstheme="minorHAnsi"/>
                <w:color w:val="000000"/>
                <w:sz w:val="20"/>
                <w:szCs w:val="20"/>
              </w:rPr>
            </w:pPr>
            <w:r w:rsidRPr="002C5440">
              <w:rPr>
                <w:rFonts w:eastAsia="Times New Roman" w:cstheme="minorHAnsi"/>
                <w:color w:val="000000"/>
                <w:sz w:val="20"/>
                <w:szCs w:val="20"/>
              </w:rPr>
              <w:t>Fizičko oštećenje infrastrukture</w:t>
            </w:r>
          </w:p>
        </w:tc>
        <w:tc>
          <w:tcPr>
            <w:tcW w:w="1169" w:type="dxa"/>
            <w:tcBorders>
              <w:top w:val="nil"/>
              <w:left w:val="nil"/>
              <w:bottom w:val="single" w:sz="4" w:space="0" w:color="5B9BD5"/>
              <w:right w:val="single" w:sz="4" w:space="0" w:color="5B9BD5"/>
            </w:tcBorders>
            <w:shd w:val="clear" w:color="000000" w:fill="C6E0B4"/>
            <w:vAlign w:val="center"/>
            <w:hideMark/>
          </w:tcPr>
          <w:p w14:paraId="2AD4E819"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28" w:type="dxa"/>
            <w:tcBorders>
              <w:top w:val="nil"/>
              <w:left w:val="nil"/>
              <w:bottom w:val="single" w:sz="4" w:space="0" w:color="5B9BD5"/>
              <w:right w:val="single" w:sz="4" w:space="0" w:color="5B9BD5"/>
            </w:tcBorders>
            <w:shd w:val="clear" w:color="000000" w:fill="FFC000"/>
            <w:vAlign w:val="center"/>
            <w:hideMark/>
          </w:tcPr>
          <w:p w14:paraId="44D8D562"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17" w:type="dxa"/>
            <w:tcBorders>
              <w:top w:val="nil"/>
              <w:left w:val="nil"/>
              <w:bottom w:val="single" w:sz="4" w:space="0" w:color="5B9BD5"/>
              <w:right w:val="single" w:sz="4" w:space="0" w:color="5B9BD5"/>
            </w:tcBorders>
            <w:shd w:val="clear" w:color="000000" w:fill="FFC000"/>
            <w:vAlign w:val="center"/>
            <w:hideMark/>
          </w:tcPr>
          <w:p w14:paraId="4D7EE352"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5" w:type="dxa"/>
            <w:tcBorders>
              <w:top w:val="nil"/>
              <w:left w:val="nil"/>
              <w:bottom w:val="single" w:sz="4" w:space="0" w:color="5B9BD5"/>
              <w:right w:val="single" w:sz="4" w:space="0" w:color="5B9BD5"/>
            </w:tcBorders>
            <w:shd w:val="clear" w:color="auto" w:fill="auto"/>
            <w:vAlign w:val="center"/>
            <w:hideMark/>
          </w:tcPr>
          <w:p w14:paraId="17E3AF03" w14:textId="77777777" w:rsidR="00D5702B" w:rsidRPr="002C5440" w:rsidRDefault="00D5702B">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Vremensko razdoblje nemogućnosti korištenja infrastrukture</w:t>
            </w:r>
          </w:p>
        </w:tc>
      </w:tr>
      <w:tr w:rsidR="00D5702B" w:rsidRPr="00960F87" w14:paraId="12DD4F02" w14:textId="77777777" w:rsidTr="00E93CAB">
        <w:trPr>
          <w:trHeight w:val="1200"/>
        </w:trPr>
        <w:tc>
          <w:tcPr>
            <w:tcW w:w="0" w:type="auto"/>
            <w:vMerge/>
            <w:tcBorders>
              <w:top w:val="single" w:sz="4" w:space="0" w:color="5B9BD5"/>
              <w:left w:val="single" w:sz="4" w:space="0" w:color="5B9BD5"/>
              <w:bottom w:val="single" w:sz="4" w:space="0" w:color="5B9BD5"/>
              <w:right w:val="single" w:sz="4" w:space="0" w:color="5B9BD5"/>
            </w:tcBorders>
            <w:vAlign w:val="center"/>
            <w:hideMark/>
          </w:tcPr>
          <w:p w14:paraId="4EA1548B" w14:textId="77777777" w:rsidR="00D5702B" w:rsidRPr="002C5440" w:rsidRDefault="00D5702B">
            <w:pPr>
              <w:spacing w:after="0"/>
              <w:jc w:val="left"/>
              <w:rPr>
                <w:rFonts w:eastAsia="Times New Roman" w:cstheme="minorHAnsi"/>
                <w:b/>
                <w:color w:val="000000"/>
                <w:sz w:val="20"/>
                <w:szCs w:val="20"/>
              </w:rPr>
            </w:pPr>
          </w:p>
        </w:tc>
        <w:tc>
          <w:tcPr>
            <w:tcW w:w="1434" w:type="dxa"/>
            <w:tcBorders>
              <w:top w:val="nil"/>
              <w:left w:val="nil"/>
              <w:bottom w:val="single" w:sz="4" w:space="0" w:color="5B9BD5"/>
              <w:right w:val="single" w:sz="4" w:space="0" w:color="5B9BD5"/>
            </w:tcBorders>
            <w:shd w:val="clear" w:color="auto" w:fill="auto"/>
            <w:vAlign w:val="center"/>
            <w:hideMark/>
          </w:tcPr>
          <w:p w14:paraId="1E353FE6"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pijavica i tornada</w:t>
            </w:r>
          </w:p>
        </w:tc>
        <w:tc>
          <w:tcPr>
            <w:tcW w:w="1594" w:type="dxa"/>
            <w:tcBorders>
              <w:top w:val="nil"/>
              <w:left w:val="nil"/>
              <w:bottom w:val="single" w:sz="4" w:space="0" w:color="5B9BD5"/>
              <w:right w:val="single" w:sz="4" w:space="0" w:color="5B9BD5"/>
            </w:tcBorders>
            <w:shd w:val="clear" w:color="auto" w:fill="auto"/>
            <w:vAlign w:val="center"/>
            <w:hideMark/>
          </w:tcPr>
          <w:p w14:paraId="7BE12781" w14:textId="77777777" w:rsidR="00D5702B" w:rsidRPr="002C5440" w:rsidRDefault="00D5702B">
            <w:pPr>
              <w:spacing w:after="0"/>
              <w:jc w:val="center"/>
              <w:rPr>
                <w:rFonts w:eastAsia="Times New Roman" w:cstheme="minorHAnsi"/>
                <w:color w:val="000000"/>
                <w:sz w:val="20"/>
                <w:szCs w:val="20"/>
              </w:rPr>
            </w:pPr>
            <w:r w:rsidRPr="002C5440">
              <w:rPr>
                <w:rFonts w:eastAsia="Times New Roman" w:cstheme="minorHAnsi"/>
                <w:color w:val="000000"/>
                <w:sz w:val="20"/>
                <w:szCs w:val="20"/>
              </w:rPr>
              <w:t>Fizičko oštećenje infrastrukture</w:t>
            </w:r>
          </w:p>
        </w:tc>
        <w:tc>
          <w:tcPr>
            <w:tcW w:w="1169" w:type="dxa"/>
            <w:tcBorders>
              <w:top w:val="nil"/>
              <w:left w:val="nil"/>
              <w:bottom w:val="single" w:sz="4" w:space="0" w:color="5B9BD5"/>
              <w:right w:val="single" w:sz="4" w:space="0" w:color="5B9BD5"/>
            </w:tcBorders>
            <w:shd w:val="clear" w:color="000000" w:fill="C6E0B4"/>
            <w:vAlign w:val="center"/>
            <w:hideMark/>
          </w:tcPr>
          <w:p w14:paraId="07B56E9C"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28" w:type="dxa"/>
            <w:tcBorders>
              <w:top w:val="nil"/>
              <w:left w:val="nil"/>
              <w:bottom w:val="single" w:sz="4" w:space="0" w:color="5B9BD5"/>
              <w:right w:val="single" w:sz="4" w:space="0" w:color="5B9BD5"/>
            </w:tcBorders>
            <w:shd w:val="clear" w:color="000000" w:fill="FFC000"/>
            <w:vAlign w:val="center"/>
            <w:hideMark/>
          </w:tcPr>
          <w:p w14:paraId="56611C21"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17" w:type="dxa"/>
            <w:tcBorders>
              <w:top w:val="nil"/>
              <w:left w:val="nil"/>
              <w:bottom w:val="single" w:sz="4" w:space="0" w:color="5B9BD5"/>
              <w:right w:val="single" w:sz="4" w:space="0" w:color="5B9BD5"/>
            </w:tcBorders>
            <w:shd w:val="clear" w:color="000000" w:fill="FFC000"/>
            <w:vAlign w:val="center"/>
            <w:hideMark/>
          </w:tcPr>
          <w:p w14:paraId="66810670"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5" w:type="dxa"/>
            <w:tcBorders>
              <w:top w:val="nil"/>
              <w:left w:val="nil"/>
              <w:bottom w:val="single" w:sz="4" w:space="0" w:color="5B9BD5"/>
              <w:right w:val="single" w:sz="4" w:space="0" w:color="5B9BD5"/>
            </w:tcBorders>
            <w:shd w:val="clear" w:color="auto" w:fill="auto"/>
            <w:vAlign w:val="center"/>
            <w:hideMark/>
          </w:tcPr>
          <w:p w14:paraId="7EE0D877" w14:textId="77777777" w:rsidR="00D5702B" w:rsidRPr="002C5440" w:rsidRDefault="00D5702B">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Vremensko razdoblje nemogućnosti korištenja infrastrukture</w:t>
            </w:r>
          </w:p>
        </w:tc>
      </w:tr>
      <w:tr w:rsidR="00D5702B" w:rsidRPr="00960F87" w14:paraId="60C3F8FC" w14:textId="77777777" w:rsidTr="00E93CAB">
        <w:trPr>
          <w:trHeight w:val="1215"/>
        </w:trPr>
        <w:tc>
          <w:tcPr>
            <w:tcW w:w="0" w:type="auto"/>
            <w:vMerge/>
            <w:tcBorders>
              <w:top w:val="single" w:sz="4" w:space="0" w:color="5B9BD5"/>
              <w:left w:val="single" w:sz="4" w:space="0" w:color="5B9BD5"/>
              <w:bottom w:val="single" w:sz="4" w:space="0" w:color="5B9BD5"/>
              <w:right w:val="single" w:sz="4" w:space="0" w:color="5B9BD5"/>
            </w:tcBorders>
            <w:vAlign w:val="center"/>
            <w:hideMark/>
          </w:tcPr>
          <w:p w14:paraId="4F2CCA48" w14:textId="77777777" w:rsidR="00D5702B" w:rsidRPr="002C5440" w:rsidRDefault="00D5702B">
            <w:pPr>
              <w:spacing w:after="0"/>
              <w:jc w:val="left"/>
              <w:rPr>
                <w:rFonts w:eastAsia="Times New Roman" w:cstheme="minorHAnsi"/>
                <w:b/>
                <w:color w:val="000000"/>
                <w:sz w:val="20"/>
                <w:szCs w:val="20"/>
              </w:rPr>
            </w:pPr>
          </w:p>
        </w:tc>
        <w:tc>
          <w:tcPr>
            <w:tcW w:w="1434" w:type="dxa"/>
            <w:tcBorders>
              <w:top w:val="nil"/>
              <w:left w:val="nil"/>
              <w:bottom w:val="single" w:sz="4" w:space="0" w:color="5B9BD5"/>
              <w:right w:val="single" w:sz="4" w:space="0" w:color="5B9BD5"/>
            </w:tcBorders>
            <w:shd w:val="clear" w:color="auto" w:fill="auto"/>
            <w:vAlign w:val="center"/>
            <w:hideMark/>
          </w:tcPr>
          <w:p w14:paraId="0458FBBC"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tuče</w:t>
            </w:r>
          </w:p>
        </w:tc>
        <w:tc>
          <w:tcPr>
            <w:tcW w:w="1594" w:type="dxa"/>
            <w:tcBorders>
              <w:top w:val="nil"/>
              <w:left w:val="nil"/>
              <w:bottom w:val="single" w:sz="4" w:space="0" w:color="5B9BD5"/>
              <w:right w:val="single" w:sz="4" w:space="0" w:color="5B9BD5"/>
            </w:tcBorders>
            <w:shd w:val="clear" w:color="auto" w:fill="auto"/>
            <w:vAlign w:val="center"/>
            <w:hideMark/>
          </w:tcPr>
          <w:p w14:paraId="64BE0B06" w14:textId="77777777" w:rsidR="00D5702B" w:rsidRPr="002C5440" w:rsidRDefault="00D5702B">
            <w:pPr>
              <w:spacing w:after="0"/>
              <w:jc w:val="center"/>
              <w:rPr>
                <w:rFonts w:eastAsia="Times New Roman" w:cstheme="minorHAnsi"/>
                <w:color w:val="000000"/>
                <w:sz w:val="20"/>
                <w:szCs w:val="20"/>
              </w:rPr>
            </w:pPr>
            <w:r w:rsidRPr="002C5440">
              <w:rPr>
                <w:rFonts w:eastAsia="Times New Roman" w:cstheme="minorHAnsi"/>
                <w:color w:val="000000"/>
                <w:sz w:val="20"/>
                <w:szCs w:val="20"/>
              </w:rPr>
              <w:t>Nemogućnost korištenja infrastrukture uslijed nanosa tuče i oštećenja prateće infrastrukture</w:t>
            </w:r>
          </w:p>
        </w:tc>
        <w:tc>
          <w:tcPr>
            <w:tcW w:w="1169" w:type="dxa"/>
            <w:tcBorders>
              <w:top w:val="nil"/>
              <w:left w:val="nil"/>
              <w:bottom w:val="single" w:sz="4" w:space="0" w:color="5B9BD5"/>
              <w:right w:val="single" w:sz="4" w:space="0" w:color="5B9BD5"/>
            </w:tcBorders>
            <w:shd w:val="clear" w:color="000000" w:fill="FFC000"/>
            <w:vAlign w:val="center"/>
            <w:hideMark/>
          </w:tcPr>
          <w:p w14:paraId="69B9DA11"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128" w:type="dxa"/>
            <w:tcBorders>
              <w:top w:val="nil"/>
              <w:left w:val="nil"/>
              <w:bottom w:val="single" w:sz="4" w:space="0" w:color="5B9BD5"/>
              <w:right w:val="single" w:sz="4" w:space="0" w:color="5B9BD5"/>
            </w:tcBorders>
            <w:shd w:val="clear" w:color="000000" w:fill="C65911"/>
            <w:vAlign w:val="center"/>
            <w:hideMark/>
          </w:tcPr>
          <w:p w14:paraId="19EFA5CE"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17" w:type="dxa"/>
            <w:tcBorders>
              <w:top w:val="nil"/>
              <w:left w:val="nil"/>
              <w:bottom w:val="single" w:sz="4" w:space="0" w:color="5B9BD5"/>
              <w:right w:val="single" w:sz="4" w:space="0" w:color="5B9BD5"/>
            </w:tcBorders>
            <w:shd w:val="clear" w:color="000000" w:fill="C65911"/>
            <w:vAlign w:val="center"/>
            <w:hideMark/>
          </w:tcPr>
          <w:p w14:paraId="19B88B55"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5" w:type="dxa"/>
            <w:tcBorders>
              <w:top w:val="nil"/>
              <w:left w:val="nil"/>
              <w:bottom w:val="single" w:sz="4" w:space="0" w:color="5B9BD5"/>
              <w:right w:val="single" w:sz="4" w:space="0" w:color="5B9BD5"/>
            </w:tcBorders>
            <w:shd w:val="clear" w:color="auto" w:fill="auto"/>
            <w:vAlign w:val="center"/>
            <w:hideMark/>
          </w:tcPr>
          <w:p w14:paraId="57C5F7E5" w14:textId="77777777" w:rsidR="00D5702B" w:rsidRPr="002C5440" w:rsidRDefault="00D5702B">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Vremensko razdoblje nemogućnosti korištenja infrastrukture</w:t>
            </w:r>
          </w:p>
        </w:tc>
      </w:tr>
      <w:tr w:rsidR="00D5702B" w:rsidRPr="00960F87" w14:paraId="304147DE" w14:textId="77777777" w:rsidTr="00E93CAB">
        <w:trPr>
          <w:trHeight w:val="1200"/>
        </w:trPr>
        <w:tc>
          <w:tcPr>
            <w:tcW w:w="0" w:type="auto"/>
            <w:vMerge/>
            <w:tcBorders>
              <w:top w:val="single" w:sz="4" w:space="0" w:color="5B9BD5"/>
              <w:left w:val="single" w:sz="4" w:space="0" w:color="5B9BD5"/>
              <w:bottom w:val="single" w:sz="4" w:space="0" w:color="5B9BD5"/>
              <w:right w:val="single" w:sz="4" w:space="0" w:color="5B9BD5"/>
            </w:tcBorders>
            <w:vAlign w:val="center"/>
            <w:hideMark/>
          </w:tcPr>
          <w:p w14:paraId="5933D1DC" w14:textId="77777777" w:rsidR="00D5702B" w:rsidRPr="002C5440" w:rsidRDefault="00D5702B">
            <w:pPr>
              <w:spacing w:after="0"/>
              <w:jc w:val="left"/>
              <w:rPr>
                <w:rFonts w:eastAsia="Times New Roman" w:cstheme="minorHAnsi"/>
                <w:b/>
                <w:color w:val="000000"/>
                <w:sz w:val="20"/>
                <w:szCs w:val="20"/>
              </w:rPr>
            </w:pPr>
          </w:p>
        </w:tc>
        <w:tc>
          <w:tcPr>
            <w:tcW w:w="1434" w:type="dxa"/>
            <w:tcBorders>
              <w:top w:val="nil"/>
              <w:left w:val="nil"/>
              <w:bottom w:val="single" w:sz="4" w:space="0" w:color="5B9BD5"/>
              <w:right w:val="single" w:sz="4" w:space="0" w:color="5B9BD5"/>
            </w:tcBorders>
            <w:shd w:val="clear" w:color="auto" w:fill="auto"/>
            <w:vAlign w:val="center"/>
            <w:hideMark/>
          </w:tcPr>
          <w:p w14:paraId="3406B77E"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Velike količine padalina u kratkom vremenskom razdoblju</w:t>
            </w:r>
          </w:p>
        </w:tc>
        <w:tc>
          <w:tcPr>
            <w:tcW w:w="1594" w:type="dxa"/>
            <w:tcBorders>
              <w:top w:val="nil"/>
              <w:left w:val="nil"/>
              <w:bottom w:val="single" w:sz="4" w:space="0" w:color="5B9BD5"/>
              <w:right w:val="single" w:sz="4" w:space="0" w:color="5B9BD5"/>
            </w:tcBorders>
            <w:shd w:val="clear" w:color="auto" w:fill="auto"/>
            <w:vAlign w:val="center"/>
            <w:hideMark/>
          </w:tcPr>
          <w:p w14:paraId="00BA3D0F" w14:textId="77777777" w:rsidR="00D5702B" w:rsidRPr="002C5440" w:rsidRDefault="00D5702B">
            <w:pPr>
              <w:spacing w:after="0"/>
              <w:jc w:val="center"/>
              <w:rPr>
                <w:rFonts w:eastAsia="Times New Roman" w:cstheme="minorHAnsi"/>
                <w:color w:val="000000"/>
                <w:sz w:val="20"/>
                <w:szCs w:val="20"/>
              </w:rPr>
            </w:pPr>
            <w:r w:rsidRPr="002C5440">
              <w:rPr>
                <w:rFonts w:eastAsia="Times New Roman" w:cstheme="minorHAnsi"/>
                <w:color w:val="000000"/>
                <w:sz w:val="20"/>
                <w:szCs w:val="20"/>
              </w:rPr>
              <w:t>Fizičko oštećenje infrastrukture i nemogućnost korištenja u određenom vremenskom razdoblju</w:t>
            </w:r>
          </w:p>
        </w:tc>
        <w:tc>
          <w:tcPr>
            <w:tcW w:w="1169" w:type="dxa"/>
            <w:tcBorders>
              <w:top w:val="nil"/>
              <w:left w:val="nil"/>
              <w:bottom w:val="single" w:sz="4" w:space="0" w:color="5B9BD5"/>
              <w:right w:val="single" w:sz="4" w:space="0" w:color="5B9BD5"/>
            </w:tcBorders>
            <w:shd w:val="clear" w:color="000000" w:fill="C6E0B4"/>
            <w:vAlign w:val="center"/>
            <w:hideMark/>
          </w:tcPr>
          <w:p w14:paraId="03C52B97"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28" w:type="dxa"/>
            <w:tcBorders>
              <w:top w:val="nil"/>
              <w:left w:val="nil"/>
              <w:bottom w:val="single" w:sz="4" w:space="0" w:color="5B9BD5"/>
              <w:right w:val="single" w:sz="4" w:space="0" w:color="5B9BD5"/>
            </w:tcBorders>
            <w:shd w:val="clear" w:color="000000" w:fill="FFC000"/>
            <w:vAlign w:val="center"/>
            <w:hideMark/>
          </w:tcPr>
          <w:p w14:paraId="3E25E9BE"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17" w:type="dxa"/>
            <w:tcBorders>
              <w:top w:val="nil"/>
              <w:left w:val="nil"/>
              <w:bottom w:val="single" w:sz="4" w:space="0" w:color="5B9BD5"/>
              <w:right w:val="single" w:sz="4" w:space="0" w:color="5B9BD5"/>
            </w:tcBorders>
            <w:shd w:val="clear" w:color="000000" w:fill="FFC000"/>
            <w:vAlign w:val="center"/>
            <w:hideMark/>
          </w:tcPr>
          <w:p w14:paraId="4F84F19A"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5" w:type="dxa"/>
            <w:tcBorders>
              <w:top w:val="nil"/>
              <w:left w:val="nil"/>
              <w:bottom w:val="single" w:sz="4" w:space="0" w:color="5B9BD5"/>
              <w:right w:val="single" w:sz="4" w:space="0" w:color="5B9BD5"/>
            </w:tcBorders>
            <w:shd w:val="clear" w:color="auto" w:fill="auto"/>
            <w:vAlign w:val="center"/>
            <w:hideMark/>
          </w:tcPr>
          <w:p w14:paraId="3A3577CA" w14:textId="77777777" w:rsidR="00D5702B" w:rsidRPr="002C5440" w:rsidRDefault="00D5702B">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Vremensko razdoblje nemogućnosti korištenja infrastrukture</w:t>
            </w:r>
          </w:p>
        </w:tc>
      </w:tr>
      <w:tr w:rsidR="00D5702B" w:rsidRPr="00960F87" w14:paraId="5F2DADE1" w14:textId="77777777" w:rsidTr="00E93CAB">
        <w:trPr>
          <w:trHeight w:val="525"/>
        </w:trPr>
        <w:tc>
          <w:tcPr>
            <w:tcW w:w="0" w:type="auto"/>
            <w:vMerge/>
            <w:tcBorders>
              <w:top w:val="single" w:sz="4" w:space="0" w:color="5B9BD5"/>
              <w:left w:val="single" w:sz="4" w:space="0" w:color="5B9BD5"/>
              <w:bottom w:val="single" w:sz="4" w:space="0" w:color="5B9BD5"/>
              <w:right w:val="single" w:sz="4" w:space="0" w:color="5B9BD5"/>
            </w:tcBorders>
            <w:vAlign w:val="center"/>
            <w:hideMark/>
          </w:tcPr>
          <w:p w14:paraId="536ECE10" w14:textId="77777777" w:rsidR="00D5702B" w:rsidRPr="002C5440" w:rsidRDefault="00D5702B">
            <w:pPr>
              <w:spacing w:after="0"/>
              <w:jc w:val="left"/>
              <w:rPr>
                <w:rFonts w:eastAsia="Times New Roman" w:cstheme="minorHAnsi"/>
                <w:b/>
                <w:color w:val="000000"/>
                <w:sz w:val="20"/>
                <w:szCs w:val="20"/>
              </w:rPr>
            </w:pPr>
          </w:p>
        </w:tc>
        <w:tc>
          <w:tcPr>
            <w:tcW w:w="1434" w:type="dxa"/>
            <w:tcBorders>
              <w:top w:val="nil"/>
              <w:left w:val="nil"/>
              <w:bottom w:val="single" w:sz="4" w:space="0" w:color="5B9BD5"/>
              <w:right w:val="single" w:sz="4" w:space="0" w:color="5B9BD5"/>
            </w:tcBorders>
            <w:shd w:val="clear" w:color="auto" w:fill="auto"/>
            <w:vAlign w:val="center"/>
            <w:hideMark/>
          </w:tcPr>
          <w:p w14:paraId="5CE4216A"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 xml:space="preserve">Požari </w:t>
            </w:r>
          </w:p>
        </w:tc>
        <w:tc>
          <w:tcPr>
            <w:tcW w:w="1594" w:type="dxa"/>
            <w:tcBorders>
              <w:top w:val="nil"/>
              <w:left w:val="nil"/>
              <w:bottom w:val="single" w:sz="4" w:space="0" w:color="5B9BD5"/>
              <w:right w:val="single" w:sz="4" w:space="0" w:color="5B9BD5"/>
            </w:tcBorders>
            <w:shd w:val="clear" w:color="auto" w:fill="auto"/>
            <w:vAlign w:val="center"/>
            <w:hideMark/>
          </w:tcPr>
          <w:p w14:paraId="36E2C509" w14:textId="77777777" w:rsidR="00D5702B" w:rsidRPr="002C5440" w:rsidRDefault="00D5702B">
            <w:pPr>
              <w:spacing w:after="0"/>
              <w:jc w:val="center"/>
              <w:rPr>
                <w:rFonts w:eastAsia="Times New Roman" w:cstheme="minorHAnsi"/>
                <w:sz w:val="20"/>
                <w:szCs w:val="20"/>
              </w:rPr>
            </w:pPr>
            <w:r w:rsidRPr="002C5440">
              <w:rPr>
                <w:rFonts w:eastAsia="Times New Roman" w:cstheme="minorHAnsi"/>
                <w:color w:val="000000"/>
                <w:sz w:val="20"/>
                <w:szCs w:val="20"/>
              </w:rPr>
              <w:t>Fizičko oštećenje infrastrukture i nemogućnost korištenja pojedinih dijelova uslijed požara</w:t>
            </w:r>
          </w:p>
        </w:tc>
        <w:tc>
          <w:tcPr>
            <w:tcW w:w="1169" w:type="dxa"/>
            <w:tcBorders>
              <w:top w:val="nil"/>
              <w:left w:val="nil"/>
              <w:bottom w:val="single" w:sz="4" w:space="0" w:color="5B9BD5"/>
              <w:right w:val="single" w:sz="4" w:space="0" w:color="5B9BD5"/>
            </w:tcBorders>
            <w:shd w:val="clear" w:color="000000" w:fill="C6E0B4"/>
            <w:vAlign w:val="center"/>
            <w:hideMark/>
          </w:tcPr>
          <w:p w14:paraId="34ADC8D4"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28" w:type="dxa"/>
            <w:tcBorders>
              <w:top w:val="nil"/>
              <w:left w:val="nil"/>
              <w:bottom w:val="single" w:sz="4" w:space="0" w:color="5B9BD5"/>
              <w:right w:val="single" w:sz="4" w:space="0" w:color="5B9BD5"/>
            </w:tcBorders>
            <w:shd w:val="clear" w:color="000000" w:fill="FFC000"/>
            <w:vAlign w:val="center"/>
            <w:hideMark/>
          </w:tcPr>
          <w:p w14:paraId="09FE4FB3"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17" w:type="dxa"/>
            <w:tcBorders>
              <w:top w:val="nil"/>
              <w:left w:val="nil"/>
              <w:bottom w:val="single" w:sz="4" w:space="0" w:color="5B9BD5"/>
              <w:right w:val="single" w:sz="4" w:space="0" w:color="5B9BD5"/>
            </w:tcBorders>
            <w:shd w:val="clear" w:color="000000" w:fill="FFC000"/>
            <w:vAlign w:val="center"/>
            <w:hideMark/>
          </w:tcPr>
          <w:p w14:paraId="7C4441F7" w14:textId="77777777" w:rsidR="00D5702B" w:rsidRPr="002C5440" w:rsidRDefault="00D5702B">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5" w:type="dxa"/>
            <w:tcBorders>
              <w:top w:val="nil"/>
              <w:left w:val="nil"/>
              <w:bottom w:val="single" w:sz="4" w:space="0" w:color="5B9BD5"/>
              <w:right w:val="single" w:sz="4" w:space="0" w:color="5B9BD5"/>
            </w:tcBorders>
            <w:shd w:val="clear" w:color="auto" w:fill="auto"/>
            <w:vAlign w:val="center"/>
            <w:hideMark/>
          </w:tcPr>
          <w:p w14:paraId="61A3ACEB" w14:textId="77777777" w:rsidR="00D5702B" w:rsidRPr="002C5440" w:rsidRDefault="00D5702B">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Vremensko razdoblje nemogućnosti korištenja infrastrukture</w:t>
            </w:r>
          </w:p>
        </w:tc>
      </w:tr>
    </w:tbl>
    <w:p w14:paraId="51A787E9" w14:textId="77777777" w:rsidR="00E93CAB" w:rsidRPr="00960F87" w:rsidRDefault="00E93CAB" w:rsidP="00E93CAB">
      <w:pPr>
        <w:pStyle w:val="Heading2"/>
        <w:rPr>
          <w:rFonts w:cstheme="minorHAnsi"/>
        </w:rPr>
      </w:pPr>
      <w:bookmarkStart w:id="222" w:name="_Toc113516725"/>
      <w:r w:rsidRPr="00960F87">
        <w:rPr>
          <w:rFonts w:cstheme="minorHAnsi"/>
        </w:rPr>
        <w:t>Sektor poljoprivrede</w:t>
      </w:r>
      <w:bookmarkEnd w:id="222"/>
    </w:p>
    <w:tbl>
      <w:tblPr>
        <w:tblW w:w="9612" w:type="dxa"/>
        <w:tblLayout w:type="fixed"/>
        <w:tblLook w:val="04A0" w:firstRow="1" w:lastRow="0" w:firstColumn="1" w:lastColumn="0" w:noHBand="0" w:noVBand="1"/>
      </w:tblPr>
      <w:tblGrid>
        <w:gridCol w:w="473"/>
        <w:gridCol w:w="1512"/>
        <w:gridCol w:w="1701"/>
        <w:gridCol w:w="1293"/>
        <w:gridCol w:w="1117"/>
        <w:gridCol w:w="1275"/>
        <w:gridCol w:w="2241"/>
      </w:tblGrid>
      <w:tr w:rsidR="00C57A04" w:rsidRPr="00960F87" w14:paraId="6730DE2A" w14:textId="77777777" w:rsidTr="00A800CF">
        <w:trPr>
          <w:trHeight w:val="840"/>
        </w:trPr>
        <w:tc>
          <w:tcPr>
            <w:tcW w:w="473" w:type="dxa"/>
            <w:vMerge w:val="restart"/>
            <w:tcBorders>
              <w:top w:val="single" w:sz="4" w:space="0" w:color="5B9BD5"/>
              <w:left w:val="nil"/>
              <w:bottom w:val="nil"/>
              <w:right w:val="single" w:sz="4" w:space="0" w:color="5B9BD5"/>
            </w:tcBorders>
            <w:shd w:val="clear" w:color="000000" w:fill="D6DCE4"/>
            <w:textDirection w:val="btLr"/>
            <w:vAlign w:val="center"/>
            <w:hideMark/>
          </w:tcPr>
          <w:p w14:paraId="37A958DD"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595959" w:themeColor="text1" w:themeTint="A6"/>
              </w:rPr>
              <w:t>Sektor poljoprivrede</w:t>
            </w:r>
          </w:p>
        </w:tc>
        <w:tc>
          <w:tcPr>
            <w:tcW w:w="1512" w:type="dxa"/>
            <w:tcBorders>
              <w:top w:val="single" w:sz="4" w:space="0" w:color="5B9BD5"/>
              <w:left w:val="nil"/>
              <w:bottom w:val="single" w:sz="4" w:space="0" w:color="5B9BD5"/>
              <w:right w:val="single" w:sz="4" w:space="0" w:color="5B9BD5"/>
            </w:tcBorders>
            <w:shd w:val="clear" w:color="000000" w:fill="D6DCE4"/>
            <w:vAlign w:val="center"/>
            <w:hideMark/>
          </w:tcPr>
          <w:p w14:paraId="76C2D6CC"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Klimatski rizik</w:t>
            </w:r>
          </w:p>
        </w:tc>
        <w:tc>
          <w:tcPr>
            <w:tcW w:w="1701" w:type="dxa"/>
            <w:tcBorders>
              <w:top w:val="single" w:sz="4" w:space="0" w:color="5B9BD5"/>
              <w:left w:val="nil"/>
              <w:bottom w:val="single" w:sz="4" w:space="0" w:color="5B9BD5"/>
              <w:right w:val="single" w:sz="4" w:space="0" w:color="5B9BD5"/>
            </w:tcBorders>
            <w:shd w:val="clear" w:color="000000" w:fill="D6DCE4"/>
            <w:vAlign w:val="center"/>
            <w:hideMark/>
          </w:tcPr>
          <w:p w14:paraId="2BB73903"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Očekivani učinak</w:t>
            </w:r>
          </w:p>
        </w:tc>
        <w:tc>
          <w:tcPr>
            <w:tcW w:w="1293" w:type="dxa"/>
            <w:tcBorders>
              <w:top w:val="single" w:sz="4" w:space="0" w:color="5B9BD5"/>
              <w:left w:val="nil"/>
              <w:bottom w:val="single" w:sz="4" w:space="0" w:color="5B9BD5"/>
              <w:right w:val="single" w:sz="4" w:space="0" w:color="5B9BD5"/>
            </w:tcBorders>
            <w:shd w:val="clear" w:color="000000" w:fill="D6DCE4"/>
            <w:vAlign w:val="center"/>
            <w:hideMark/>
          </w:tcPr>
          <w:p w14:paraId="2F12E6F5"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Postojeći stupanj razine rizika</w:t>
            </w:r>
          </w:p>
        </w:tc>
        <w:tc>
          <w:tcPr>
            <w:tcW w:w="1117" w:type="dxa"/>
            <w:tcBorders>
              <w:top w:val="single" w:sz="4" w:space="0" w:color="5B9BD5"/>
              <w:left w:val="nil"/>
              <w:bottom w:val="single" w:sz="4" w:space="0" w:color="5B9BD5"/>
              <w:right w:val="single" w:sz="4" w:space="0" w:color="5B9BD5"/>
            </w:tcBorders>
            <w:shd w:val="clear" w:color="000000" w:fill="D6DCE4"/>
            <w:vAlign w:val="center"/>
            <w:hideMark/>
          </w:tcPr>
          <w:p w14:paraId="033307B2"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intenziteta</w:t>
            </w:r>
          </w:p>
        </w:tc>
        <w:tc>
          <w:tcPr>
            <w:tcW w:w="1275" w:type="dxa"/>
            <w:tcBorders>
              <w:top w:val="single" w:sz="4" w:space="0" w:color="5B9BD5"/>
              <w:left w:val="nil"/>
              <w:bottom w:val="single" w:sz="4" w:space="0" w:color="5B9BD5"/>
              <w:right w:val="single" w:sz="4" w:space="0" w:color="5B9BD5"/>
            </w:tcBorders>
            <w:shd w:val="clear" w:color="000000" w:fill="D6DCE4"/>
            <w:vAlign w:val="center"/>
            <w:hideMark/>
          </w:tcPr>
          <w:p w14:paraId="57BADE1A"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učestalosti</w:t>
            </w:r>
          </w:p>
        </w:tc>
        <w:tc>
          <w:tcPr>
            <w:tcW w:w="2241" w:type="dxa"/>
            <w:tcBorders>
              <w:top w:val="single" w:sz="4" w:space="0" w:color="5B9BD5"/>
              <w:left w:val="nil"/>
              <w:bottom w:val="single" w:sz="4" w:space="0" w:color="5B9BD5"/>
              <w:right w:val="single" w:sz="4" w:space="0" w:color="5B9BD5"/>
            </w:tcBorders>
            <w:shd w:val="clear" w:color="000000" w:fill="D6DCE4"/>
            <w:vAlign w:val="center"/>
            <w:hideMark/>
          </w:tcPr>
          <w:p w14:paraId="36E76C42"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Pokazatelji vezani uz rizik</w:t>
            </w:r>
          </w:p>
        </w:tc>
      </w:tr>
      <w:tr w:rsidR="00C57A04" w:rsidRPr="00960F87" w14:paraId="3161FD8B" w14:textId="77777777" w:rsidTr="00A800CF">
        <w:trPr>
          <w:trHeight w:val="1140"/>
        </w:trPr>
        <w:tc>
          <w:tcPr>
            <w:tcW w:w="473" w:type="dxa"/>
            <w:vMerge/>
            <w:tcBorders>
              <w:top w:val="single" w:sz="4" w:space="0" w:color="5B9BD5"/>
              <w:left w:val="nil"/>
              <w:bottom w:val="nil"/>
              <w:right w:val="single" w:sz="4" w:space="0" w:color="5B9BD5"/>
            </w:tcBorders>
            <w:vAlign w:val="center"/>
            <w:hideMark/>
          </w:tcPr>
          <w:p w14:paraId="58C7E851" w14:textId="77777777" w:rsidR="00C57A04" w:rsidRPr="002C5440" w:rsidRDefault="00C57A04">
            <w:pPr>
              <w:spacing w:after="0"/>
              <w:jc w:val="left"/>
              <w:rPr>
                <w:rFonts w:eastAsia="Times New Roman" w:cstheme="minorHAnsi"/>
                <w:b/>
                <w:color w:val="000000"/>
                <w:sz w:val="20"/>
                <w:szCs w:val="20"/>
              </w:rPr>
            </w:pPr>
          </w:p>
        </w:tc>
        <w:tc>
          <w:tcPr>
            <w:tcW w:w="1512" w:type="dxa"/>
            <w:tcBorders>
              <w:top w:val="nil"/>
              <w:left w:val="nil"/>
              <w:bottom w:val="single" w:sz="4" w:space="0" w:color="5B9BD5"/>
              <w:right w:val="single" w:sz="4" w:space="0" w:color="5B9BD5"/>
            </w:tcBorders>
            <w:shd w:val="clear" w:color="auto" w:fill="auto"/>
            <w:vAlign w:val="center"/>
            <w:hideMark/>
          </w:tcPr>
          <w:p w14:paraId="08285D52"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dugotrajne suše</w:t>
            </w:r>
          </w:p>
        </w:tc>
        <w:tc>
          <w:tcPr>
            <w:tcW w:w="1701" w:type="dxa"/>
            <w:tcBorders>
              <w:top w:val="nil"/>
              <w:left w:val="nil"/>
              <w:bottom w:val="single" w:sz="4" w:space="0" w:color="5B9BD5"/>
              <w:right w:val="single" w:sz="4" w:space="0" w:color="5B9BD5"/>
            </w:tcBorders>
            <w:shd w:val="clear" w:color="auto" w:fill="auto"/>
            <w:vAlign w:val="center"/>
            <w:hideMark/>
          </w:tcPr>
          <w:p w14:paraId="0F90C9DD" w14:textId="77777777" w:rsidR="00C57A04" w:rsidRPr="002C5440" w:rsidRDefault="00C57A04">
            <w:pPr>
              <w:spacing w:after="0"/>
              <w:jc w:val="center"/>
              <w:rPr>
                <w:rFonts w:eastAsia="Times New Roman" w:cstheme="minorHAnsi"/>
                <w:color w:val="000000"/>
                <w:sz w:val="20"/>
                <w:szCs w:val="20"/>
              </w:rPr>
            </w:pPr>
            <w:r w:rsidRPr="002C5440">
              <w:rPr>
                <w:rFonts w:eastAsia="Times New Roman" w:cstheme="minorHAnsi"/>
                <w:color w:val="000000"/>
                <w:sz w:val="20"/>
                <w:szCs w:val="20"/>
              </w:rPr>
              <w:t>Smanjenje dostupnosti vode za poljoprivredne kulture</w:t>
            </w:r>
          </w:p>
        </w:tc>
        <w:tc>
          <w:tcPr>
            <w:tcW w:w="1293" w:type="dxa"/>
            <w:tcBorders>
              <w:top w:val="nil"/>
              <w:left w:val="nil"/>
              <w:bottom w:val="single" w:sz="4" w:space="0" w:color="5B9BD5"/>
              <w:right w:val="single" w:sz="4" w:space="0" w:color="5B9BD5"/>
            </w:tcBorders>
            <w:shd w:val="clear" w:color="000000" w:fill="FFC000"/>
            <w:vAlign w:val="center"/>
            <w:hideMark/>
          </w:tcPr>
          <w:p w14:paraId="409CEA2B"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117" w:type="dxa"/>
            <w:tcBorders>
              <w:top w:val="nil"/>
              <w:left w:val="nil"/>
              <w:bottom w:val="single" w:sz="4" w:space="0" w:color="5B9BD5"/>
              <w:right w:val="single" w:sz="4" w:space="0" w:color="5B9BD5"/>
            </w:tcBorders>
            <w:shd w:val="clear" w:color="000000" w:fill="C65911"/>
            <w:vAlign w:val="center"/>
            <w:hideMark/>
          </w:tcPr>
          <w:p w14:paraId="5ED04704"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75" w:type="dxa"/>
            <w:tcBorders>
              <w:top w:val="nil"/>
              <w:left w:val="nil"/>
              <w:bottom w:val="single" w:sz="4" w:space="0" w:color="5B9BD5"/>
              <w:right w:val="single" w:sz="4" w:space="0" w:color="5B9BD5"/>
            </w:tcBorders>
            <w:shd w:val="clear" w:color="000000" w:fill="C65911"/>
            <w:vAlign w:val="center"/>
            <w:hideMark/>
          </w:tcPr>
          <w:p w14:paraId="774144A8"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1DF3E9ED" w14:textId="77777777" w:rsidR="00C57A04" w:rsidRPr="002C5440" w:rsidRDefault="00C57A04">
            <w:pPr>
              <w:spacing w:after="0"/>
              <w:jc w:val="center"/>
              <w:rPr>
                <w:rFonts w:eastAsia="Times New Roman" w:cstheme="minorHAnsi"/>
                <w:color w:val="000000"/>
                <w:sz w:val="20"/>
                <w:szCs w:val="20"/>
              </w:rPr>
            </w:pPr>
            <w:r w:rsidRPr="002C5440">
              <w:rPr>
                <w:rFonts w:eastAsia="Times New Roman" w:cstheme="minorHAnsi"/>
                <w:color w:val="000000"/>
                <w:sz w:val="20"/>
                <w:szCs w:val="20"/>
              </w:rPr>
              <w:t>Duljina i učestalost sušnih razdoblja</w:t>
            </w:r>
          </w:p>
        </w:tc>
      </w:tr>
      <w:tr w:rsidR="00C57A04" w:rsidRPr="00960F87" w14:paraId="6A787BEA" w14:textId="77777777" w:rsidTr="00A800CF">
        <w:trPr>
          <w:trHeight w:val="2100"/>
        </w:trPr>
        <w:tc>
          <w:tcPr>
            <w:tcW w:w="473" w:type="dxa"/>
            <w:vMerge/>
            <w:tcBorders>
              <w:top w:val="single" w:sz="4" w:space="0" w:color="5B9BD5"/>
              <w:left w:val="nil"/>
              <w:bottom w:val="nil"/>
              <w:right w:val="single" w:sz="4" w:space="0" w:color="5B9BD5"/>
            </w:tcBorders>
            <w:vAlign w:val="center"/>
            <w:hideMark/>
          </w:tcPr>
          <w:p w14:paraId="17488C2C" w14:textId="77777777" w:rsidR="00C57A04" w:rsidRPr="002C5440" w:rsidRDefault="00C57A04">
            <w:pPr>
              <w:spacing w:after="0"/>
              <w:jc w:val="left"/>
              <w:rPr>
                <w:rFonts w:eastAsia="Times New Roman" w:cstheme="minorHAnsi"/>
                <w:b/>
                <w:color w:val="000000"/>
                <w:sz w:val="20"/>
                <w:szCs w:val="20"/>
              </w:rPr>
            </w:pPr>
          </w:p>
        </w:tc>
        <w:tc>
          <w:tcPr>
            <w:tcW w:w="1512" w:type="dxa"/>
            <w:tcBorders>
              <w:top w:val="nil"/>
              <w:left w:val="nil"/>
              <w:bottom w:val="single" w:sz="4" w:space="0" w:color="5B9BD5"/>
              <w:right w:val="single" w:sz="4" w:space="0" w:color="5B9BD5"/>
            </w:tcBorders>
            <w:shd w:val="clear" w:color="auto" w:fill="auto"/>
            <w:vAlign w:val="center"/>
            <w:hideMark/>
          </w:tcPr>
          <w:p w14:paraId="5536432F"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Ekstremne vrućine</w:t>
            </w:r>
          </w:p>
        </w:tc>
        <w:tc>
          <w:tcPr>
            <w:tcW w:w="1701" w:type="dxa"/>
            <w:tcBorders>
              <w:top w:val="nil"/>
              <w:left w:val="nil"/>
              <w:bottom w:val="single" w:sz="4" w:space="0" w:color="5B9BD5"/>
              <w:right w:val="single" w:sz="4" w:space="0" w:color="5B9BD5"/>
            </w:tcBorders>
            <w:shd w:val="clear" w:color="auto" w:fill="auto"/>
            <w:vAlign w:val="center"/>
            <w:hideMark/>
          </w:tcPr>
          <w:p w14:paraId="1DBC3BB1" w14:textId="77777777" w:rsidR="00C57A04" w:rsidRPr="002C5440" w:rsidRDefault="00C57A04">
            <w:pPr>
              <w:spacing w:after="0"/>
              <w:jc w:val="center"/>
              <w:rPr>
                <w:rFonts w:eastAsia="Times New Roman" w:cstheme="minorHAnsi"/>
                <w:color w:val="000000"/>
                <w:sz w:val="20"/>
                <w:szCs w:val="20"/>
              </w:rPr>
            </w:pPr>
            <w:r w:rsidRPr="002C5440">
              <w:rPr>
                <w:rFonts w:eastAsia="Times New Roman" w:cstheme="minorHAnsi"/>
                <w:color w:val="000000"/>
                <w:sz w:val="20"/>
                <w:szCs w:val="20"/>
              </w:rPr>
              <w:t>Smanjenje dostupnosti vode, smanjenje prinosa, fizičko oštećenje biljaka</w:t>
            </w:r>
          </w:p>
        </w:tc>
        <w:tc>
          <w:tcPr>
            <w:tcW w:w="1293" w:type="dxa"/>
            <w:tcBorders>
              <w:top w:val="nil"/>
              <w:left w:val="nil"/>
              <w:bottom w:val="single" w:sz="4" w:space="0" w:color="5B9BD5"/>
              <w:right w:val="single" w:sz="4" w:space="0" w:color="5B9BD5"/>
            </w:tcBorders>
            <w:shd w:val="clear" w:color="000000" w:fill="FFC000"/>
            <w:vAlign w:val="center"/>
            <w:hideMark/>
          </w:tcPr>
          <w:p w14:paraId="594AB211"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117" w:type="dxa"/>
            <w:tcBorders>
              <w:top w:val="nil"/>
              <w:left w:val="nil"/>
              <w:bottom w:val="single" w:sz="4" w:space="0" w:color="5B9BD5"/>
              <w:right w:val="single" w:sz="4" w:space="0" w:color="5B9BD5"/>
            </w:tcBorders>
            <w:shd w:val="clear" w:color="000000" w:fill="C65911"/>
            <w:vAlign w:val="center"/>
            <w:hideMark/>
          </w:tcPr>
          <w:p w14:paraId="219E1BEE"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75" w:type="dxa"/>
            <w:tcBorders>
              <w:top w:val="nil"/>
              <w:left w:val="nil"/>
              <w:bottom w:val="single" w:sz="4" w:space="0" w:color="5B9BD5"/>
              <w:right w:val="single" w:sz="4" w:space="0" w:color="5B9BD5"/>
            </w:tcBorders>
            <w:shd w:val="clear" w:color="000000" w:fill="C65911"/>
            <w:vAlign w:val="center"/>
            <w:hideMark/>
          </w:tcPr>
          <w:p w14:paraId="49A24690"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7179D8A1" w14:textId="77777777" w:rsidR="00C57A04" w:rsidRPr="002C5440" w:rsidRDefault="00C57A04">
            <w:pPr>
              <w:spacing w:after="0"/>
              <w:jc w:val="center"/>
              <w:rPr>
                <w:rFonts w:eastAsia="Times New Roman" w:cstheme="minorHAnsi"/>
                <w:color w:val="000000"/>
                <w:sz w:val="20"/>
                <w:szCs w:val="20"/>
              </w:rPr>
            </w:pPr>
            <w:r w:rsidRPr="002C5440">
              <w:rPr>
                <w:rFonts w:eastAsia="Times New Roman" w:cstheme="minorHAnsi"/>
                <w:color w:val="000000"/>
                <w:sz w:val="20"/>
                <w:szCs w:val="20"/>
              </w:rPr>
              <w:t>Srednje maksimalne</w:t>
            </w:r>
            <w:r w:rsidRPr="002C5440">
              <w:rPr>
                <w:rFonts w:eastAsia="Times New Roman" w:cstheme="minorHAnsi"/>
                <w:color w:val="000000"/>
                <w:sz w:val="20"/>
                <w:szCs w:val="20"/>
              </w:rPr>
              <w:br/>
              <w:t>temperature zraka (</w:t>
            </w:r>
            <w:proofErr w:type="spellStart"/>
            <w:r w:rsidRPr="002C5440">
              <w:rPr>
                <w:rFonts w:eastAsia="Times New Roman" w:cstheme="minorHAnsi"/>
                <w:color w:val="000000"/>
                <w:sz w:val="20"/>
                <w:szCs w:val="20"/>
              </w:rPr>
              <w:t>tmax</w:t>
            </w:r>
            <w:proofErr w:type="spellEnd"/>
            <w:r w:rsidRPr="002C5440">
              <w:rPr>
                <w:rFonts w:eastAsia="Times New Roman" w:cstheme="minorHAnsi"/>
                <w:color w:val="000000"/>
                <w:sz w:val="20"/>
                <w:szCs w:val="20"/>
              </w:rPr>
              <w:t>) (godišnje i po</w:t>
            </w:r>
            <w:r w:rsidRPr="002C5440">
              <w:rPr>
                <w:rFonts w:eastAsia="Times New Roman" w:cstheme="minorHAnsi"/>
                <w:color w:val="000000"/>
                <w:sz w:val="20"/>
                <w:szCs w:val="20"/>
              </w:rPr>
              <w:br/>
              <w:t>sezonama); Topli dani;</w:t>
            </w:r>
            <w:r w:rsidRPr="002C5440">
              <w:rPr>
                <w:rFonts w:eastAsia="Times New Roman" w:cstheme="minorHAnsi"/>
                <w:color w:val="000000"/>
                <w:sz w:val="20"/>
                <w:szCs w:val="20"/>
              </w:rPr>
              <w:br/>
              <w:t>Vrući dani; Tople noći;</w:t>
            </w:r>
            <w:r w:rsidRPr="002C5440">
              <w:rPr>
                <w:rFonts w:eastAsia="Times New Roman" w:cstheme="minorHAnsi"/>
                <w:color w:val="000000"/>
                <w:sz w:val="20"/>
                <w:szCs w:val="20"/>
              </w:rPr>
              <w:br/>
              <w:t>Trajanje toplih razdoblja,</w:t>
            </w:r>
            <w:r w:rsidRPr="002C5440">
              <w:rPr>
                <w:rFonts w:eastAsia="Times New Roman" w:cstheme="minorHAnsi"/>
                <w:color w:val="000000"/>
                <w:sz w:val="20"/>
                <w:szCs w:val="20"/>
              </w:rPr>
              <w:br/>
              <w:t xml:space="preserve">Tropske noći; </w:t>
            </w:r>
          </w:p>
        </w:tc>
      </w:tr>
      <w:tr w:rsidR="00C57A04" w:rsidRPr="00960F87" w14:paraId="6F98F5AA" w14:textId="77777777" w:rsidTr="00A800CF">
        <w:trPr>
          <w:trHeight w:val="900"/>
        </w:trPr>
        <w:tc>
          <w:tcPr>
            <w:tcW w:w="473" w:type="dxa"/>
            <w:vMerge/>
            <w:tcBorders>
              <w:top w:val="single" w:sz="4" w:space="0" w:color="5B9BD5"/>
              <w:left w:val="nil"/>
              <w:bottom w:val="nil"/>
              <w:right w:val="single" w:sz="4" w:space="0" w:color="5B9BD5"/>
            </w:tcBorders>
            <w:vAlign w:val="center"/>
            <w:hideMark/>
          </w:tcPr>
          <w:p w14:paraId="2B36C1B6" w14:textId="77777777" w:rsidR="00C57A04" w:rsidRPr="002C5440" w:rsidRDefault="00C57A04">
            <w:pPr>
              <w:spacing w:after="0"/>
              <w:jc w:val="left"/>
              <w:rPr>
                <w:rFonts w:eastAsia="Times New Roman" w:cstheme="minorHAnsi"/>
                <w:b/>
                <w:color w:val="000000"/>
                <w:sz w:val="20"/>
                <w:szCs w:val="20"/>
              </w:rPr>
            </w:pPr>
          </w:p>
        </w:tc>
        <w:tc>
          <w:tcPr>
            <w:tcW w:w="1512" w:type="dxa"/>
            <w:tcBorders>
              <w:top w:val="nil"/>
              <w:left w:val="nil"/>
              <w:bottom w:val="single" w:sz="4" w:space="0" w:color="5B9BD5"/>
              <w:right w:val="single" w:sz="4" w:space="0" w:color="5B9BD5"/>
            </w:tcBorders>
            <w:shd w:val="clear" w:color="auto" w:fill="auto"/>
            <w:vAlign w:val="center"/>
            <w:hideMark/>
          </w:tcPr>
          <w:p w14:paraId="6EB226B3"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Naleti snažnog vjetra</w:t>
            </w:r>
          </w:p>
        </w:tc>
        <w:tc>
          <w:tcPr>
            <w:tcW w:w="1701" w:type="dxa"/>
            <w:tcBorders>
              <w:top w:val="nil"/>
              <w:left w:val="nil"/>
              <w:bottom w:val="single" w:sz="4" w:space="0" w:color="5B9BD5"/>
              <w:right w:val="single" w:sz="4" w:space="0" w:color="5B9BD5"/>
            </w:tcBorders>
            <w:shd w:val="clear" w:color="auto" w:fill="auto"/>
            <w:vAlign w:val="center"/>
            <w:hideMark/>
          </w:tcPr>
          <w:p w14:paraId="43839B16" w14:textId="77777777" w:rsidR="00C57A04" w:rsidRPr="002C5440" w:rsidRDefault="00C57A04">
            <w:pPr>
              <w:spacing w:after="0"/>
              <w:jc w:val="center"/>
              <w:rPr>
                <w:rFonts w:eastAsia="Times New Roman" w:cstheme="minorHAnsi"/>
                <w:color w:val="000000"/>
                <w:sz w:val="20"/>
                <w:szCs w:val="20"/>
              </w:rPr>
            </w:pPr>
            <w:r w:rsidRPr="002C5440">
              <w:rPr>
                <w:rFonts w:eastAsia="Times New Roman" w:cstheme="minorHAnsi"/>
                <w:color w:val="000000"/>
                <w:sz w:val="20"/>
                <w:szCs w:val="20"/>
              </w:rPr>
              <w:t>Štete na poljoprivrednim kulturama i infrastrukturi</w:t>
            </w:r>
          </w:p>
        </w:tc>
        <w:tc>
          <w:tcPr>
            <w:tcW w:w="1293" w:type="dxa"/>
            <w:tcBorders>
              <w:top w:val="nil"/>
              <w:left w:val="nil"/>
              <w:bottom w:val="single" w:sz="4" w:space="0" w:color="5B9BD5"/>
              <w:right w:val="single" w:sz="4" w:space="0" w:color="5B9BD5"/>
            </w:tcBorders>
            <w:shd w:val="clear" w:color="000000" w:fill="C6E0B4"/>
            <w:vAlign w:val="center"/>
            <w:hideMark/>
          </w:tcPr>
          <w:p w14:paraId="2AE170C9"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17" w:type="dxa"/>
            <w:tcBorders>
              <w:top w:val="nil"/>
              <w:left w:val="nil"/>
              <w:bottom w:val="single" w:sz="4" w:space="0" w:color="5B9BD5"/>
              <w:right w:val="single" w:sz="4" w:space="0" w:color="5B9BD5"/>
            </w:tcBorders>
            <w:shd w:val="clear" w:color="000000" w:fill="FFC000"/>
            <w:vAlign w:val="center"/>
            <w:hideMark/>
          </w:tcPr>
          <w:p w14:paraId="25B0A809"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75" w:type="dxa"/>
            <w:tcBorders>
              <w:top w:val="nil"/>
              <w:left w:val="nil"/>
              <w:bottom w:val="single" w:sz="4" w:space="0" w:color="5B9BD5"/>
              <w:right w:val="single" w:sz="4" w:space="0" w:color="5B9BD5"/>
            </w:tcBorders>
            <w:shd w:val="clear" w:color="000000" w:fill="FFC000"/>
            <w:vAlign w:val="center"/>
            <w:hideMark/>
          </w:tcPr>
          <w:p w14:paraId="052B3305"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655100CF" w14:textId="77777777" w:rsidR="00C57A04" w:rsidRPr="002C5440" w:rsidRDefault="00C57A04">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poljoprivrednim kulturama (€), Štete na infrastrukturi (€)</w:t>
            </w:r>
          </w:p>
        </w:tc>
      </w:tr>
      <w:tr w:rsidR="00C57A04" w:rsidRPr="00960F87" w14:paraId="0BFA7EA7" w14:textId="77777777" w:rsidTr="00A800CF">
        <w:trPr>
          <w:trHeight w:val="900"/>
        </w:trPr>
        <w:tc>
          <w:tcPr>
            <w:tcW w:w="473" w:type="dxa"/>
            <w:vMerge/>
            <w:tcBorders>
              <w:top w:val="single" w:sz="4" w:space="0" w:color="5B9BD5"/>
              <w:left w:val="nil"/>
              <w:bottom w:val="nil"/>
              <w:right w:val="single" w:sz="4" w:space="0" w:color="5B9BD5"/>
            </w:tcBorders>
            <w:vAlign w:val="center"/>
            <w:hideMark/>
          </w:tcPr>
          <w:p w14:paraId="5A156D3F" w14:textId="77777777" w:rsidR="00C57A04" w:rsidRPr="002C5440" w:rsidRDefault="00C57A04">
            <w:pPr>
              <w:spacing w:after="0"/>
              <w:jc w:val="left"/>
              <w:rPr>
                <w:rFonts w:eastAsia="Times New Roman" w:cstheme="minorHAnsi"/>
                <w:b/>
                <w:color w:val="000000"/>
                <w:sz w:val="20"/>
                <w:szCs w:val="20"/>
              </w:rPr>
            </w:pPr>
          </w:p>
        </w:tc>
        <w:tc>
          <w:tcPr>
            <w:tcW w:w="1512" w:type="dxa"/>
            <w:tcBorders>
              <w:top w:val="nil"/>
              <w:left w:val="nil"/>
              <w:bottom w:val="single" w:sz="4" w:space="0" w:color="5B9BD5"/>
              <w:right w:val="single" w:sz="4" w:space="0" w:color="5B9BD5"/>
            </w:tcBorders>
            <w:shd w:val="clear" w:color="auto" w:fill="auto"/>
            <w:vAlign w:val="center"/>
            <w:hideMark/>
          </w:tcPr>
          <w:p w14:paraId="030CF8B6"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pijavica i tornada</w:t>
            </w:r>
          </w:p>
        </w:tc>
        <w:tc>
          <w:tcPr>
            <w:tcW w:w="1701" w:type="dxa"/>
            <w:tcBorders>
              <w:top w:val="nil"/>
              <w:left w:val="nil"/>
              <w:bottom w:val="single" w:sz="4" w:space="0" w:color="5B9BD5"/>
              <w:right w:val="single" w:sz="4" w:space="0" w:color="5B9BD5"/>
            </w:tcBorders>
            <w:shd w:val="clear" w:color="auto" w:fill="auto"/>
            <w:vAlign w:val="center"/>
            <w:hideMark/>
          </w:tcPr>
          <w:p w14:paraId="23AE0408" w14:textId="77777777" w:rsidR="00C57A04" w:rsidRPr="002C5440" w:rsidRDefault="00C57A04">
            <w:pPr>
              <w:spacing w:after="0"/>
              <w:jc w:val="center"/>
              <w:rPr>
                <w:rFonts w:eastAsia="Times New Roman" w:cstheme="minorHAnsi"/>
                <w:color w:val="000000"/>
                <w:sz w:val="20"/>
                <w:szCs w:val="20"/>
              </w:rPr>
            </w:pPr>
            <w:r w:rsidRPr="002C5440">
              <w:rPr>
                <w:rFonts w:eastAsia="Times New Roman" w:cstheme="minorHAnsi"/>
                <w:color w:val="000000"/>
                <w:sz w:val="20"/>
                <w:szCs w:val="20"/>
              </w:rPr>
              <w:t>Štete na poljoprivrednim kulturama i infrastrukturi</w:t>
            </w:r>
          </w:p>
        </w:tc>
        <w:tc>
          <w:tcPr>
            <w:tcW w:w="1293" w:type="dxa"/>
            <w:tcBorders>
              <w:top w:val="nil"/>
              <w:left w:val="nil"/>
              <w:bottom w:val="single" w:sz="4" w:space="0" w:color="5B9BD5"/>
              <w:right w:val="single" w:sz="4" w:space="0" w:color="5B9BD5"/>
            </w:tcBorders>
            <w:shd w:val="clear" w:color="000000" w:fill="C6E0B4"/>
            <w:vAlign w:val="center"/>
            <w:hideMark/>
          </w:tcPr>
          <w:p w14:paraId="65DD7D4D"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17" w:type="dxa"/>
            <w:tcBorders>
              <w:top w:val="nil"/>
              <w:left w:val="nil"/>
              <w:bottom w:val="single" w:sz="4" w:space="0" w:color="5B9BD5"/>
              <w:right w:val="single" w:sz="4" w:space="0" w:color="5B9BD5"/>
            </w:tcBorders>
            <w:shd w:val="clear" w:color="000000" w:fill="FFC000"/>
            <w:vAlign w:val="center"/>
            <w:hideMark/>
          </w:tcPr>
          <w:p w14:paraId="7D1CCE02"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75" w:type="dxa"/>
            <w:tcBorders>
              <w:top w:val="nil"/>
              <w:left w:val="nil"/>
              <w:bottom w:val="single" w:sz="4" w:space="0" w:color="5B9BD5"/>
              <w:right w:val="single" w:sz="4" w:space="0" w:color="5B9BD5"/>
            </w:tcBorders>
            <w:shd w:val="clear" w:color="000000" w:fill="FFC000"/>
            <w:vAlign w:val="center"/>
            <w:hideMark/>
          </w:tcPr>
          <w:p w14:paraId="5518172A"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183D8A97" w14:textId="77777777" w:rsidR="00C57A04" w:rsidRPr="002C5440" w:rsidRDefault="00C57A04">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poljoprivrednim kulturama (€), Štete na infrastrukturi (€)</w:t>
            </w:r>
          </w:p>
        </w:tc>
      </w:tr>
      <w:tr w:rsidR="00C57A04" w:rsidRPr="00960F87" w14:paraId="3781F555" w14:textId="77777777" w:rsidTr="00A800CF">
        <w:trPr>
          <w:trHeight w:val="900"/>
        </w:trPr>
        <w:tc>
          <w:tcPr>
            <w:tcW w:w="473" w:type="dxa"/>
            <w:vMerge/>
            <w:tcBorders>
              <w:top w:val="single" w:sz="4" w:space="0" w:color="5B9BD5"/>
              <w:left w:val="nil"/>
              <w:bottom w:val="nil"/>
              <w:right w:val="single" w:sz="4" w:space="0" w:color="5B9BD5"/>
            </w:tcBorders>
            <w:vAlign w:val="center"/>
            <w:hideMark/>
          </w:tcPr>
          <w:p w14:paraId="23D97E33" w14:textId="77777777" w:rsidR="00C57A04" w:rsidRPr="002C5440" w:rsidRDefault="00C57A04">
            <w:pPr>
              <w:spacing w:after="0"/>
              <w:jc w:val="left"/>
              <w:rPr>
                <w:rFonts w:eastAsia="Times New Roman" w:cstheme="minorHAnsi"/>
                <w:b/>
                <w:color w:val="000000"/>
                <w:sz w:val="20"/>
                <w:szCs w:val="20"/>
              </w:rPr>
            </w:pPr>
          </w:p>
        </w:tc>
        <w:tc>
          <w:tcPr>
            <w:tcW w:w="1512" w:type="dxa"/>
            <w:tcBorders>
              <w:top w:val="nil"/>
              <w:left w:val="nil"/>
              <w:bottom w:val="single" w:sz="4" w:space="0" w:color="5B9BD5"/>
              <w:right w:val="single" w:sz="4" w:space="0" w:color="5B9BD5"/>
            </w:tcBorders>
            <w:shd w:val="clear" w:color="auto" w:fill="auto"/>
            <w:vAlign w:val="center"/>
            <w:hideMark/>
          </w:tcPr>
          <w:p w14:paraId="69CB2079"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tuče</w:t>
            </w:r>
          </w:p>
        </w:tc>
        <w:tc>
          <w:tcPr>
            <w:tcW w:w="1701" w:type="dxa"/>
            <w:tcBorders>
              <w:top w:val="nil"/>
              <w:left w:val="nil"/>
              <w:bottom w:val="single" w:sz="4" w:space="0" w:color="5B9BD5"/>
              <w:right w:val="single" w:sz="4" w:space="0" w:color="5B9BD5"/>
            </w:tcBorders>
            <w:shd w:val="clear" w:color="auto" w:fill="auto"/>
            <w:vAlign w:val="center"/>
            <w:hideMark/>
          </w:tcPr>
          <w:p w14:paraId="30A9B9C5" w14:textId="77777777" w:rsidR="00C57A04" w:rsidRPr="002C5440" w:rsidRDefault="00C57A04">
            <w:pPr>
              <w:spacing w:after="0"/>
              <w:jc w:val="center"/>
              <w:rPr>
                <w:rFonts w:eastAsia="Times New Roman" w:cstheme="minorHAnsi"/>
                <w:color w:val="000000"/>
                <w:sz w:val="20"/>
                <w:szCs w:val="20"/>
              </w:rPr>
            </w:pPr>
            <w:r w:rsidRPr="002C5440">
              <w:rPr>
                <w:rFonts w:eastAsia="Times New Roman" w:cstheme="minorHAnsi"/>
                <w:color w:val="000000"/>
                <w:sz w:val="20"/>
                <w:szCs w:val="20"/>
              </w:rPr>
              <w:t>Štete na poljoprivrednim kulturama i infrastrukturi</w:t>
            </w:r>
          </w:p>
        </w:tc>
        <w:tc>
          <w:tcPr>
            <w:tcW w:w="1293" w:type="dxa"/>
            <w:tcBorders>
              <w:top w:val="nil"/>
              <w:left w:val="nil"/>
              <w:bottom w:val="single" w:sz="4" w:space="0" w:color="5B9BD5"/>
              <w:right w:val="single" w:sz="4" w:space="0" w:color="5B9BD5"/>
            </w:tcBorders>
            <w:shd w:val="clear" w:color="000000" w:fill="FFC000"/>
            <w:vAlign w:val="center"/>
            <w:hideMark/>
          </w:tcPr>
          <w:p w14:paraId="7A487F0C"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117" w:type="dxa"/>
            <w:tcBorders>
              <w:top w:val="nil"/>
              <w:left w:val="nil"/>
              <w:bottom w:val="single" w:sz="4" w:space="0" w:color="5B9BD5"/>
              <w:right w:val="single" w:sz="4" w:space="0" w:color="5B9BD5"/>
            </w:tcBorders>
            <w:shd w:val="clear" w:color="000000" w:fill="C65911"/>
            <w:vAlign w:val="center"/>
            <w:hideMark/>
          </w:tcPr>
          <w:p w14:paraId="4A3EF050"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75" w:type="dxa"/>
            <w:tcBorders>
              <w:top w:val="nil"/>
              <w:left w:val="nil"/>
              <w:bottom w:val="single" w:sz="4" w:space="0" w:color="5B9BD5"/>
              <w:right w:val="single" w:sz="4" w:space="0" w:color="5B9BD5"/>
            </w:tcBorders>
            <w:shd w:val="clear" w:color="000000" w:fill="C65911"/>
            <w:vAlign w:val="center"/>
            <w:hideMark/>
          </w:tcPr>
          <w:p w14:paraId="6B95F7C4"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734EF7B6" w14:textId="77777777" w:rsidR="00C57A04" w:rsidRPr="002C5440" w:rsidRDefault="00C57A04">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poljoprivrednim kulturama (€), Štete na infrastrukturi (€)</w:t>
            </w:r>
          </w:p>
        </w:tc>
      </w:tr>
      <w:tr w:rsidR="00C57A04" w:rsidRPr="00960F87" w14:paraId="7C6CD643" w14:textId="77777777" w:rsidTr="00A800CF">
        <w:trPr>
          <w:trHeight w:val="945"/>
        </w:trPr>
        <w:tc>
          <w:tcPr>
            <w:tcW w:w="473" w:type="dxa"/>
            <w:vMerge/>
            <w:tcBorders>
              <w:top w:val="single" w:sz="4" w:space="0" w:color="5B9BD5"/>
              <w:left w:val="nil"/>
              <w:bottom w:val="nil"/>
              <w:right w:val="single" w:sz="4" w:space="0" w:color="5B9BD5"/>
            </w:tcBorders>
            <w:vAlign w:val="center"/>
            <w:hideMark/>
          </w:tcPr>
          <w:p w14:paraId="0FAD8D3B" w14:textId="77777777" w:rsidR="00C57A04" w:rsidRPr="002C5440" w:rsidRDefault="00C57A04">
            <w:pPr>
              <w:spacing w:after="0"/>
              <w:jc w:val="left"/>
              <w:rPr>
                <w:rFonts w:eastAsia="Times New Roman" w:cstheme="minorHAnsi"/>
                <w:b/>
                <w:color w:val="000000"/>
                <w:sz w:val="20"/>
                <w:szCs w:val="20"/>
              </w:rPr>
            </w:pPr>
          </w:p>
        </w:tc>
        <w:tc>
          <w:tcPr>
            <w:tcW w:w="1512" w:type="dxa"/>
            <w:tcBorders>
              <w:top w:val="nil"/>
              <w:left w:val="nil"/>
              <w:bottom w:val="single" w:sz="4" w:space="0" w:color="5B9BD5"/>
              <w:right w:val="single" w:sz="4" w:space="0" w:color="5B9BD5"/>
            </w:tcBorders>
            <w:shd w:val="clear" w:color="auto" w:fill="auto"/>
            <w:vAlign w:val="center"/>
            <w:hideMark/>
          </w:tcPr>
          <w:p w14:paraId="100FD1A0"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Velike količine padalina u kratkom vremenskom razdoblju</w:t>
            </w:r>
          </w:p>
        </w:tc>
        <w:tc>
          <w:tcPr>
            <w:tcW w:w="1701" w:type="dxa"/>
            <w:tcBorders>
              <w:top w:val="nil"/>
              <w:left w:val="nil"/>
              <w:bottom w:val="single" w:sz="4" w:space="0" w:color="5B9BD5"/>
              <w:right w:val="single" w:sz="4" w:space="0" w:color="5B9BD5"/>
            </w:tcBorders>
            <w:shd w:val="clear" w:color="auto" w:fill="auto"/>
            <w:vAlign w:val="center"/>
            <w:hideMark/>
          </w:tcPr>
          <w:p w14:paraId="49E99BA6" w14:textId="77777777" w:rsidR="00C57A04" w:rsidRPr="002C5440" w:rsidRDefault="00C57A04">
            <w:pPr>
              <w:spacing w:after="0"/>
              <w:jc w:val="center"/>
              <w:rPr>
                <w:rFonts w:eastAsia="Times New Roman" w:cstheme="minorHAnsi"/>
                <w:color w:val="000000"/>
                <w:sz w:val="20"/>
                <w:szCs w:val="20"/>
              </w:rPr>
            </w:pPr>
            <w:r w:rsidRPr="002C5440">
              <w:rPr>
                <w:rFonts w:eastAsia="Times New Roman" w:cstheme="minorHAnsi"/>
                <w:color w:val="000000"/>
                <w:sz w:val="20"/>
                <w:szCs w:val="20"/>
              </w:rPr>
              <w:t>Štete na poljoprivrednim kulturama i infrastrukturi</w:t>
            </w:r>
          </w:p>
        </w:tc>
        <w:tc>
          <w:tcPr>
            <w:tcW w:w="1293" w:type="dxa"/>
            <w:tcBorders>
              <w:top w:val="nil"/>
              <w:left w:val="nil"/>
              <w:bottom w:val="single" w:sz="4" w:space="0" w:color="5B9BD5"/>
              <w:right w:val="single" w:sz="4" w:space="0" w:color="5B9BD5"/>
            </w:tcBorders>
            <w:shd w:val="clear" w:color="000000" w:fill="C6E0B4"/>
            <w:vAlign w:val="center"/>
            <w:hideMark/>
          </w:tcPr>
          <w:p w14:paraId="220515CF"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17" w:type="dxa"/>
            <w:tcBorders>
              <w:top w:val="nil"/>
              <w:left w:val="nil"/>
              <w:bottom w:val="single" w:sz="4" w:space="0" w:color="5B9BD5"/>
              <w:right w:val="single" w:sz="4" w:space="0" w:color="5B9BD5"/>
            </w:tcBorders>
            <w:shd w:val="clear" w:color="000000" w:fill="FFC000"/>
            <w:vAlign w:val="center"/>
            <w:hideMark/>
          </w:tcPr>
          <w:p w14:paraId="38226C42"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75" w:type="dxa"/>
            <w:tcBorders>
              <w:top w:val="nil"/>
              <w:left w:val="nil"/>
              <w:bottom w:val="single" w:sz="4" w:space="0" w:color="5B9BD5"/>
              <w:right w:val="single" w:sz="4" w:space="0" w:color="5B9BD5"/>
            </w:tcBorders>
            <w:shd w:val="clear" w:color="000000" w:fill="FFC000"/>
            <w:vAlign w:val="center"/>
            <w:hideMark/>
          </w:tcPr>
          <w:p w14:paraId="1B9FF373"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624B4397" w14:textId="77777777" w:rsidR="00C57A04" w:rsidRPr="002C5440" w:rsidRDefault="00C57A04">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poljoprivrednim kulturama (€), Štete na infrastrukturi (€)</w:t>
            </w:r>
          </w:p>
        </w:tc>
      </w:tr>
      <w:tr w:rsidR="00C57A04" w:rsidRPr="00960F87" w14:paraId="05E89A1A" w14:textId="77777777" w:rsidTr="00A800CF">
        <w:trPr>
          <w:trHeight w:val="1200"/>
        </w:trPr>
        <w:tc>
          <w:tcPr>
            <w:tcW w:w="473" w:type="dxa"/>
            <w:vMerge/>
            <w:tcBorders>
              <w:top w:val="single" w:sz="4" w:space="0" w:color="5B9BD5"/>
              <w:left w:val="nil"/>
              <w:bottom w:val="nil"/>
              <w:right w:val="single" w:sz="4" w:space="0" w:color="5B9BD5"/>
            </w:tcBorders>
            <w:vAlign w:val="center"/>
            <w:hideMark/>
          </w:tcPr>
          <w:p w14:paraId="7664C372" w14:textId="77777777" w:rsidR="00C57A04" w:rsidRPr="002C5440" w:rsidRDefault="00C57A04">
            <w:pPr>
              <w:spacing w:after="0"/>
              <w:jc w:val="left"/>
              <w:rPr>
                <w:rFonts w:eastAsia="Times New Roman" w:cstheme="minorHAnsi"/>
                <w:b/>
                <w:color w:val="000000"/>
                <w:sz w:val="20"/>
                <w:szCs w:val="20"/>
              </w:rPr>
            </w:pPr>
          </w:p>
        </w:tc>
        <w:tc>
          <w:tcPr>
            <w:tcW w:w="1512" w:type="dxa"/>
            <w:tcBorders>
              <w:top w:val="nil"/>
              <w:left w:val="nil"/>
              <w:bottom w:val="single" w:sz="4" w:space="0" w:color="5B9BD5"/>
              <w:right w:val="single" w:sz="4" w:space="0" w:color="5B9BD5"/>
            </w:tcBorders>
            <w:shd w:val="clear" w:color="auto" w:fill="auto"/>
            <w:vAlign w:val="center"/>
            <w:hideMark/>
          </w:tcPr>
          <w:p w14:paraId="12AAD70A"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 xml:space="preserve">Požari </w:t>
            </w:r>
          </w:p>
        </w:tc>
        <w:tc>
          <w:tcPr>
            <w:tcW w:w="1701" w:type="dxa"/>
            <w:tcBorders>
              <w:top w:val="nil"/>
              <w:left w:val="nil"/>
              <w:bottom w:val="single" w:sz="4" w:space="0" w:color="5B9BD5"/>
              <w:right w:val="single" w:sz="4" w:space="0" w:color="5B9BD5"/>
            </w:tcBorders>
            <w:shd w:val="clear" w:color="auto" w:fill="auto"/>
            <w:vAlign w:val="center"/>
            <w:hideMark/>
          </w:tcPr>
          <w:p w14:paraId="3F086064" w14:textId="77777777" w:rsidR="00C57A04" w:rsidRPr="002C5440" w:rsidRDefault="00C57A04">
            <w:pPr>
              <w:spacing w:after="0"/>
              <w:jc w:val="center"/>
              <w:rPr>
                <w:rFonts w:eastAsia="Times New Roman" w:cstheme="minorHAnsi"/>
                <w:color w:val="000000"/>
                <w:sz w:val="20"/>
                <w:szCs w:val="20"/>
              </w:rPr>
            </w:pPr>
            <w:r w:rsidRPr="002C5440">
              <w:rPr>
                <w:rFonts w:eastAsia="Times New Roman" w:cstheme="minorHAnsi"/>
                <w:color w:val="000000"/>
                <w:sz w:val="20"/>
                <w:szCs w:val="20"/>
              </w:rPr>
              <w:t>Povećanje intenziteta pojave požara koji mogu ugroziti poljoprivredne kulture i infrastrukturu</w:t>
            </w:r>
          </w:p>
        </w:tc>
        <w:tc>
          <w:tcPr>
            <w:tcW w:w="1293" w:type="dxa"/>
            <w:tcBorders>
              <w:top w:val="nil"/>
              <w:left w:val="nil"/>
              <w:bottom w:val="single" w:sz="4" w:space="0" w:color="5B9BD5"/>
              <w:right w:val="single" w:sz="4" w:space="0" w:color="5B9BD5"/>
            </w:tcBorders>
            <w:shd w:val="clear" w:color="000000" w:fill="C6E0B4"/>
            <w:vAlign w:val="center"/>
            <w:hideMark/>
          </w:tcPr>
          <w:p w14:paraId="3F66BA4A"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17" w:type="dxa"/>
            <w:tcBorders>
              <w:top w:val="nil"/>
              <w:left w:val="nil"/>
              <w:bottom w:val="single" w:sz="4" w:space="0" w:color="5B9BD5"/>
              <w:right w:val="single" w:sz="4" w:space="0" w:color="5B9BD5"/>
            </w:tcBorders>
            <w:shd w:val="clear" w:color="000000" w:fill="FFC000"/>
            <w:vAlign w:val="center"/>
            <w:hideMark/>
          </w:tcPr>
          <w:p w14:paraId="63057A2E"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75" w:type="dxa"/>
            <w:tcBorders>
              <w:top w:val="nil"/>
              <w:left w:val="nil"/>
              <w:bottom w:val="single" w:sz="4" w:space="0" w:color="5B9BD5"/>
              <w:right w:val="single" w:sz="4" w:space="0" w:color="5B9BD5"/>
            </w:tcBorders>
            <w:shd w:val="clear" w:color="000000" w:fill="FFC000"/>
            <w:vAlign w:val="center"/>
            <w:hideMark/>
          </w:tcPr>
          <w:p w14:paraId="642D139F" w14:textId="77777777" w:rsidR="00C57A04" w:rsidRPr="002C5440" w:rsidRDefault="00C57A04">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30569D98" w14:textId="77777777" w:rsidR="00C57A04" w:rsidRPr="002C5440" w:rsidRDefault="00C57A04">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poljoprivrednim kulturama (€), Štete na infrastrukturi (€)</w:t>
            </w:r>
          </w:p>
        </w:tc>
      </w:tr>
    </w:tbl>
    <w:p w14:paraId="411B3186" w14:textId="77777777" w:rsidR="00A800CF" w:rsidRPr="00960F87" w:rsidRDefault="00A800CF" w:rsidP="00A800CF">
      <w:pPr>
        <w:pStyle w:val="Heading2"/>
        <w:rPr>
          <w:rFonts w:cstheme="minorHAnsi"/>
        </w:rPr>
      </w:pPr>
      <w:bookmarkStart w:id="223" w:name="_Toc113516726"/>
      <w:r w:rsidRPr="00960F87">
        <w:rPr>
          <w:rFonts w:cstheme="minorHAnsi"/>
        </w:rPr>
        <w:t>Sektor šumarstva</w:t>
      </w:r>
      <w:bookmarkEnd w:id="223"/>
    </w:p>
    <w:tbl>
      <w:tblPr>
        <w:tblW w:w="0" w:type="auto"/>
        <w:tblCellMar>
          <w:left w:w="0" w:type="dxa"/>
          <w:right w:w="0" w:type="dxa"/>
        </w:tblCellMar>
        <w:tblLook w:val="04A0" w:firstRow="1" w:lastRow="0" w:firstColumn="1" w:lastColumn="0" w:noHBand="0" w:noVBand="1"/>
      </w:tblPr>
      <w:tblGrid>
        <w:gridCol w:w="414"/>
        <w:gridCol w:w="1458"/>
        <w:gridCol w:w="1822"/>
        <w:gridCol w:w="959"/>
        <w:gridCol w:w="1101"/>
        <w:gridCol w:w="1218"/>
        <w:gridCol w:w="2049"/>
      </w:tblGrid>
      <w:tr w:rsidR="008713B7" w:rsidRPr="00960F87" w14:paraId="55136D03" w14:textId="77777777" w:rsidTr="00013298">
        <w:trPr>
          <w:trHeight w:val="840"/>
        </w:trPr>
        <w:tc>
          <w:tcPr>
            <w:tcW w:w="414" w:type="dxa"/>
            <w:vMerge w:val="restart"/>
            <w:tcBorders>
              <w:top w:val="single" w:sz="4" w:space="0" w:color="5B9BD5"/>
              <w:left w:val="nil"/>
              <w:bottom w:val="nil"/>
              <w:right w:val="single" w:sz="4" w:space="0" w:color="5B9BD5"/>
            </w:tcBorders>
            <w:shd w:val="clear" w:color="000000" w:fill="D6DCE4"/>
            <w:tcMar>
              <w:top w:w="15" w:type="dxa"/>
              <w:left w:w="15" w:type="dxa"/>
              <w:bottom w:w="0" w:type="dxa"/>
              <w:right w:w="15" w:type="dxa"/>
            </w:tcMar>
            <w:textDirection w:val="btLr"/>
            <w:vAlign w:val="center"/>
            <w:hideMark/>
          </w:tcPr>
          <w:p w14:paraId="2FC355B8" w14:textId="77777777" w:rsidR="008713B7" w:rsidRPr="002C5440" w:rsidRDefault="008713B7">
            <w:pPr>
              <w:spacing w:after="0"/>
              <w:jc w:val="center"/>
              <w:rPr>
                <w:rFonts w:eastAsia="Times New Roman" w:cstheme="minorHAnsi"/>
                <w:b/>
                <w:color w:val="000000"/>
                <w:sz w:val="20"/>
                <w:szCs w:val="20"/>
                <w:lang w:val="en-US"/>
              </w:rPr>
            </w:pPr>
            <w:r w:rsidRPr="002C5440">
              <w:rPr>
                <w:rFonts w:cstheme="minorHAnsi"/>
                <w:b/>
                <w:color w:val="000000"/>
              </w:rPr>
              <w:t>Šumarstvo</w:t>
            </w:r>
          </w:p>
        </w:tc>
        <w:tc>
          <w:tcPr>
            <w:tcW w:w="1458" w:type="dxa"/>
            <w:tcBorders>
              <w:top w:val="single" w:sz="4" w:space="0" w:color="5B9BD5"/>
              <w:left w:val="nil"/>
              <w:bottom w:val="single" w:sz="4" w:space="0" w:color="5B9BD5"/>
              <w:right w:val="single" w:sz="4" w:space="0" w:color="5B9BD5"/>
            </w:tcBorders>
            <w:shd w:val="clear" w:color="000000" w:fill="D6DCE4"/>
            <w:tcMar>
              <w:top w:w="15" w:type="dxa"/>
              <w:left w:w="15" w:type="dxa"/>
              <w:bottom w:w="0" w:type="dxa"/>
              <w:right w:w="15" w:type="dxa"/>
            </w:tcMar>
            <w:vAlign w:val="center"/>
            <w:hideMark/>
          </w:tcPr>
          <w:p w14:paraId="73BC45E3"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Klimatski rizik</w:t>
            </w:r>
          </w:p>
        </w:tc>
        <w:tc>
          <w:tcPr>
            <w:tcW w:w="1822" w:type="dxa"/>
            <w:tcBorders>
              <w:top w:val="single" w:sz="4" w:space="0" w:color="5B9BD5"/>
              <w:left w:val="nil"/>
              <w:bottom w:val="single" w:sz="4" w:space="0" w:color="5B9BD5"/>
              <w:right w:val="single" w:sz="4" w:space="0" w:color="5B9BD5"/>
            </w:tcBorders>
            <w:shd w:val="clear" w:color="000000" w:fill="D6DCE4"/>
            <w:tcMar>
              <w:top w:w="15" w:type="dxa"/>
              <w:left w:w="15" w:type="dxa"/>
              <w:bottom w:w="0" w:type="dxa"/>
              <w:right w:w="15" w:type="dxa"/>
            </w:tcMar>
            <w:vAlign w:val="center"/>
            <w:hideMark/>
          </w:tcPr>
          <w:p w14:paraId="18D211B3"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Očekivani učinak</w:t>
            </w:r>
          </w:p>
        </w:tc>
        <w:tc>
          <w:tcPr>
            <w:tcW w:w="959" w:type="dxa"/>
            <w:tcBorders>
              <w:top w:val="single" w:sz="4" w:space="0" w:color="5B9BD5"/>
              <w:left w:val="nil"/>
              <w:bottom w:val="single" w:sz="4" w:space="0" w:color="5B9BD5"/>
              <w:right w:val="single" w:sz="4" w:space="0" w:color="5B9BD5"/>
            </w:tcBorders>
            <w:shd w:val="clear" w:color="000000" w:fill="D6DCE4"/>
            <w:tcMar>
              <w:top w:w="15" w:type="dxa"/>
              <w:left w:w="15" w:type="dxa"/>
              <w:bottom w:w="0" w:type="dxa"/>
              <w:right w:w="15" w:type="dxa"/>
            </w:tcMar>
            <w:vAlign w:val="center"/>
            <w:hideMark/>
          </w:tcPr>
          <w:p w14:paraId="4DFDB9CC"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Postojeći stupanj razine rizika</w:t>
            </w:r>
          </w:p>
        </w:tc>
        <w:tc>
          <w:tcPr>
            <w:tcW w:w="1101" w:type="dxa"/>
            <w:tcBorders>
              <w:top w:val="single" w:sz="4" w:space="0" w:color="5B9BD5"/>
              <w:left w:val="nil"/>
              <w:bottom w:val="single" w:sz="4" w:space="0" w:color="5B9BD5"/>
              <w:right w:val="single" w:sz="4" w:space="0" w:color="5B9BD5"/>
            </w:tcBorders>
            <w:shd w:val="clear" w:color="000000" w:fill="D6DCE4"/>
            <w:tcMar>
              <w:top w:w="15" w:type="dxa"/>
              <w:left w:w="15" w:type="dxa"/>
              <w:bottom w:w="0" w:type="dxa"/>
              <w:right w:w="15" w:type="dxa"/>
            </w:tcMar>
            <w:vAlign w:val="center"/>
            <w:hideMark/>
          </w:tcPr>
          <w:p w14:paraId="19CDA2AD"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Očekivana promjena intenziteta</w:t>
            </w:r>
          </w:p>
        </w:tc>
        <w:tc>
          <w:tcPr>
            <w:tcW w:w="1218" w:type="dxa"/>
            <w:tcBorders>
              <w:top w:val="single" w:sz="4" w:space="0" w:color="5B9BD5"/>
              <w:left w:val="nil"/>
              <w:bottom w:val="single" w:sz="4" w:space="0" w:color="5B9BD5"/>
              <w:right w:val="single" w:sz="4" w:space="0" w:color="5B9BD5"/>
            </w:tcBorders>
            <w:shd w:val="clear" w:color="000000" w:fill="D6DCE4"/>
            <w:tcMar>
              <w:top w:w="15" w:type="dxa"/>
              <w:left w:w="15" w:type="dxa"/>
              <w:bottom w:w="0" w:type="dxa"/>
              <w:right w:w="15" w:type="dxa"/>
            </w:tcMar>
            <w:vAlign w:val="center"/>
            <w:hideMark/>
          </w:tcPr>
          <w:p w14:paraId="00E678FB"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Očekivana promjena učestalosti</w:t>
            </w:r>
          </w:p>
        </w:tc>
        <w:tc>
          <w:tcPr>
            <w:tcW w:w="2049" w:type="dxa"/>
            <w:tcBorders>
              <w:top w:val="single" w:sz="4" w:space="0" w:color="5B9BD5"/>
              <w:left w:val="nil"/>
              <w:bottom w:val="single" w:sz="4" w:space="0" w:color="5B9BD5"/>
              <w:right w:val="single" w:sz="4" w:space="0" w:color="5B9BD5"/>
            </w:tcBorders>
            <w:shd w:val="clear" w:color="000000" w:fill="D6DCE4"/>
            <w:tcMar>
              <w:top w:w="15" w:type="dxa"/>
              <w:left w:w="15" w:type="dxa"/>
              <w:bottom w:w="0" w:type="dxa"/>
              <w:right w:w="15" w:type="dxa"/>
            </w:tcMar>
            <w:vAlign w:val="center"/>
            <w:hideMark/>
          </w:tcPr>
          <w:p w14:paraId="24BBD627"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Pokazatelji vezani uz rizik</w:t>
            </w:r>
          </w:p>
        </w:tc>
      </w:tr>
      <w:tr w:rsidR="008713B7" w:rsidRPr="00960F87" w14:paraId="3A4FCD64" w14:textId="77777777" w:rsidTr="00013298">
        <w:trPr>
          <w:trHeight w:val="1140"/>
        </w:trPr>
        <w:tc>
          <w:tcPr>
            <w:tcW w:w="414" w:type="dxa"/>
            <w:vMerge/>
            <w:tcBorders>
              <w:top w:val="single" w:sz="4" w:space="0" w:color="5B9BD5"/>
              <w:left w:val="nil"/>
              <w:bottom w:val="nil"/>
              <w:right w:val="single" w:sz="4" w:space="0" w:color="5B9BD5"/>
            </w:tcBorders>
            <w:vAlign w:val="center"/>
            <w:hideMark/>
          </w:tcPr>
          <w:p w14:paraId="6549DF12" w14:textId="77777777" w:rsidR="008713B7" w:rsidRPr="002C5440" w:rsidRDefault="008713B7">
            <w:pPr>
              <w:rPr>
                <w:rFonts w:cstheme="minorHAnsi"/>
                <w:b/>
                <w:color w:val="000000"/>
                <w:sz w:val="20"/>
                <w:szCs w:val="20"/>
              </w:rPr>
            </w:pPr>
          </w:p>
        </w:tc>
        <w:tc>
          <w:tcPr>
            <w:tcW w:w="1458"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5DFFA8ED"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Pojava dugotrajne suše</w:t>
            </w:r>
          </w:p>
        </w:tc>
        <w:tc>
          <w:tcPr>
            <w:tcW w:w="1822"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340081D0" w14:textId="77777777" w:rsidR="008713B7" w:rsidRPr="002C5440" w:rsidRDefault="008713B7">
            <w:pPr>
              <w:jc w:val="center"/>
              <w:rPr>
                <w:rFonts w:cstheme="minorHAnsi"/>
                <w:color w:val="000000"/>
                <w:sz w:val="20"/>
                <w:szCs w:val="20"/>
              </w:rPr>
            </w:pPr>
            <w:r w:rsidRPr="002C5440">
              <w:rPr>
                <w:rFonts w:cstheme="minorHAnsi"/>
                <w:color w:val="000000"/>
                <w:sz w:val="20"/>
                <w:szCs w:val="20"/>
              </w:rPr>
              <w:t>Negativan utjecaj na prirast drvne mase i povećanje mogućnosti šumskih požara</w:t>
            </w:r>
          </w:p>
        </w:tc>
        <w:tc>
          <w:tcPr>
            <w:tcW w:w="959" w:type="dxa"/>
            <w:tcBorders>
              <w:top w:val="nil"/>
              <w:left w:val="nil"/>
              <w:bottom w:val="single" w:sz="4" w:space="0" w:color="5B9BD5"/>
              <w:right w:val="single" w:sz="4" w:space="0" w:color="5B9BD5"/>
            </w:tcBorders>
            <w:shd w:val="clear" w:color="000000" w:fill="C6E0B4"/>
            <w:tcMar>
              <w:top w:w="15" w:type="dxa"/>
              <w:left w:w="15" w:type="dxa"/>
              <w:bottom w:w="0" w:type="dxa"/>
              <w:right w:w="15" w:type="dxa"/>
            </w:tcMar>
            <w:vAlign w:val="center"/>
            <w:hideMark/>
          </w:tcPr>
          <w:p w14:paraId="1280C9C1"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Nizak</w:t>
            </w:r>
          </w:p>
        </w:tc>
        <w:tc>
          <w:tcPr>
            <w:tcW w:w="1101" w:type="dxa"/>
            <w:tcBorders>
              <w:top w:val="nil"/>
              <w:left w:val="nil"/>
              <w:bottom w:val="single" w:sz="4" w:space="0" w:color="5B9BD5"/>
              <w:right w:val="single" w:sz="4" w:space="0" w:color="5B9BD5"/>
            </w:tcBorders>
            <w:shd w:val="clear" w:color="000000" w:fill="FFC000"/>
            <w:tcMar>
              <w:top w:w="15" w:type="dxa"/>
              <w:left w:w="15" w:type="dxa"/>
              <w:bottom w:w="0" w:type="dxa"/>
              <w:right w:w="15" w:type="dxa"/>
            </w:tcMar>
            <w:vAlign w:val="center"/>
            <w:hideMark/>
          </w:tcPr>
          <w:p w14:paraId="71C8A5A3"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Povećanje</w:t>
            </w:r>
          </w:p>
        </w:tc>
        <w:tc>
          <w:tcPr>
            <w:tcW w:w="1218" w:type="dxa"/>
            <w:tcBorders>
              <w:top w:val="nil"/>
              <w:left w:val="nil"/>
              <w:bottom w:val="single" w:sz="4" w:space="0" w:color="5B9BD5"/>
              <w:right w:val="single" w:sz="4" w:space="0" w:color="5B9BD5"/>
            </w:tcBorders>
            <w:shd w:val="clear" w:color="000000" w:fill="FFC000"/>
            <w:tcMar>
              <w:top w:w="15" w:type="dxa"/>
              <w:left w:w="15" w:type="dxa"/>
              <w:bottom w:w="0" w:type="dxa"/>
              <w:right w:w="15" w:type="dxa"/>
            </w:tcMar>
            <w:vAlign w:val="center"/>
            <w:hideMark/>
          </w:tcPr>
          <w:p w14:paraId="398744B8"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Povećanje</w:t>
            </w:r>
          </w:p>
        </w:tc>
        <w:tc>
          <w:tcPr>
            <w:tcW w:w="2049"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15640CE8" w14:textId="77777777" w:rsidR="008713B7" w:rsidRPr="002C5440" w:rsidRDefault="008713B7">
            <w:pPr>
              <w:jc w:val="center"/>
              <w:rPr>
                <w:rFonts w:cstheme="minorHAnsi"/>
                <w:color w:val="000000"/>
                <w:sz w:val="20"/>
                <w:szCs w:val="20"/>
              </w:rPr>
            </w:pPr>
            <w:r w:rsidRPr="002C5440">
              <w:rPr>
                <w:rFonts w:cstheme="minorHAnsi"/>
                <w:color w:val="000000"/>
                <w:sz w:val="20"/>
                <w:szCs w:val="20"/>
              </w:rPr>
              <w:t>Duljina i učestalost sušnih razdoblja</w:t>
            </w:r>
          </w:p>
        </w:tc>
      </w:tr>
      <w:tr w:rsidR="008713B7" w:rsidRPr="00960F87" w14:paraId="7A8454B0" w14:textId="77777777" w:rsidTr="00013298">
        <w:trPr>
          <w:trHeight w:val="2100"/>
        </w:trPr>
        <w:tc>
          <w:tcPr>
            <w:tcW w:w="414" w:type="dxa"/>
            <w:vMerge/>
            <w:tcBorders>
              <w:top w:val="single" w:sz="4" w:space="0" w:color="5B9BD5"/>
              <w:left w:val="nil"/>
              <w:bottom w:val="nil"/>
              <w:right w:val="single" w:sz="4" w:space="0" w:color="5B9BD5"/>
            </w:tcBorders>
            <w:vAlign w:val="center"/>
            <w:hideMark/>
          </w:tcPr>
          <w:p w14:paraId="22873625" w14:textId="77777777" w:rsidR="008713B7" w:rsidRPr="002C5440" w:rsidRDefault="008713B7">
            <w:pPr>
              <w:rPr>
                <w:rFonts w:cstheme="minorHAnsi"/>
                <w:b/>
                <w:color w:val="000000"/>
                <w:sz w:val="20"/>
                <w:szCs w:val="20"/>
              </w:rPr>
            </w:pPr>
          </w:p>
        </w:tc>
        <w:tc>
          <w:tcPr>
            <w:tcW w:w="1458"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3834E17D"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Ekstremne vrućine</w:t>
            </w:r>
          </w:p>
        </w:tc>
        <w:tc>
          <w:tcPr>
            <w:tcW w:w="1822"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5FBB4D27" w14:textId="77777777" w:rsidR="008713B7" w:rsidRPr="002C5440" w:rsidRDefault="008713B7">
            <w:pPr>
              <w:jc w:val="center"/>
              <w:rPr>
                <w:rFonts w:cstheme="minorHAnsi"/>
                <w:color w:val="000000"/>
                <w:sz w:val="20"/>
                <w:szCs w:val="20"/>
              </w:rPr>
            </w:pPr>
            <w:r w:rsidRPr="002C5440">
              <w:rPr>
                <w:rFonts w:cstheme="minorHAnsi"/>
                <w:color w:val="000000"/>
                <w:sz w:val="20"/>
                <w:szCs w:val="20"/>
              </w:rPr>
              <w:t>Smanjenje dostupnosti vode, smanjenje prirasta drvne mase, fizičko oštećenje stabala</w:t>
            </w:r>
          </w:p>
        </w:tc>
        <w:tc>
          <w:tcPr>
            <w:tcW w:w="959" w:type="dxa"/>
            <w:tcBorders>
              <w:top w:val="nil"/>
              <w:left w:val="nil"/>
              <w:bottom w:val="single" w:sz="4" w:space="0" w:color="5B9BD5"/>
              <w:right w:val="single" w:sz="4" w:space="0" w:color="5B9BD5"/>
            </w:tcBorders>
            <w:shd w:val="clear" w:color="000000" w:fill="FFC000"/>
            <w:tcMar>
              <w:top w:w="15" w:type="dxa"/>
              <w:left w:w="15" w:type="dxa"/>
              <w:bottom w:w="0" w:type="dxa"/>
              <w:right w:w="15" w:type="dxa"/>
            </w:tcMar>
            <w:vAlign w:val="center"/>
            <w:hideMark/>
          </w:tcPr>
          <w:p w14:paraId="2F8BBBB8"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Umjeren</w:t>
            </w:r>
          </w:p>
        </w:tc>
        <w:tc>
          <w:tcPr>
            <w:tcW w:w="1101" w:type="dxa"/>
            <w:tcBorders>
              <w:top w:val="nil"/>
              <w:left w:val="nil"/>
              <w:bottom w:val="single" w:sz="4" w:space="0" w:color="5B9BD5"/>
              <w:right w:val="single" w:sz="4" w:space="0" w:color="5B9BD5"/>
            </w:tcBorders>
            <w:shd w:val="clear" w:color="000000" w:fill="C65911"/>
            <w:tcMar>
              <w:top w:w="15" w:type="dxa"/>
              <w:left w:w="15" w:type="dxa"/>
              <w:bottom w:w="0" w:type="dxa"/>
              <w:right w:w="15" w:type="dxa"/>
            </w:tcMar>
            <w:vAlign w:val="center"/>
            <w:hideMark/>
          </w:tcPr>
          <w:p w14:paraId="1EAD4090"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Povećanje</w:t>
            </w:r>
          </w:p>
        </w:tc>
        <w:tc>
          <w:tcPr>
            <w:tcW w:w="1218" w:type="dxa"/>
            <w:tcBorders>
              <w:top w:val="nil"/>
              <w:left w:val="nil"/>
              <w:bottom w:val="single" w:sz="4" w:space="0" w:color="5B9BD5"/>
              <w:right w:val="single" w:sz="4" w:space="0" w:color="5B9BD5"/>
            </w:tcBorders>
            <w:shd w:val="clear" w:color="000000" w:fill="C65911"/>
            <w:tcMar>
              <w:top w:w="15" w:type="dxa"/>
              <w:left w:w="15" w:type="dxa"/>
              <w:bottom w:w="0" w:type="dxa"/>
              <w:right w:w="15" w:type="dxa"/>
            </w:tcMar>
            <w:vAlign w:val="center"/>
            <w:hideMark/>
          </w:tcPr>
          <w:p w14:paraId="7792890F"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Povećanje</w:t>
            </w:r>
          </w:p>
        </w:tc>
        <w:tc>
          <w:tcPr>
            <w:tcW w:w="2049"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4BA0FFDB" w14:textId="77777777" w:rsidR="008713B7" w:rsidRPr="002C5440" w:rsidRDefault="008713B7">
            <w:pPr>
              <w:jc w:val="center"/>
              <w:rPr>
                <w:rFonts w:cstheme="minorHAnsi"/>
                <w:color w:val="000000"/>
                <w:sz w:val="20"/>
                <w:szCs w:val="20"/>
              </w:rPr>
            </w:pPr>
            <w:r w:rsidRPr="002C5440">
              <w:rPr>
                <w:rFonts w:cstheme="minorHAnsi"/>
                <w:color w:val="000000"/>
                <w:sz w:val="20"/>
                <w:szCs w:val="20"/>
              </w:rPr>
              <w:t>Srednje maksimalne</w:t>
            </w:r>
            <w:r w:rsidRPr="002C5440">
              <w:rPr>
                <w:rFonts w:cstheme="minorHAnsi"/>
                <w:color w:val="000000"/>
                <w:sz w:val="20"/>
                <w:szCs w:val="20"/>
              </w:rPr>
              <w:br/>
              <w:t>temperature zraka (</w:t>
            </w:r>
            <w:proofErr w:type="spellStart"/>
            <w:r w:rsidRPr="002C5440">
              <w:rPr>
                <w:rFonts w:cstheme="minorHAnsi"/>
                <w:color w:val="000000"/>
                <w:sz w:val="20"/>
                <w:szCs w:val="20"/>
              </w:rPr>
              <w:t>tmax</w:t>
            </w:r>
            <w:proofErr w:type="spellEnd"/>
            <w:r w:rsidRPr="002C5440">
              <w:rPr>
                <w:rFonts w:cstheme="minorHAnsi"/>
                <w:color w:val="000000"/>
                <w:sz w:val="20"/>
                <w:szCs w:val="20"/>
              </w:rPr>
              <w:t>) (godišnje i po</w:t>
            </w:r>
            <w:r w:rsidRPr="002C5440">
              <w:rPr>
                <w:rFonts w:cstheme="minorHAnsi"/>
                <w:color w:val="000000"/>
                <w:sz w:val="20"/>
                <w:szCs w:val="20"/>
              </w:rPr>
              <w:br/>
              <w:t>sezonama); Topli dani;</w:t>
            </w:r>
            <w:r w:rsidRPr="002C5440">
              <w:rPr>
                <w:rFonts w:cstheme="minorHAnsi"/>
                <w:color w:val="000000"/>
                <w:sz w:val="20"/>
                <w:szCs w:val="20"/>
              </w:rPr>
              <w:br/>
              <w:t>Vrući dani; Tople noći;</w:t>
            </w:r>
            <w:r w:rsidRPr="002C5440">
              <w:rPr>
                <w:rFonts w:cstheme="minorHAnsi"/>
                <w:color w:val="000000"/>
                <w:sz w:val="20"/>
                <w:szCs w:val="20"/>
              </w:rPr>
              <w:br/>
              <w:t>Trajanje toplih razdoblja,</w:t>
            </w:r>
            <w:r w:rsidRPr="002C5440">
              <w:rPr>
                <w:rFonts w:cstheme="minorHAnsi"/>
                <w:color w:val="000000"/>
                <w:sz w:val="20"/>
                <w:szCs w:val="20"/>
              </w:rPr>
              <w:br/>
              <w:t xml:space="preserve">Tropske noći; </w:t>
            </w:r>
          </w:p>
        </w:tc>
      </w:tr>
      <w:tr w:rsidR="008713B7" w:rsidRPr="00960F87" w14:paraId="2D83E9C5" w14:textId="77777777" w:rsidTr="00013298">
        <w:trPr>
          <w:trHeight w:val="315"/>
        </w:trPr>
        <w:tc>
          <w:tcPr>
            <w:tcW w:w="414" w:type="dxa"/>
            <w:vMerge/>
            <w:tcBorders>
              <w:top w:val="single" w:sz="4" w:space="0" w:color="5B9BD5"/>
              <w:left w:val="nil"/>
              <w:bottom w:val="nil"/>
              <w:right w:val="single" w:sz="4" w:space="0" w:color="5B9BD5"/>
            </w:tcBorders>
            <w:vAlign w:val="center"/>
            <w:hideMark/>
          </w:tcPr>
          <w:p w14:paraId="41B1E5DD" w14:textId="77777777" w:rsidR="008713B7" w:rsidRPr="002C5440" w:rsidRDefault="008713B7">
            <w:pPr>
              <w:rPr>
                <w:rFonts w:cstheme="minorHAnsi"/>
                <w:b/>
                <w:color w:val="000000"/>
                <w:sz w:val="20"/>
                <w:szCs w:val="20"/>
              </w:rPr>
            </w:pPr>
          </w:p>
        </w:tc>
        <w:tc>
          <w:tcPr>
            <w:tcW w:w="1458"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60CC27EC"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Naleti snažnog vjetra</w:t>
            </w:r>
          </w:p>
        </w:tc>
        <w:tc>
          <w:tcPr>
            <w:tcW w:w="1822"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1324845E" w14:textId="77777777" w:rsidR="008713B7" w:rsidRPr="002C5440" w:rsidRDefault="008713B7">
            <w:pPr>
              <w:jc w:val="center"/>
              <w:rPr>
                <w:rFonts w:cstheme="minorHAnsi"/>
                <w:color w:val="000000"/>
                <w:sz w:val="20"/>
                <w:szCs w:val="20"/>
              </w:rPr>
            </w:pPr>
            <w:r w:rsidRPr="002C5440">
              <w:rPr>
                <w:rFonts w:cstheme="minorHAnsi"/>
                <w:color w:val="000000"/>
                <w:sz w:val="20"/>
                <w:szCs w:val="20"/>
              </w:rPr>
              <w:t>Štete na šumskom fondu</w:t>
            </w:r>
          </w:p>
        </w:tc>
        <w:tc>
          <w:tcPr>
            <w:tcW w:w="959" w:type="dxa"/>
            <w:tcBorders>
              <w:top w:val="nil"/>
              <w:left w:val="nil"/>
              <w:bottom w:val="single" w:sz="4" w:space="0" w:color="5B9BD5"/>
              <w:right w:val="single" w:sz="4" w:space="0" w:color="5B9BD5"/>
            </w:tcBorders>
            <w:shd w:val="clear" w:color="000000" w:fill="C6E0B4"/>
            <w:tcMar>
              <w:top w:w="15" w:type="dxa"/>
              <w:left w:w="15" w:type="dxa"/>
              <w:bottom w:w="0" w:type="dxa"/>
              <w:right w:w="15" w:type="dxa"/>
            </w:tcMar>
            <w:vAlign w:val="center"/>
            <w:hideMark/>
          </w:tcPr>
          <w:p w14:paraId="7AF6D8BF"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Nizak</w:t>
            </w:r>
          </w:p>
        </w:tc>
        <w:tc>
          <w:tcPr>
            <w:tcW w:w="1101" w:type="dxa"/>
            <w:tcBorders>
              <w:top w:val="nil"/>
              <w:left w:val="nil"/>
              <w:bottom w:val="single" w:sz="4" w:space="0" w:color="5B9BD5"/>
              <w:right w:val="single" w:sz="4" w:space="0" w:color="5B9BD5"/>
            </w:tcBorders>
            <w:shd w:val="clear" w:color="000000" w:fill="FFC000"/>
            <w:tcMar>
              <w:top w:w="15" w:type="dxa"/>
              <w:left w:w="15" w:type="dxa"/>
              <w:bottom w:w="0" w:type="dxa"/>
              <w:right w:w="15" w:type="dxa"/>
            </w:tcMar>
            <w:vAlign w:val="center"/>
            <w:hideMark/>
          </w:tcPr>
          <w:p w14:paraId="6AE605FB"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Povećanje</w:t>
            </w:r>
          </w:p>
        </w:tc>
        <w:tc>
          <w:tcPr>
            <w:tcW w:w="1218" w:type="dxa"/>
            <w:tcBorders>
              <w:top w:val="nil"/>
              <w:left w:val="nil"/>
              <w:bottom w:val="single" w:sz="4" w:space="0" w:color="5B9BD5"/>
              <w:right w:val="single" w:sz="4" w:space="0" w:color="5B9BD5"/>
            </w:tcBorders>
            <w:shd w:val="clear" w:color="000000" w:fill="FFC000"/>
            <w:tcMar>
              <w:top w:w="15" w:type="dxa"/>
              <w:left w:w="15" w:type="dxa"/>
              <w:bottom w:w="0" w:type="dxa"/>
              <w:right w:w="15" w:type="dxa"/>
            </w:tcMar>
            <w:vAlign w:val="center"/>
            <w:hideMark/>
          </w:tcPr>
          <w:p w14:paraId="15804BEC"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Povećanje</w:t>
            </w:r>
          </w:p>
        </w:tc>
        <w:tc>
          <w:tcPr>
            <w:tcW w:w="2049"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75ED5933" w14:textId="77777777" w:rsidR="008713B7" w:rsidRPr="002C5440" w:rsidRDefault="008713B7">
            <w:pPr>
              <w:jc w:val="center"/>
              <w:rPr>
                <w:rFonts w:cstheme="minorHAnsi"/>
                <w:color w:val="000000"/>
                <w:sz w:val="20"/>
                <w:szCs w:val="20"/>
              </w:rPr>
            </w:pPr>
            <w:r w:rsidRPr="002C5440">
              <w:rPr>
                <w:rFonts w:cstheme="minorHAnsi"/>
                <w:color w:val="000000"/>
                <w:sz w:val="20"/>
                <w:szCs w:val="20"/>
              </w:rPr>
              <w:t>Šteta na šumskom fondu (€)</w:t>
            </w:r>
          </w:p>
        </w:tc>
      </w:tr>
      <w:tr w:rsidR="008713B7" w:rsidRPr="00960F87" w14:paraId="340D1A1B" w14:textId="77777777" w:rsidTr="00013298">
        <w:trPr>
          <w:trHeight w:val="315"/>
        </w:trPr>
        <w:tc>
          <w:tcPr>
            <w:tcW w:w="414" w:type="dxa"/>
            <w:vMerge/>
            <w:tcBorders>
              <w:top w:val="single" w:sz="4" w:space="0" w:color="5B9BD5"/>
              <w:left w:val="nil"/>
              <w:bottom w:val="nil"/>
              <w:right w:val="single" w:sz="4" w:space="0" w:color="5B9BD5"/>
            </w:tcBorders>
            <w:vAlign w:val="center"/>
            <w:hideMark/>
          </w:tcPr>
          <w:p w14:paraId="38AC084D" w14:textId="77777777" w:rsidR="008713B7" w:rsidRPr="002C5440" w:rsidRDefault="008713B7">
            <w:pPr>
              <w:rPr>
                <w:rFonts w:cstheme="minorHAnsi"/>
                <w:b/>
                <w:color w:val="000000"/>
                <w:sz w:val="20"/>
                <w:szCs w:val="20"/>
              </w:rPr>
            </w:pPr>
          </w:p>
        </w:tc>
        <w:tc>
          <w:tcPr>
            <w:tcW w:w="1458"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3AC754BB"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Pojava pijavica i tornada</w:t>
            </w:r>
          </w:p>
        </w:tc>
        <w:tc>
          <w:tcPr>
            <w:tcW w:w="1822"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0C0A4CD9" w14:textId="77777777" w:rsidR="008713B7" w:rsidRPr="002C5440" w:rsidRDefault="008713B7">
            <w:pPr>
              <w:jc w:val="center"/>
              <w:rPr>
                <w:rFonts w:cstheme="minorHAnsi"/>
                <w:color w:val="000000"/>
                <w:sz w:val="20"/>
                <w:szCs w:val="20"/>
              </w:rPr>
            </w:pPr>
            <w:r w:rsidRPr="002C5440">
              <w:rPr>
                <w:rFonts w:cstheme="minorHAnsi"/>
                <w:color w:val="000000"/>
                <w:sz w:val="20"/>
                <w:szCs w:val="20"/>
              </w:rPr>
              <w:t>Štete na šumskom fondu</w:t>
            </w:r>
          </w:p>
        </w:tc>
        <w:tc>
          <w:tcPr>
            <w:tcW w:w="959" w:type="dxa"/>
            <w:tcBorders>
              <w:top w:val="nil"/>
              <w:left w:val="nil"/>
              <w:bottom w:val="single" w:sz="4" w:space="0" w:color="5B9BD5"/>
              <w:right w:val="single" w:sz="4" w:space="0" w:color="5B9BD5"/>
            </w:tcBorders>
            <w:shd w:val="clear" w:color="000000" w:fill="C6E0B4"/>
            <w:tcMar>
              <w:top w:w="15" w:type="dxa"/>
              <w:left w:w="15" w:type="dxa"/>
              <w:bottom w:w="0" w:type="dxa"/>
              <w:right w:w="15" w:type="dxa"/>
            </w:tcMar>
            <w:vAlign w:val="center"/>
            <w:hideMark/>
          </w:tcPr>
          <w:p w14:paraId="0232DC2E"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Nizak</w:t>
            </w:r>
          </w:p>
        </w:tc>
        <w:tc>
          <w:tcPr>
            <w:tcW w:w="1101" w:type="dxa"/>
            <w:tcBorders>
              <w:top w:val="nil"/>
              <w:left w:val="nil"/>
              <w:bottom w:val="single" w:sz="4" w:space="0" w:color="5B9BD5"/>
              <w:right w:val="single" w:sz="4" w:space="0" w:color="5B9BD5"/>
            </w:tcBorders>
            <w:shd w:val="clear" w:color="000000" w:fill="FFC000"/>
            <w:tcMar>
              <w:top w:w="15" w:type="dxa"/>
              <w:left w:w="15" w:type="dxa"/>
              <w:bottom w:w="0" w:type="dxa"/>
              <w:right w:w="15" w:type="dxa"/>
            </w:tcMar>
            <w:vAlign w:val="center"/>
            <w:hideMark/>
          </w:tcPr>
          <w:p w14:paraId="74357ECA"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Povećanje</w:t>
            </w:r>
          </w:p>
        </w:tc>
        <w:tc>
          <w:tcPr>
            <w:tcW w:w="1218" w:type="dxa"/>
            <w:tcBorders>
              <w:top w:val="nil"/>
              <w:left w:val="nil"/>
              <w:bottom w:val="single" w:sz="4" w:space="0" w:color="5B9BD5"/>
              <w:right w:val="single" w:sz="4" w:space="0" w:color="5B9BD5"/>
            </w:tcBorders>
            <w:shd w:val="clear" w:color="000000" w:fill="FFC000"/>
            <w:tcMar>
              <w:top w:w="15" w:type="dxa"/>
              <w:left w:w="15" w:type="dxa"/>
              <w:bottom w:w="0" w:type="dxa"/>
              <w:right w:w="15" w:type="dxa"/>
            </w:tcMar>
            <w:vAlign w:val="center"/>
            <w:hideMark/>
          </w:tcPr>
          <w:p w14:paraId="434E006C"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Povećanje</w:t>
            </w:r>
          </w:p>
        </w:tc>
        <w:tc>
          <w:tcPr>
            <w:tcW w:w="2049"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22731583" w14:textId="77777777" w:rsidR="008713B7" w:rsidRPr="002C5440" w:rsidRDefault="008713B7">
            <w:pPr>
              <w:jc w:val="center"/>
              <w:rPr>
                <w:rFonts w:cstheme="minorHAnsi"/>
                <w:color w:val="000000"/>
                <w:sz w:val="20"/>
                <w:szCs w:val="20"/>
              </w:rPr>
            </w:pPr>
            <w:r w:rsidRPr="002C5440">
              <w:rPr>
                <w:rFonts w:cstheme="minorHAnsi"/>
                <w:color w:val="000000"/>
                <w:sz w:val="20"/>
                <w:szCs w:val="20"/>
              </w:rPr>
              <w:t>Šteta na šumskom fondu (€)</w:t>
            </w:r>
          </w:p>
        </w:tc>
      </w:tr>
      <w:tr w:rsidR="008713B7" w:rsidRPr="00960F87" w14:paraId="0C1127C3" w14:textId="77777777" w:rsidTr="00013298">
        <w:trPr>
          <w:trHeight w:val="315"/>
        </w:trPr>
        <w:tc>
          <w:tcPr>
            <w:tcW w:w="414" w:type="dxa"/>
            <w:vMerge/>
            <w:tcBorders>
              <w:top w:val="single" w:sz="4" w:space="0" w:color="5B9BD5"/>
              <w:left w:val="nil"/>
              <w:bottom w:val="nil"/>
              <w:right w:val="single" w:sz="4" w:space="0" w:color="5B9BD5"/>
            </w:tcBorders>
            <w:vAlign w:val="center"/>
            <w:hideMark/>
          </w:tcPr>
          <w:p w14:paraId="75AF5DA4" w14:textId="77777777" w:rsidR="008713B7" w:rsidRPr="002C5440" w:rsidRDefault="008713B7">
            <w:pPr>
              <w:rPr>
                <w:rFonts w:cstheme="minorHAnsi"/>
                <w:b/>
                <w:color w:val="000000"/>
                <w:sz w:val="20"/>
                <w:szCs w:val="20"/>
              </w:rPr>
            </w:pPr>
          </w:p>
        </w:tc>
        <w:tc>
          <w:tcPr>
            <w:tcW w:w="1458"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63A842A1"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Pojava tuče</w:t>
            </w:r>
          </w:p>
        </w:tc>
        <w:tc>
          <w:tcPr>
            <w:tcW w:w="1822"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4911039D" w14:textId="77777777" w:rsidR="008713B7" w:rsidRPr="002C5440" w:rsidRDefault="008713B7">
            <w:pPr>
              <w:jc w:val="center"/>
              <w:rPr>
                <w:rFonts w:cstheme="minorHAnsi"/>
                <w:color w:val="000000"/>
                <w:sz w:val="20"/>
                <w:szCs w:val="20"/>
              </w:rPr>
            </w:pPr>
            <w:r w:rsidRPr="002C5440">
              <w:rPr>
                <w:rFonts w:cstheme="minorHAnsi"/>
                <w:color w:val="000000"/>
                <w:sz w:val="20"/>
                <w:szCs w:val="20"/>
              </w:rPr>
              <w:t>Štete na šumskom fondu</w:t>
            </w:r>
          </w:p>
        </w:tc>
        <w:tc>
          <w:tcPr>
            <w:tcW w:w="959" w:type="dxa"/>
            <w:tcBorders>
              <w:top w:val="nil"/>
              <w:left w:val="nil"/>
              <w:bottom w:val="single" w:sz="4" w:space="0" w:color="5B9BD5"/>
              <w:right w:val="single" w:sz="4" w:space="0" w:color="5B9BD5"/>
            </w:tcBorders>
            <w:shd w:val="clear" w:color="000000" w:fill="FFC000"/>
            <w:tcMar>
              <w:top w:w="15" w:type="dxa"/>
              <w:left w:w="15" w:type="dxa"/>
              <w:bottom w:w="0" w:type="dxa"/>
              <w:right w:w="15" w:type="dxa"/>
            </w:tcMar>
            <w:vAlign w:val="center"/>
            <w:hideMark/>
          </w:tcPr>
          <w:p w14:paraId="2CC471CE"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Umjeren</w:t>
            </w:r>
          </w:p>
        </w:tc>
        <w:tc>
          <w:tcPr>
            <w:tcW w:w="1101" w:type="dxa"/>
            <w:tcBorders>
              <w:top w:val="nil"/>
              <w:left w:val="nil"/>
              <w:bottom w:val="single" w:sz="4" w:space="0" w:color="5B9BD5"/>
              <w:right w:val="single" w:sz="4" w:space="0" w:color="5B9BD5"/>
            </w:tcBorders>
            <w:shd w:val="clear" w:color="000000" w:fill="C65911"/>
            <w:tcMar>
              <w:top w:w="15" w:type="dxa"/>
              <w:left w:w="15" w:type="dxa"/>
              <w:bottom w:w="0" w:type="dxa"/>
              <w:right w:w="15" w:type="dxa"/>
            </w:tcMar>
            <w:vAlign w:val="center"/>
            <w:hideMark/>
          </w:tcPr>
          <w:p w14:paraId="074EC887"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Povećanje</w:t>
            </w:r>
          </w:p>
        </w:tc>
        <w:tc>
          <w:tcPr>
            <w:tcW w:w="1218" w:type="dxa"/>
            <w:tcBorders>
              <w:top w:val="nil"/>
              <w:left w:val="nil"/>
              <w:bottom w:val="single" w:sz="4" w:space="0" w:color="5B9BD5"/>
              <w:right w:val="single" w:sz="4" w:space="0" w:color="5B9BD5"/>
            </w:tcBorders>
            <w:shd w:val="clear" w:color="000000" w:fill="C65911"/>
            <w:tcMar>
              <w:top w:w="15" w:type="dxa"/>
              <w:left w:w="15" w:type="dxa"/>
              <w:bottom w:w="0" w:type="dxa"/>
              <w:right w:w="15" w:type="dxa"/>
            </w:tcMar>
            <w:vAlign w:val="center"/>
            <w:hideMark/>
          </w:tcPr>
          <w:p w14:paraId="746F8A9A"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Povećanje</w:t>
            </w:r>
          </w:p>
        </w:tc>
        <w:tc>
          <w:tcPr>
            <w:tcW w:w="2049"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7625328C" w14:textId="77777777" w:rsidR="008713B7" w:rsidRPr="002C5440" w:rsidRDefault="008713B7">
            <w:pPr>
              <w:jc w:val="center"/>
              <w:rPr>
                <w:rFonts w:cstheme="minorHAnsi"/>
                <w:color w:val="000000"/>
                <w:sz w:val="20"/>
                <w:szCs w:val="20"/>
              </w:rPr>
            </w:pPr>
            <w:r w:rsidRPr="002C5440">
              <w:rPr>
                <w:rFonts w:cstheme="minorHAnsi"/>
                <w:color w:val="000000"/>
                <w:sz w:val="20"/>
                <w:szCs w:val="20"/>
              </w:rPr>
              <w:t>Šteta na šumskom fondu (€)</w:t>
            </w:r>
          </w:p>
        </w:tc>
      </w:tr>
      <w:tr w:rsidR="008713B7" w:rsidRPr="00960F87" w14:paraId="0D696881" w14:textId="77777777" w:rsidTr="00013298">
        <w:trPr>
          <w:trHeight w:val="600"/>
        </w:trPr>
        <w:tc>
          <w:tcPr>
            <w:tcW w:w="414" w:type="dxa"/>
            <w:vMerge/>
            <w:tcBorders>
              <w:top w:val="single" w:sz="4" w:space="0" w:color="5B9BD5"/>
              <w:left w:val="nil"/>
              <w:bottom w:val="nil"/>
              <w:right w:val="single" w:sz="4" w:space="0" w:color="5B9BD5"/>
            </w:tcBorders>
            <w:vAlign w:val="center"/>
            <w:hideMark/>
          </w:tcPr>
          <w:p w14:paraId="092F23E8" w14:textId="77777777" w:rsidR="008713B7" w:rsidRPr="002C5440" w:rsidRDefault="008713B7">
            <w:pPr>
              <w:rPr>
                <w:rFonts w:cstheme="minorHAnsi"/>
                <w:b/>
                <w:color w:val="000000"/>
                <w:sz w:val="20"/>
                <w:szCs w:val="20"/>
              </w:rPr>
            </w:pPr>
          </w:p>
        </w:tc>
        <w:tc>
          <w:tcPr>
            <w:tcW w:w="1458"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70813A5E"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 xml:space="preserve">Požari </w:t>
            </w:r>
          </w:p>
        </w:tc>
        <w:tc>
          <w:tcPr>
            <w:tcW w:w="1822"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28A9261B" w14:textId="77777777" w:rsidR="008713B7" w:rsidRPr="002C5440" w:rsidRDefault="008713B7">
            <w:pPr>
              <w:jc w:val="center"/>
              <w:rPr>
                <w:rFonts w:cstheme="minorHAnsi"/>
                <w:color w:val="000000"/>
                <w:sz w:val="20"/>
                <w:szCs w:val="20"/>
              </w:rPr>
            </w:pPr>
            <w:r w:rsidRPr="002C5440">
              <w:rPr>
                <w:rFonts w:cstheme="minorHAnsi"/>
                <w:color w:val="000000"/>
                <w:sz w:val="20"/>
                <w:szCs w:val="20"/>
              </w:rPr>
              <w:t>Povećanje intenziteta pojave šumskih požara</w:t>
            </w:r>
          </w:p>
        </w:tc>
        <w:tc>
          <w:tcPr>
            <w:tcW w:w="959" w:type="dxa"/>
            <w:tcBorders>
              <w:top w:val="nil"/>
              <w:left w:val="nil"/>
              <w:bottom w:val="single" w:sz="4" w:space="0" w:color="5B9BD5"/>
              <w:right w:val="single" w:sz="4" w:space="0" w:color="5B9BD5"/>
            </w:tcBorders>
            <w:shd w:val="clear" w:color="000000" w:fill="C6E0B4"/>
            <w:tcMar>
              <w:top w:w="15" w:type="dxa"/>
              <w:left w:w="15" w:type="dxa"/>
              <w:bottom w:w="0" w:type="dxa"/>
              <w:right w:w="15" w:type="dxa"/>
            </w:tcMar>
            <w:vAlign w:val="center"/>
            <w:hideMark/>
          </w:tcPr>
          <w:p w14:paraId="7C279A52"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Nizak</w:t>
            </w:r>
          </w:p>
        </w:tc>
        <w:tc>
          <w:tcPr>
            <w:tcW w:w="1101" w:type="dxa"/>
            <w:tcBorders>
              <w:top w:val="nil"/>
              <w:left w:val="nil"/>
              <w:bottom w:val="single" w:sz="4" w:space="0" w:color="5B9BD5"/>
              <w:right w:val="single" w:sz="4" w:space="0" w:color="5B9BD5"/>
            </w:tcBorders>
            <w:shd w:val="clear" w:color="000000" w:fill="FFC000"/>
            <w:tcMar>
              <w:top w:w="15" w:type="dxa"/>
              <w:left w:w="15" w:type="dxa"/>
              <w:bottom w:w="0" w:type="dxa"/>
              <w:right w:w="15" w:type="dxa"/>
            </w:tcMar>
            <w:vAlign w:val="center"/>
            <w:hideMark/>
          </w:tcPr>
          <w:p w14:paraId="165824B1"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Povećanje</w:t>
            </w:r>
          </w:p>
        </w:tc>
        <w:tc>
          <w:tcPr>
            <w:tcW w:w="1218" w:type="dxa"/>
            <w:tcBorders>
              <w:top w:val="nil"/>
              <w:left w:val="nil"/>
              <w:bottom w:val="single" w:sz="4" w:space="0" w:color="5B9BD5"/>
              <w:right w:val="single" w:sz="4" w:space="0" w:color="5B9BD5"/>
            </w:tcBorders>
            <w:shd w:val="clear" w:color="000000" w:fill="FFC000"/>
            <w:tcMar>
              <w:top w:w="15" w:type="dxa"/>
              <w:left w:w="15" w:type="dxa"/>
              <w:bottom w:w="0" w:type="dxa"/>
              <w:right w:w="15" w:type="dxa"/>
            </w:tcMar>
            <w:vAlign w:val="center"/>
            <w:hideMark/>
          </w:tcPr>
          <w:p w14:paraId="4E84592A"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Povećanje</w:t>
            </w:r>
          </w:p>
        </w:tc>
        <w:tc>
          <w:tcPr>
            <w:tcW w:w="2049"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465D894F" w14:textId="77777777" w:rsidR="008713B7" w:rsidRPr="002C5440" w:rsidRDefault="008713B7">
            <w:pPr>
              <w:jc w:val="center"/>
              <w:rPr>
                <w:rFonts w:cstheme="minorHAnsi"/>
                <w:color w:val="000000"/>
                <w:sz w:val="20"/>
                <w:szCs w:val="20"/>
              </w:rPr>
            </w:pPr>
            <w:r w:rsidRPr="002C5440">
              <w:rPr>
                <w:rFonts w:cstheme="minorHAnsi"/>
                <w:color w:val="000000"/>
                <w:sz w:val="20"/>
                <w:szCs w:val="20"/>
              </w:rPr>
              <w:t>Šteta na šumskom fondu (€)</w:t>
            </w:r>
          </w:p>
        </w:tc>
      </w:tr>
      <w:tr w:rsidR="008713B7" w:rsidRPr="00960F87" w14:paraId="22E2BB1B" w14:textId="77777777" w:rsidTr="00013298">
        <w:trPr>
          <w:trHeight w:val="945"/>
        </w:trPr>
        <w:tc>
          <w:tcPr>
            <w:tcW w:w="414" w:type="dxa"/>
            <w:vMerge/>
            <w:tcBorders>
              <w:top w:val="single" w:sz="4" w:space="0" w:color="5B9BD5"/>
              <w:left w:val="nil"/>
              <w:bottom w:val="nil"/>
              <w:right w:val="single" w:sz="4" w:space="0" w:color="5B9BD5"/>
            </w:tcBorders>
            <w:vAlign w:val="center"/>
            <w:hideMark/>
          </w:tcPr>
          <w:p w14:paraId="55B6183A" w14:textId="77777777" w:rsidR="008713B7" w:rsidRPr="002C5440" w:rsidRDefault="008713B7">
            <w:pPr>
              <w:rPr>
                <w:rFonts w:cstheme="minorHAnsi"/>
                <w:b/>
                <w:color w:val="000000"/>
                <w:sz w:val="20"/>
                <w:szCs w:val="20"/>
              </w:rPr>
            </w:pPr>
          </w:p>
        </w:tc>
        <w:tc>
          <w:tcPr>
            <w:tcW w:w="1458"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45CC4F92"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Promjena učestalosti pojave bioloških oboljenja šumskog fonda</w:t>
            </w:r>
          </w:p>
        </w:tc>
        <w:tc>
          <w:tcPr>
            <w:tcW w:w="1822"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4A158076" w14:textId="77777777" w:rsidR="008713B7" w:rsidRPr="002C5440" w:rsidRDefault="008713B7">
            <w:pPr>
              <w:jc w:val="center"/>
              <w:rPr>
                <w:rFonts w:cstheme="minorHAnsi"/>
                <w:color w:val="000000"/>
                <w:sz w:val="20"/>
                <w:szCs w:val="20"/>
              </w:rPr>
            </w:pPr>
            <w:r w:rsidRPr="002C5440">
              <w:rPr>
                <w:rFonts w:cstheme="minorHAnsi"/>
                <w:color w:val="000000"/>
                <w:sz w:val="20"/>
                <w:szCs w:val="20"/>
              </w:rPr>
              <w:t>Promjena dinamike i pojava novih vrsta oboljenja pojedinih vrsta drveća</w:t>
            </w:r>
          </w:p>
        </w:tc>
        <w:tc>
          <w:tcPr>
            <w:tcW w:w="959" w:type="dxa"/>
            <w:tcBorders>
              <w:top w:val="nil"/>
              <w:left w:val="nil"/>
              <w:bottom w:val="single" w:sz="4" w:space="0" w:color="5B9BD5"/>
              <w:right w:val="single" w:sz="4" w:space="0" w:color="5B9BD5"/>
            </w:tcBorders>
            <w:shd w:val="clear" w:color="000000" w:fill="C6E0B4"/>
            <w:tcMar>
              <w:top w:w="15" w:type="dxa"/>
              <w:left w:w="15" w:type="dxa"/>
              <w:bottom w:w="0" w:type="dxa"/>
              <w:right w:w="15" w:type="dxa"/>
            </w:tcMar>
            <w:vAlign w:val="center"/>
            <w:hideMark/>
          </w:tcPr>
          <w:p w14:paraId="35EE0257"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Nizak</w:t>
            </w:r>
          </w:p>
        </w:tc>
        <w:tc>
          <w:tcPr>
            <w:tcW w:w="1101" w:type="dxa"/>
            <w:tcBorders>
              <w:top w:val="nil"/>
              <w:left w:val="nil"/>
              <w:bottom w:val="single" w:sz="4" w:space="0" w:color="5B9BD5"/>
              <w:right w:val="single" w:sz="4" w:space="0" w:color="5B9BD5"/>
            </w:tcBorders>
            <w:shd w:val="clear" w:color="000000" w:fill="FFC000"/>
            <w:tcMar>
              <w:top w:w="15" w:type="dxa"/>
              <w:left w:w="15" w:type="dxa"/>
              <w:bottom w:w="0" w:type="dxa"/>
              <w:right w:w="15" w:type="dxa"/>
            </w:tcMar>
            <w:vAlign w:val="center"/>
            <w:hideMark/>
          </w:tcPr>
          <w:p w14:paraId="06DC846C"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Povećanje</w:t>
            </w:r>
          </w:p>
        </w:tc>
        <w:tc>
          <w:tcPr>
            <w:tcW w:w="1218" w:type="dxa"/>
            <w:tcBorders>
              <w:top w:val="nil"/>
              <w:left w:val="nil"/>
              <w:bottom w:val="single" w:sz="4" w:space="0" w:color="5B9BD5"/>
              <w:right w:val="single" w:sz="4" w:space="0" w:color="5B9BD5"/>
            </w:tcBorders>
            <w:shd w:val="clear" w:color="000000" w:fill="FFC000"/>
            <w:tcMar>
              <w:top w:w="15" w:type="dxa"/>
              <w:left w:w="15" w:type="dxa"/>
              <w:bottom w:w="0" w:type="dxa"/>
              <w:right w:w="15" w:type="dxa"/>
            </w:tcMar>
            <w:vAlign w:val="center"/>
            <w:hideMark/>
          </w:tcPr>
          <w:p w14:paraId="54D0DB48" w14:textId="77777777" w:rsidR="008713B7" w:rsidRPr="002C5440" w:rsidRDefault="008713B7">
            <w:pPr>
              <w:jc w:val="center"/>
              <w:rPr>
                <w:rFonts w:cstheme="minorHAnsi"/>
                <w:b/>
                <w:color w:val="000000"/>
                <w:sz w:val="20"/>
                <w:szCs w:val="20"/>
              </w:rPr>
            </w:pPr>
            <w:r w:rsidRPr="002C5440">
              <w:rPr>
                <w:rFonts w:cstheme="minorHAnsi"/>
                <w:b/>
                <w:color w:val="000000"/>
                <w:sz w:val="20"/>
                <w:szCs w:val="20"/>
              </w:rPr>
              <w:t>Povećanje</w:t>
            </w:r>
          </w:p>
        </w:tc>
        <w:tc>
          <w:tcPr>
            <w:tcW w:w="2049" w:type="dxa"/>
            <w:tcBorders>
              <w:top w:val="nil"/>
              <w:left w:val="nil"/>
              <w:bottom w:val="single" w:sz="4" w:space="0" w:color="5B9BD5"/>
              <w:right w:val="single" w:sz="4" w:space="0" w:color="5B9BD5"/>
            </w:tcBorders>
            <w:shd w:val="clear" w:color="auto" w:fill="auto"/>
            <w:tcMar>
              <w:top w:w="15" w:type="dxa"/>
              <w:left w:w="15" w:type="dxa"/>
              <w:bottom w:w="0" w:type="dxa"/>
              <w:right w:w="15" w:type="dxa"/>
            </w:tcMar>
            <w:vAlign w:val="center"/>
            <w:hideMark/>
          </w:tcPr>
          <w:p w14:paraId="6B792DE6" w14:textId="77777777" w:rsidR="008713B7" w:rsidRPr="002C5440" w:rsidRDefault="008713B7">
            <w:pPr>
              <w:jc w:val="center"/>
              <w:rPr>
                <w:rFonts w:cstheme="minorHAnsi"/>
                <w:color w:val="000000"/>
                <w:sz w:val="20"/>
                <w:szCs w:val="20"/>
              </w:rPr>
            </w:pPr>
            <w:r w:rsidRPr="002C5440">
              <w:rPr>
                <w:rFonts w:cstheme="minorHAnsi"/>
                <w:color w:val="000000"/>
                <w:sz w:val="20"/>
                <w:szCs w:val="20"/>
              </w:rPr>
              <w:t>Šteta na šumskom fondu (€)</w:t>
            </w:r>
          </w:p>
        </w:tc>
      </w:tr>
    </w:tbl>
    <w:p w14:paraId="51BA1AAA" w14:textId="77777777" w:rsidR="00013298" w:rsidRPr="00960F87" w:rsidRDefault="00013298" w:rsidP="00013298">
      <w:pPr>
        <w:pStyle w:val="Heading2"/>
        <w:rPr>
          <w:rFonts w:cstheme="minorHAnsi"/>
        </w:rPr>
      </w:pPr>
      <w:bookmarkStart w:id="224" w:name="_Toc113516727"/>
      <w:r w:rsidRPr="00960F87">
        <w:rPr>
          <w:rFonts w:cstheme="minorHAnsi"/>
        </w:rPr>
        <w:t>Zdravlje i sigurnost</w:t>
      </w:r>
      <w:bookmarkEnd w:id="224"/>
      <w:r w:rsidRPr="00960F87">
        <w:rPr>
          <w:rFonts w:cstheme="minorHAnsi"/>
        </w:rPr>
        <w:t xml:space="preserve"> </w:t>
      </w:r>
    </w:p>
    <w:tbl>
      <w:tblPr>
        <w:tblW w:w="0" w:type="auto"/>
        <w:tblLook w:val="04A0" w:firstRow="1" w:lastRow="0" w:firstColumn="1" w:lastColumn="0" w:noHBand="0" w:noVBand="1"/>
      </w:tblPr>
      <w:tblGrid>
        <w:gridCol w:w="539"/>
        <w:gridCol w:w="1537"/>
        <w:gridCol w:w="1774"/>
        <w:gridCol w:w="985"/>
        <w:gridCol w:w="1128"/>
        <w:gridCol w:w="1126"/>
        <w:gridCol w:w="1931"/>
      </w:tblGrid>
      <w:tr w:rsidR="00B616AE" w:rsidRPr="00960F87" w14:paraId="6332F345" w14:textId="77777777" w:rsidTr="002F7B2E">
        <w:trPr>
          <w:trHeight w:val="945"/>
        </w:trPr>
        <w:tc>
          <w:tcPr>
            <w:tcW w:w="0" w:type="auto"/>
            <w:vMerge w:val="restart"/>
            <w:tcBorders>
              <w:top w:val="single" w:sz="4" w:space="0" w:color="5B9BD5"/>
              <w:left w:val="nil"/>
              <w:bottom w:val="nil"/>
              <w:right w:val="single" w:sz="4" w:space="0" w:color="5B9BD5"/>
            </w:tcBorders>
            <w:shd w:val="clear" w:color="000000" w:fill="D6DCE4"/>
            <w:textDirection w:val="btLr"/>
            <w:vAlign w:val="center"/>
            <w:hideMark/>
          </w:tcPr>
          <w:p w14:paraId="293F8A16" w14:textId="77777777" w:rsidR="00B616AE" w:rsidRPr="002C5440" w:rsidRDefault="00B616AE">
            <w:pPr>
              <w:spacing w:after="0"/>
              <w:jc w:val="center"/>
              <w:rPr>
                <w:rFonts w:eastAsia="Times New Roman" w:cstheme="minorHAnsi"/>
                <w:b/>
                <w:color w:val="595959" w:themeColor="text1" w:themeTint="A6"/>
                <w:sz w:val="20"/>
                <w:szCs w:val="20"/>
              </w:rPr>
            </w:pPr>
            <w:r w:rsidRPr="002C5440">
              <w:rPr>
                <w:rFonts w:eastAsia="Times New Roman" w:cstheme="minorHAnsi"/>
                <w:b/>
                <w:color w:val="595959" w:themeColor="text1" w:themeTint="A6"/>
              </w:rPr>
              <w:t>Zdravlje i sigurnost</w:t>
            </w:r>
          </w:p>
        </w:tc>
        <w:tc>
          <w:tcPr>
            <w:tcW w:w="1537" w:type="dxa"/>
            <w:tcBorders>
              <w:top w:val="single" w:sz="4" w:space="0" w:color="5B9BD5"/>
              <w:left w:val="nil"/>
              <w:bottom w:val="single" w:sz="4" w:space="0" w:color="5B9BD5"/>
              <w:right w:val="single" w:sz="4" w:space="0" w:color="5B9BD5"/>
            </w:tcBorders>
            <w:shd w:val="clear" w:color="000000" w:fill="D6DCE4"/>
            <w:vAlign w:val="center"/>
            <w:hideMark/>
          </w:tcPr>
          <w:p w14:paraId="05A1340E" w14:textId="77777777" w:rsidR="00B616AE" w:rsidRPr="002C5440" w:rsidRDefault="00B616AE">
            <w:pPr>
              <w:spacing w:after="0"/>
              <w:jc w:val="center"/>
              <w:rPr>
                <w:rFonts w:eastAsia="Times New Roman" w:cstheme="minorHAnsi"/>
                <w:b/>
                <w:color w:val="595959" w:themeColor="text1" w:themeTint="A6"/>
                <w:sz w:val="20"/>
                <w:szCs w:val="20"/>
              </w:rPr>
            </w:pPr>
            <w:r w:rsidRPr="002C5440">
              <w:rPr>
                <w:rFonts w:eastAsia="Times New Roman" w:cstheme="minorHAnsi"/>
                <w:b/>
                <w:color w:val="595959" w:themeColor="text1" w:themeTint="A6"/>
                <w:sz w:val="20"/>
                <w:szCs w:val="20"/>
              </w:rPr>
              <w:t>Klimatski rizik</w:t>
            </w:r>
          </w:p>
        </w:tc>
        <w:tc>
          <w:tcPr>
            <w:tcW w:w="1774" w:type="dxa"/>
            <w:tcBorders>
              <w:top w:val="single" w:sz="4" w:space="0" w:color="5B9BD5"/>
              <w:left w:val="nil"/>
              <w:bottom w:val="single" w:sz="4" w:space="0" w:color="5B9BD5"/>
              <w:right w:val="single" w:sz="4" w:space="0" w:color="5B9BD5"/>
            </w:tcBorders>
            <w:shd w:val="clear" w:color="000000" w:fill="D6DCE4"/>
            <w:vAlign w:val="center"/>
            <w:hideMark/>
          </w:tcPr>
          <w:p w14:paraId="1456AA32" w14:textId="77777777" w:rsidR="00B616AE" w:rsidRPr="002C5440" w:rsidRDefault="00B616AE">
            <w:pPr>
              <w:spacing w:after="0"/>
              <w:jc w:val="center"/>
              <w:rPr>
                <w:rFonts w:eastAsia="Times New Roman" w:cstheme="minorHAnsi"/>
                <w:b/>
                <w:color w:val="595959" w:themeColor="text1" w:themeTint="A6"/>
                <w:sz w:val="20"/>
                <w:szCs w:val="20"/>
              </w:rPr>
            </w:pPr>
            <w:r w:rsidRPr="002C5440">
              <w:rPr>
                <w:rFonts w:eastAsia="Times New Roman" w:cstheme="minorHAnsi"/>
                <w:b/>
                <w:color w:val="595959" w:themeColor="text1" w:themeTint="A6"/>
                <w:sz w:val="20"/>
                <w:szCs w:val="20"/>
              </w:rPr>
              <w:t>Očekivani učinak</w:t>
            </w:r>
          </w:p>
        </w:tc>
        <w:tc>
          <w:tcPr>
            <w:tcW w:w="985" w:type="dxa"/>
            <w:tcBorders>
              <w:top w:val="single" w:sz="4" w:space="0" w:color="5B9BD5"/>
              <w:left w:val="nil"/>
              <w:bottom w:val="single" w:sz="4" w:space="0" w:color="5B9BD5"/>
              <w:right w:val="single" w:sz="4" w:space="0" w:color="5B9BD5"/>
            </w:tcBorders>
            <w:shd w:val="clear" w:color="000000" w:fill="D6DCE4"/>
            <w:vAlign w:val="center"/>
            <w:hideMark/>
          </w:tcPr>
          <w:p w14:paraId="5BCC00FA" w14:textId="77777777" w:rsidR="00B616AE" w:rsidRPr="002C5440" w:rsidRDefault="00B616AE">
            <w:pPr>
              <w:spacing w:after="0"/>
              <w:jc w:val="center"/>
              <w:rPr>
                <w:rFonts w:eastAsia="Times New Roman" w:cstheme="minorHAnsi"/>
                <w:b/>
                <w:color w:val="595959" w:themeColor="text1" w:themeTint="A6"/>
                <w:sz w:val="20"/>
                <w:szCs w:val="20"/>
              </w:rPr>
            </w:pPr>
            <w:r w:rsidRPr="002C5440">
              <w:rPr>
                <w:rFonts w:eastAsia="Times New Roman" w:cstheme="minorHAnsi"/>
                <w:b/>
                <w:color w:val="595959" w:themeColor="text1" w:themeTint="A6"/>
                <w:sz w:val="20"/>
                <w:szCs w:val="20"/>
              </w:rPr>
              <w:t>Postojeći stupanj razine rizika</w:t>
            </w:r>
          </w:p>
        </w:tc>
        <w:tc>
          <w:tcPr>
            <w:tcW w:w="1128" w:type="dxa"/>
            <w:tcBorders>
              <w:top w:val="single" w:sz="4" w:space="0" w:color="5B9BD5"/>
              <w:left w:val="nil"/>
              <w:bottom w:val="single" w:sz="4" w:space="0" w:color="5B9BD5"/>
              <w:right w:val="single" w:sz="4" w:space="0" w:color="5B9BD5"/>
            </w:tcBorders>
            <w:shd w:val="clear" w:color="000000" w:fill="D6DCE4"/>
            <w:vAlign w:val="center"/>
            <w:hideMark/>
          </w:tcPr>
          <w:p w14:paraId="3C4E553B" w14:textId="77777777" w:rsidR="00B616AE" w:rsidRPr="002C5440" w:rsidRDefault="00B616AE">
            <w:pPr>
              <w:spacing w:after="0"/>
              <w:jc w:val="center"/>
              <w:rPr>
                <w:rFonts w:eastAsia="Times New Roman" w:cstheme="minorHAnsi"/>
                <w:b/>
                <w:color w:val="595959" w:themeColor="text1" w:themeTint="A6"/>
                <w:sz w:val="20"/>
                <w:szCs w:val="20"/>
              </w:rPr>
            </w:pPr>
            <w:r w:rsidRPr="002C5440">
              <w:rPr>
                <w:rFonts w:eastAsia="Times New Roman" w:cstheme="minorHAnsi"/>
                <w:b/>
                <w:color w:val="595959" w:themeColor="text1" w:themeTint="A6"/>
                <w:sz w:val="20"/>
                <w:szCs w:val="20"/>
              </w:rPr>
              <w:t>Očekivana promjena intenziteta</w:t>
            </w:r>
          </w:p>
        </w:tc>
        <w:tc>
          <w:tcPr>
            <w:tcW w:w="1126" w:type="dxa"/>
            <w:tcBorders>
              <w:top w:val="single" w:sz="4" w:space="0" w:color="5B9BD5"/>
              <w:left w:val="nil"/>
              <w:bottom w:val="single" w:sz="4" w:space="0" w:color="5B9BD5"/>
              <w:right w:val="single" w:sz="4" w:space="0" w:color="5B9BD5"/>
            </w:tcBorders>
            <w:shd w:val="clear" w:color="000000" w:fill="D6DCE4"/>
            <w:vAlign w:val="center"/>
            <w:hideMark/>
          </w:tcPr>
          <w:p w14:paraId="24288D2E" w14:textId="77777777" w:rsidR="00B616AE" w:rsidRPr="002C5440" w:rsidRDefault="00B616AE">
            <w:pPr>
              <w:spacing w:after="0"/>
              <w:jc w:val="center"/>
              <w:rPr>
                <w:rFonts w:eastAsia="Times New Roman" w:cstheme="minorHAnsi"/>
                <w:b/>
                <w:color w:val="595959" w:themeColor="text1" w:themeTint="A6"/>
                <w:sz w:val="20"/>
                <w:szCs w:val="20"/>
              </w:rPr>
            </w:pPr>
            <w:r w:rsidRPr="002C5440">
              <w:rPr>
                <w:rFonts w:eastAsia="Times New Roman" w:cstheme="minorHAnsi"/>
                <w:b/>
                <w:color w:val="595959" w:themeColor="text1" w:themeTint="A6"/>
                <w:sz w:val="20"/>
                <w:szCs w:val="20"/>
              </w:rPr>
              <w:t>Očekivana promjena učestalosti</w:t>
            </w:r>
          </w:p>
        </w:tc>
        <w:tc>
          <w:tcPr>
            <w:tcW w:w="1931" w:type="dxa"/>
            <w:tcBorders>
              <w:top w:val="single" w:sz="4" w:space="0" w:color="5B9BD5"/>
              <w:left w:val="nil"/>
              <w:bottom w:val="single" w:sz="4" w:space="0" w:color="5B9BD5"/>
              <w:right w:val="single" w:sz="4" w:space="0" w:color="5B9BD5"/>
            </w:tcBorders>
            <w:shd w:val="clear" w:color="000000" w:fill="D6DCE4"/>
            <w:vAlign w:val="center"/>
            <w:hideMark/>
          </w:tcPr>
          <w:p w14:paraId="42BCE1E5" w14:textId="77777777" w:rsidR="00B616AE" w:rsidRPr="002C5440" w:rsidRDefault="00B616AE">
            <w:pPr>
              <w:spacing w:after="0"/>
              <w:jc w:val="center"/>
              <w:rPr>
                <w:rFonts w:eastAsia="Times New Roman" w:cstheme="minorHAnsi"/>
                <w:b/>
                <w:color w:val="595959" w:themeColor="text1" w:themeTint="A6"/>
                <w:sz w:val="20"/>
                <w:szCs w:val="20"/>
              </w:rPr>
            </w:pPr>
            <w:r w:rsidRPr="002C5440">
              <w:rPr>
                <w:rFonts w:eastAsia="Times New Roman" w:cstheme="minorHAnsi"/>
                <w:b/>
                <w:color w:val="595959" w:themeColor="text1" w:themeTint="A6"/>
                <w:sz w:val="20"/>
                <w:szCs w:val="20"/>
              </w:rPr>
              <w:t>Pokazatelji vezani uz rizik</w:t>
            </w:r>
          </w:p>
        </w:tc>
      </w:tr>
      <w:tr w:rsidR="00B616AE" w:rsidRPr="00960F87" w14:paraId="2E0C1722" w14:textId="77777777" w:rsidTr="002F7B2E">
        <w:trPr>
          <w:trHeight w:val="2100"/>
        </w:trPr>
        <w:tc>
          <w:tcPr>
            <w:tcW w:w="0" w:type="auto"/>
            <w:vMerge/>
            <w:tcBorders>
              <w:top w:val="single" w:sz="4" w:space="0" w:color="5B9BD5"/>
              <w:left w:val="nil"/>
              <w:bottom w:val="nil"/>
              <w:right w:val="single" w:sz="4" w:space="0" w:color="5B9BD5"/>
            </w:tcBorders>
            <w:vAlign w:val="center"/>
            <w:hideMark/>
          </w:tcPr>
          <w:p w14:paraId="34AB792E" w14:textId="77777777" w:rsidR="00B616AE" w:rsidRPr="002C5440" w:rsidRDefault="00B616AE">
            <w:pPr>
              <w:spacing w:after="0"/>
              <w:jc w:val="left"/>
              <w:rPr>
                <w:rFonts w:eastAsia="Times New Roman" w:cstheme="minorHAnsi"/>
                <w:b/>
                <w:color w:val="000000"/>
                <w:sz w:val="20"/>
                <w:szCs w:val="20"/>
              </w:rPr>
            </w:pPr>
          </w:p>
        </w:tc>
        <w:tc>
          <w:tcPr>
            <w:tcW w:w="1537" w:type="dxa"/>
            <w:tcBorders>
              <w:top w:val="nil"/>
              <w:left w:val="nil"/>
              <w:bottom w:val="single" w:sz="4" w:space="0" w:color="5B9BD5"/>
              <w:right w:val="single" w:sz="4" w:space="0" w:color="5B9BD5"/>
            </w:tcBorders>
            <w:shd w:val="clear" w:color="auto" w:fill="auto"/>
            <w:vAlign w:val="center"/>
            <w:hideMark/>
          </w:tcPr>
          <w:p w14:paraId="3154AEC1"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Ekstremna vrućina</w:t>
            </w:r>
          </w:p>
        </w:tc>
        <w:tc>
          <w:tcPr>
            <w:tcW w:w="1774" w:type="dxa"/>
            <w:tcBorders>
              <w:top w:val="nil"/>
              <w:left w:val="nil"/>
              <w:bottom w:val="single" w:sz="4" w:space="0" w:color="5B9BD5"/>
              <w:right w:val="single" w:sz="4" w:space="0" w:color="5B9BD5"/>
            </w:tcBorders>
            <w:shd w:val="clear" w:color="auto" w:fill="auto"/>
            <w:vAlign w:val="center"/>
            <w:hideMark/>
          </w:tcPr>
          <w:p w14:paraId="18C1022D" w14:textId="77777777" w:rsidR="00B616AE" w:rsidRPr="002C5440" w:rsidRDefault="00B616AE">
            <w:pPr>
              <w:spacing w:after="0"/>
              <w:jc w:val="center"/>
              <w:rPr>
                <w:rFonts w:eastAsia="Times New Roman" w:cstheme="minorHAnsi"/>
                <w:color w:val="000000"/>
                <w:sz w:val="20"/>
                <w:szCs w:val="20"/>
              </w:rPr>
            </w:pPr>
            <w:r w:rsidRPr="002C5440">
              <w:rPr>
                <w:rFonts w:eastAsia="Times New Roman" w:cstheme="minorHAnsi"/>
                <w:color w:val="000000"/>
                <w:sz w:val="20"/>
                <w:szCs w:val="20"/>
              </w:rPr>
              <w:t>Utjecaj na zdravlje ljudi i životinja, osobito na ranjive skupine</w:t>
            </w:r>
          </w:p>
        </w:tc>
        <w:tc>
          <w:tcPr>
            <w:tcW w:w="985" w:type="dxa"/>
            <w:tcBorders>
              <w:top w:val="nil"/>
              <w:left w:val="nil"/>
              <w:bottom w:val="single" w:sz="4" w:space="0" w:color="5B9BD5"/>
              <w:right w:val="single" w:sz="4" w:space="0" w:color="5B9BD5"/>
            </w:tcBorders>
            <w:shd w:val="clear" w:color="000000" w:fill="FFC000"/>
            <w:vAlign w:val="center"/>
            <w:hideMark/>
          </w:tcPr>
          <w:p w14:paraId="3F7D2694"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128" w:type="dxa"/>
            <w:tcBorders>
              <w:top w:val="nil"/>
              <w:left w:val="nil"/>
              <w:bottom w:val="single" w:sz="4" w:space="0" w:color="5B9BD5"/>
              <w:right w:val="single" w:sz="4" w:space="0" w:color="5B9BD5"/>
            </w:tcBorders>
            <w:shd w:val="clear" w:color="000000" w:fill="C65911"/>
            <w:vAlign w:val="center"/>
            <w:hideMark/>
          </w:tcPr>
          <w:p w14:paraId="3F3DD861"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26" w:type="dxa"/>
            <w:tcBorders>
              <w:top w:val="nil"/>
              <w:left w:val="nil"/>
              <w:bottom w:val="single" w:sz="4" w:space="0" w:color="5B9BD5"/>
              <w:right w:val="single" w:sz="4" w:space="0" w:color="5B9BD5"/>
            </w:tcBorders>
            <w:shd w:val="clear" w:color="000000" w:fill="C65911"/>
            <w:vAlign w:val="center"/>
            <w:hideMark/>
          </w:tcPr>
          <w:p w14:paraId="42A2C832"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1" w:type="dxa"/>
            <w:tcBorders>
              <w:top w:val="nil"/>
              <w:left w:val="nil"/>
              <w:bottom w:val="single" w:sz="4" w:space="0" w:color="5B9BD5"/>
              <w:right w:val="single" w:sz="4" w:space="0" w:color="5B9BD5"/>
            </w:tcBorders>
            <w:shd w:val="clear" w:color="auto" w:fill="auto"/>
            <w:vAlign w:val="center"/>
            <w:hideMark/>
          </w:tcPr>
          <w:p w14:paraId="79E70086" w14:textId="77777777" w:rsidR="00B616AE" w:rsidRPr="002C5440" w:rsidRDefault="00B616AE">
            <w:pPr>
              <w:spacing w:after="0"/>
              <w:jc w:val="center"/>
              <w:rPr>
                <w:rFonts w:eastAsia="Times New Roman" w:cstheme="minorHAnsi"/>
                <w:color w:val="000000"/>
                <w:sz w:val="20"/>
                <w:szCs w:val="20"/>
              </w:rPr>
            </w:pPr>
            <w:r w:rsidRPr="002C5440">
              <w:rPr>
                <w:rFonts w:eastAsia="Times New Roman" w:cstheme="minorHAnsi"/>
                <w:color w:val="000000"/>
                <w:sz w:val="20"/>
                <w:szCs w:val="20"/>
              </w:rPr>
              <w:t>Srednje maksimalne</w:t>
            </w:r>
            <w:r w:rsidRPr="002C5440">
              <w:rPr>
                <w:rFonts w:eastAsia="Times New Roman" w:cstheme="minorHAnsi"/>
                <w:color w:val="000000"/>
                <w:sz w:val="20"/>
                <w:szCs w:val="20"/>
              </w:rPr>
              <w:br/>
              <w:t>temperature zraka (</w:t>
            </w:r>
            <w:proofErr w:type="spellStart"/>
            <w:r w:rsidRPr="002C5440">
              <w:rPr>
                <w:rFonts w:eastAsia="Times New Roman" w:cstheme="minorHAnsi"/>
                <w:color w:val="000000"/>
                <w:sz w:val="20"/>
                <w:szCs w:val="20"/>
              </w:rPr>
              <w:t>tmax</w:t>
            </w:r>
            <w:proofErr w:type="spellEnd"/>
            <w:r w:rsidRPr="002C5440">
              <w:rPr>
                <w:rFonts w:eastAsia="Times New Roman" w:cstheme="minorHAnsi"/>
                <w:color w:val="000000"/>
                <w:sz w:val="20"/>
                <w:szCs w:val="20"/>
              </w:rPr>
              <w:t>) (godišnje i po</w:t>
            </w:r>
            <w:r w:rsidRPr="002C5440">
              <w:rPr>
                <w:rFonts w:eastAsia="Times New Roman" w:cstheme="minorHAnsi"/>
                <w:color w:val="000000"/>
                <w:sz w:val="20"/>
                <w:szCs w:val="20"/>
              </w:rPr>
              <w:br/>
              <w:t>sezonama); Topli dani;</w:t>
            </w:r>
            <w:r w:rsidRPr="002C5440">
              <w:rPr>
                <w:rFonts w:eastAsia="Times New Roman" w:cstheme="minorHAnsi"/>
                <w:color w:val="000000"/>
                <w:sz w:val="20"/>
                <w:szCs w:val="20"/>
              </w:rPr>
              <w:br/>
              <w:t>Vrući dani; Tople noći;</w:t>
            </w:r>
            <w:r w:rsidRPr="002C5440">
              <w:rPr>
                <w:rFonts w:eastAsia="Times New Roman" w:cstheme="minorHAnsi"/>
                <w:color w:val="000000"/>
                <w:sz w:val="20"/>
                <w:szCs w:val="20"/>
              </w:rPr>
              <w:br/>
              <w:t>Trajanje toplih razdoblja,</w:t>
            </w:r>
            <w:r w:rsidRPr="002C5440">
              <w:rPr>
                <w:rFonts w:eastAsia="Times New Roman" w:cstheme="minorHAnsi"/>
                <w:color w:val="000000"/>
                <w:sz w:val="20"/>
                <w:szCs w:val="20"/>
              </w:rPr>
              <w:br/>
              <w:t xml:space="preserve">Tropske noći; </w:t>
            </w:r>
          </w:p>
        </w:tc>
      </w:tr>
      <w:tr w:rsidR="00B616AE" w:rsidRPr="00960F87" w14:paraId="5BC7316A" w14:textId="77777777" w:rsidTr="002F7B2E">
        <w:trPr>
          <w:trHeight w:val="1275"/>
        </w:trPr>
        <w:tc>
          <w:tcPr>
            <w:tcW w:w="0" w:type="auto"/>
            <w:vMerge/>
            <w:tcBorders>
              <w:top w:val="single" w:sz="4" w:space="0" w:color="5B9BD5"/>
              <w:left w:val="nil"/>
              <w:bottom w:val="nil"/>
              <w:right w:val="single" w:sz="4" w:space="0" w:color="5B9BD5"/>
            </w:tcBorders>
            <w:vAlign w:val="center"/>
            <w:hideMark/>
          </w:tcPr>
          <w:p w14:paraId="20E02FF9" w14:textId="77777777" w:rsidR="00B616AE" w:rsidRPr="002C5440" w:rsidRDefault="00B616AE">
            <w:pPr>
              <w:spacing w:after="0"/>
              <w:jc w:val="left"/>
              <w:rPr>
                <w:rFonts w:eastAsia="Times New Roman" w:cstheme="minorHAnsi"/>
                <w:b/>
                <w:color w:val="000000"/>
                <w:sz w:val="20"/>
                <w:szCs w:val="20"/>
              </w:rPr>
            </w:pPr>
          </w:p>
        </w:tc>
        <w:tc>
          <w:tcPr>
            <w:tcW w:w="1537" w:type="dxa"/>
            <w:tcBorders>
              <w:top w:val="nil"/>
              <w:left w:val="nil"/>
              <w:bottom w:val="single" w:sz="4" w:space="0" w:color="5B9BD5"/>
              <w:right w:val="single" w:sz="4" w:space="0" w:color="5B9BD5"/>
            </w:tcBorders>
            <w:shd w:val="clear" w:color="auto" w:fill="auto"/>
            <w:vAlign w:val="center"/>
            <w:hideMark/>
          </w:tcPr>
          <w:p w14:paraId="539D14E9"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 xml:space="preserve">Naleti snažnog vjetra </w:t>
            </w:r>
          </w:p>
        </w:tc>
        <w:tc>
          <w:tcPr>
            <w:tcW w:w="1774" w:type="dxa"/>
            <w:tcBorders>
              <w:top w:val="nil"/>
              <w:left w:val="nil"/>
              <w:bottom w:val="single" w:sz="4" w:space="0" w:color="5B9BD5"/>
              <w:right w:val="single" w:sz="4" w:space="0" w:color="5B9BD5"/>
            </w:tcBorders>
            <w:shd w:val="clear" w:color="auto" w:fill="auto"/>
            <w:vAlign w:val="center"/>
            <w:hideMark/>
          </w:tcPr>
          <w:p w14:paraId="4C3803FD" w14:textId="77777777" w:rsidR="00B616AE" w:rsidRPr="002C5440" w:rsidRDefault="00B616AE">
            <w:pPr>
              <w:spacing w:after="0"/>
              <w:jc w:val="center"/>
              <w:rPr>
                <w:rFonts w:eastAsia="Times New Roman" w:cstheme="minorHAnsi"/>
                <w:color w:val="000000"/>
                <w:sz w:val="20"/>
                <w:szCs w:val="20"/>
              </w:rPr>
            </w:pPr>
            <w:r w:rsidRPr="002C5440">
              <w:rPr>
                <w:rFonts w:eastAsia="Times New Roman" w:cstheme="minorHAnsi"/>
                <w:color w:val="000000"/>
                <w:sz w:val="20"/>
                <w:szCs w:val="20"/>
              </w:rPr>
              <w:t>Fizičko oštećenje infrastrukture i potencijalna opasnost po zdravlje i sigurnost građana</w:t>
            </w:r>
          </w:p>
        </w:tc>
        <w:tc>
          <w:tcPr>
            <w:tcW w:w="985" w:type="dxa"/>
            <w:tcBorders>
              <w:top w:val="nil"/>
              <w:left w:val="nil"/>
              <w:bottom w:val="single" w:sz="4" w:space="0" w:color="5B9BD5"/>
              <w:right w:val="single" w:sz="4" w:space="0" w:color="5B9BD5"/>
            </w:tcBorders>
            <w:shd w:val="clear" w:color="000000" w:fill="C6E0B4"/>
            <w:vAlign w:val="center"/>
            <w:hideMark/>
          </w:tcPr>
          <w:p w14:paraId="1BFDD67B"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28" w:type="dxa"/>
            <w:tcBorders>
              <w:top w:val="nil"/>
              <w:left w:val="nil"/>
              <w:bottom w:val="single" w:sz="4" w:space="0" w:color="5B9BD5"/>
              <w:right w:val="single" w:sz="4" w:space="0" w:color="5B9BD5"/>
            </w:tcBorders>
            <w:shd w:val="clear" w:color="000000" w:fill="FFC000"/>
            <w:vAlign w:val="center"/>
            <w:hideMark/>
          </w:tcPr>
          <w:p w14:paraId="7419F0CA"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26" w:type="dxa"/>
            <w:tcBorders>
              <w:top w:val="nil"/>
              <w:left w:val="nil"/>
              <w:bottom w:val="single" w:sz="4" w:space="0" w:color="5B9BD5"/>
              <w:right w:val="single" w:sz="4" w:space="0" w:color="5B9BD5"/>
            </w:tcBorders>
            <w:shd w:val="clear" w:color="000000" w:fill="FFC000"/>
            <w:vAlign w:val="center"/>
            <w:hideMark/>
          </w:tcPr>
          <w:p w14:paraId="223779DC"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1" w:type="dxa"/>
            <w:tcBorders>
              <w:top w:val="nil"/>
              <w:left w:val="nil"/>
              <w:bottom w:val="single" w:sz="4" w:space="0" w:color="5B9BD5"/>
              <w:right w:val="single" w:sz="4" w:space="0" w:color="5B9BD5"/>
            </w:tcBorders>
            <w:shd w:val="clear" w:color="auto" w:fill="auto"/>
            <w:vAlign w:val="center"/>
            <w:hideMark/>
          </w:tcPr>
          <w:p w14:paraId="454AA5CB" w14:textId="77777777" w:rsidR="00B616AE" w:rsidRPr="002C5440" w:rsidRDefault="00B616AE">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Utjecaj na zdravlje i sigurnost građana</w:t>
            </w:r>
          </w:p>
        </w:tc>
      </w:tr>
      <w:tr w:rsidR="00B616AE" w:rsidRPr="00960F87" w14:paraId="4F7EB8B6" w14:textId="77777777" w:rsidTr="002F7B2E">
        <w:trPr>
          <w:trHeight w:val="900"/>
        </w:trPr>
        <w:tc>
          <w:tcPr>
            <w:tcW w:w="0" w:type="auto"/>
            <w:vMerge/>
            <w:tcBorders>
              <w:top w:val="single" w:sz="4" w:space="0" w:color="5B9BD5"/>
              <w:left w:val="nil"/>
              <w:bottom w:val="nil"/>
              <w:right w:val="single" w:sz="4" w:space="0" w:color="5B9BD5"/>
            </w:tcBorders>
            <w:vAlign w:val="center"/>
            <w:hideMark/>
          </w:tcPr>
          <w:p w14:paraId="03BF9317" w14:textId="77777777" w:rsidR="00B616AE" w:rsidRPr="002C5440" w:rsidRDefault="00B616AE">
            <w:pPr>
              <w:spacing w:after="0"/>
              <w:jc w:val="left"/>
              <w:rPr>
                <w:rFonts w:eastAsia="Times New Roman" w:cstheme="minorHAnsi"/>
                <w:b/>
                <w:color w:val="000000"/>
                <w:sz w:val="20"/>
                <w:szCs w:val="20"/>
              </w:rPr>
            </w:pPr>
          </w:p>
        </w:tc>
        <w:tc>
          <w:tcPr>
            <w:tcW w:w="1537" w:type="dxa"/>
            <w:tcBorders>
              <w:top w:val="nil"/>
              <w:left w:val="nil"/>
              <w:bottom w:val="single" w:sz="4" w:space="0" w:color="5B9BD5"/>
              <w:right w:val="single" w:sz="4" w:space="0" w:color="5B9BD5"/>
            </w:tcBorders>
            <w:shd w:val="clear" w:color="auto" w:fill="auto"/>
            <w:vAlign w:val="center"/>
            <w:hideMark/>
          </w:tcPr>
          <w:p w14:paraId="677A9C30"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pijavica i tornada</w:t>
            </w:r>
          </w:p>
        </w:tc>
        <w:tc>
          <w:tcPr>
            <w:tcW w:w="1774" w:type="dxa"/>
            <w:tcBorders>
              <w:top w:val="nil"/>
              <w:left w:val="nil"/>
              <w:bottom w:val="single" w:sz="4" w:space="0" w:color="5B9BD5"/>
              <w:right w:val="single" w:sz="4" w:space="0" w:color="5B9BD5"/>
            </w:tcBorders>
            <w:shd w:val="clear" w:color="auto" w:fill="auto"/>
            <w:vAlign w:val="center"/>
            <w:hideMark/>
          </w:tcPr>
          <w:p w14:paraId="65C6DE89" w14:textId="77777777" w:rsidR="00B616AE" w:rsidRPr="002C5440" w:rsidRDefault="00B616AE">
            <w:pPr>
              <w:spacing w:after="0"/>
              <w:jc w:val="center"/>
              <w:rPr>
                <w:rFonts w:eastAsia="Times New Roman" w:cstheme="minorHAnsi"/>
                <w:color w:val="000000"/>
                <w:sz w:val="20"/>
                <w:szCs w:val="20"/>
              </w:rPr>
            </w:pPr>
            <w:r w:rsidRPr="002C5440">
              <w:rPr>
                <w:rFonts w:eastAsia="Times New Roman" w:cstheme="minorHAnsi"/>
                <w:color w:val="000000"/>
                <w:sz w:val="20"/>
                <w:szCs w:val="20"/>
              </w:rPr>
              <w:t>Fizičko oštećenje infrastrukture i potencijalna opasnost po zdravlje i sigurnost građana</w:t>
            </w:r>
          </w:p>
        </w:tc>
        <w:tc>
          <w:tcPr>
            <w:tcW w:w="985" w:type="dxa"/>
            <w:tcBorders>
              <w:top w:val="nil"/>
              <w:left w:val="nil"/>
              <w:bottom w:val="single" w:sz="4" w:space="0" w:color="5B9BD5"/>
              <w:right w:val="single" w:sz="4" w:space="0" w:color="5B9BD5"/>
            </w:tcBorders>
            <w:shd w:val="clear" w:color="000000" w:fill="C6E0B4"/>
            <w:vAlign w:val="center"/>
            <w:hideMark/>
          </w:tcPr>
          <w:p w14:paraId="19542CB3"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28" w:type="dxa"/>
            <w:tcBorders>
              <w:top w:val="nil"/>
              <w:left w:val="nil"/>
              <w:bottom w:val="single" w:sz="4" w:space="0" w:color="5B9BD5"/>
              <w:right w:val="single" w:sz="4" w:space="0" w:color="5B9BD5"/>
            </w:tcBorders>
            <w:shd w:val="clear" w:color="000000" w:fill="FFC000"/>
            <w:vAlign w:val="center"/>
            <w:hideMark/>
          </w:tcPr>
          <w:p w14:paraId="4D439D54"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26" w:type="dxa"/>
            <w:tcBorders>
              <w:top w:val="nil"/>
              <w:left w:val="nil"/>
              <w:bottom w:val="single" w:sz="4" w:space="0" w:color="5B9BD5"/>
              <w:right w:val="single" w:sz="4" w:space="0" w:color="5B9BD5"/>
            </w:tcBorders>
            <w:shd w:val="clear" w:color="000000" w:fill="FFC000"/>
            <w:vAlign w:val="center"/>
            <w:hideMark/>
          </w:tcPr>
          <w:p w14:paraId="35F7723D"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1" w:type="dxa"/>
            <w:tcBorders>
              <w:top w:val="nil"/>
              <w:left w:val="nil"/>
              <w:bottom w:val="single" w:sz="4" w:space="0" w:color="5B9BD5"/>
              <w:right w:val="single" w:sz="4" w:space="0" w:color="5B9BD5"/>
            </w:tcBorders>
            <w:shd w:val="clear" w:color="auto" w:fill="auto"/>
            <w:vAlign w:val="center"/>
            <w:hideMark/>
          </w:tcPr>
          <w:p w14:paraId="70E65604" w14:textId="77777777" w:rsidR="00B616AE" w:rsidRPr="002C5440" w:rsidRDefault="00B616AE">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Utjecaj na zdravlje i sigurnost građana</w:t>
            </w:r>
          </w:p>
        </w:tc>
      </w:tr>
      <w:tr w:rsidR="00B616AE" w:rsidRPr="00960F87" w14:paraId="7AB52E50" w14:textId="77777777" w:rsidTr="002F7B2E">
        <w:trPr>
          <w:trHeight w:val="1215"/>
        </w:trPr>
        <w:tc>
          <w:tcPr>
            <w:tcW w:w="0" w:type="auto"/>
            <w:vMerge/>
            <w:tcBorders>
              <w:top w:val="single" w:sz="4" w:space="0" w:color="5B9BD5"/>
              <w:left w:val="nil"/>
              <w:bottom w:val="nil"/>
              <w:right w:val="single" w:sz="4" w:space="0" w:color="5B9BD5"/>
            </w:tcBorders>
            <w:vAlign w:val="center"/>
            <w:hideMark/>
          </w:tcPr>
          <w:p w14:paraId="4B80EF44" w14:textId="77777777" w:rsidR="00B616AE" w:rsidRPr="002C5440" w:rsidRDefault="00B616AE">
            <w:pPr>
              <w:spacing w:after="0"/>
              <w:jc w:val="left"/>
              <w:rPr>
                <w:rFonts w:eastAsia="Times New Roman" w:cstheme="minorHAnsi"/>
                <w:b/>
                <w:color w:val="000000"/>
                <w:sz w:val="20"/>
                <w:szCs w:val="20"/>
              </w:rPr>
            </w:pPr>
          </w:p>
        </w:tc>
        <w:tc>
          <w:tcPr>
            <w:tcW w:w="1537" w:type="dxa"/>
            <w:tcBorders>
              <w:top w:val="nil"/>
              <w:left w:val="nil"/>
              <w:bottom w:val="single" w:sz="4" w:space="0" w:color="5B9BD5"/>
              <w:right w:val="single" w:sz="4" w:space="0" w:color="5B9BD5"/>
            </w:tcBorders>
            <w:shd w:val="clear" w:color="auto" w:fill="auto"/>
            <w:vAlign w:val="center"/>
            <w:hideMark/>
          </w:tcPr>
          <w:p w14:paraId="2C67D2AE"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tuče</w:t>
            </w:r>
          </w:p>
        </w:tc>
        <w:tc>
          <w:tcPr>
            <w:tcW w:w="1774" w:type="dxa"/>
            <w:tcBorders>
              <w:top w:val="nil"/>
              <w:left w:val="nil"/>
              <w:bottom w:val="single" w:sz="4" w:space="0" w:color="5B9BD5"/>
              <w:right w:val="single" w:sz="4" w:space="0" w:color="5B9BD5"/>
            </w:tcBorders>
            <w:shd w:val="clear" w:color="auto" w:fill="auto"/>
            <w:vAlign w:val="center"/>
            <w:hideMark/>
          </w:tcPr>
          <w:p w14:paraId="260A21EC" w14:textId="77777777" w:rsidR="00B616AE" w:rsidRPr="002C5440" w:rsidRDefault="00B616AE">
            <w:pPr>
              <w:spacing w:after="0"/>
              <w:jc w:val="center"/>
              <w:rPr>
                <w:rFonts w:eastAsia="Times New Roman" w:cstheme="minorHAnsi"/>
                <w:color w:val="000000"/>
                <w:sz w:val="20"/>
                <w:szCs w:val="20"/>
              </w:rPr>
            </w:pPr>
            <w:r w:rsidRPr="002C5440">
              <w:rPr>
                <w:rFonts w:eastAsia="Times New Roman" w:cstheme="minorHAnsi"/>
                <w:color w:val="000000"/>
                <w:sz w:val="20"/>
                <w:szCs w:val="20"/>
              </w:rPr>
              <w:t>Fizičko oštećenje infrastrukture i potencijalna opasnost po zdravlje i sigurnost građana</w:t>
            </w:r>
          </w:p>
        </w:tc>
        <w:tc>
          <w:tcPr>
            <w:tcW w:w="985" w:type="dxa"/>
            <w:tcBorders>
              <w:top w:val="nil"/>
              <w:left w:val="nil"/>
              <w:bottom w:val="single" w:sz="4" w:space="0" w:color="5B9BD5"/>
              <w:right w:val="single" w:sz="4" w:space="0" w:color="5B9BD5"/>
            </w:tcBorders>
            <w:shd w:val="clear" w:color="000000" w:fill="FFC000"/>
            <w:vAlign w:val="center"/>
            <w:hideMark/>
          </w:tcPr>
          <w:p w14:paraId="6DC423DD"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128" w:type="dxa"/>
            <w:tcBorders>
              <w:top w:val="nil"/>
              <w:left w:val="nil"/>
              <w:bottom w:val="single" w:sz="4" w:space="0" w:color="5B9BD5"/>
              <w:right w:val="single" w:sz="4" w:space="0" w:color="5B9BD5"/>
            </w:tcBorders>
            <w:shd w:val="clear" w:color="000000" w:fill="C65911"/>
            <w:vAlign w:val="center"/>
            <w:hideMark/>
          </w:tcPr>
          <w:p w14:paraId="18A0B9EB"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26" w:type="dxa"/>
            <w:tcBorders>
              <w:top w:val="nil"/>
              <w:left w:val="nil"/>
              <w:bottom w:val="single" w:sz="4" w:space="0" w:color="5B9BD5"/>
              <w:right w:val="single" w:sz="4" w:space="0" w:color="5B9BD5"/>
            </w:tcBorders>
            <w:shd w:val="clear" w:color="000000" w:fill="C65911"/>
            <w:vAlign w:val="center"/>
            <w:hideMark/>
          </w:tcPr>
          <w:p w14:paraId="69091DBF"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1" w:type="dxa"/>
            <w:tcBorders>
              <w:top w:val="nil"/>
              <w:left w:val="nil"/>
              <w:bottom w:val="single" w:sz="4" w:space="0" w:color="5B9BD5"/>
              <w:right w:val="single" w:sz="4" w:space="0" w:color="5B9BD5"/>
            </w:tcBorders>
            <w:shd w:val="clear" w:color="auto" w:fill="auto"/>
            <w:vAlign w:val="center"/>
            <w:hideMark/>
          </w:tcPr>
          <w:p w14:paraId="1DC71D21" w14:textId="77777777" w:rsidR="00B616AE" w:rsidRPr="002C5440" w:rsidRDefault="00B616AE">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Utjecaj na zdravlje i sigurnost građana</w:t>
            </w:r>
          </w:p>
        </w:tc>
      </w:tr>
      <w:tr w:rsidR="00B616AE" w:rsidRPr="00960F87" w14:paraId="58D699AB" w14:textId="77777777" w:rsidTr="002F7B2E">
        <w:trPr>
          <w:trHeight w:val="945"/>
        </w:trPr>
        <w:tc>
          <w:tcPr>
            <w:tcW w:w="0" w:type="auto"/>
            <w:vMerge/>
            <w:tcBorders>
              <w:top w:val="single" w:sz="4" w:space="0" w:color="5B9BD5"/>
              <w:left w:val="nil"/>
              <w:bottom w:val="nil"/>
              <w:right w:val="single" w:sz="4" w:space="0" w:color="5B9BD5"/>
            </w:tcBorders>
            <w:vAlign w:val="center"/>
            <w:hideMark/>
          </w:tcPr>
          <w:p w14:paraId="13BE9D2A" w14:textId="77777777" w:rsidR="00B616AE" w:rsidRPr="002C5440" w:rsidRDefault="00B616AE">
            <w:pPr>
              <w:spacing w:after="0"/>
              <w:jc w:val="left"/>
              <w:rPr>
                <w:rFonts w:eastAsia="Times New Roman" w:cstheme="minorHAnsi"/>
                <w:b/>
                <w:color w:val="000000"/>
                <w:sz w:val="20"/>
                <w:szCs w:val="20"/>
              </w:rPr>
            </w:pPr>
          </w:p>
        </w:tc>
        <w:tc>
          <w:tcPr>
            <w:tcW w:w="1537" w:type="dxa"/>
            <w:tcBorders>
              <w:top w:val="nil"/>
              <w:left w:val="nil"/>
              <w:bottom w:val="single" w:sz="4" w:space="0" w:color="5B9BD5"/>
              <w:right w:val="single" w:sz="4" w:space="0" w:color="5B9BD5"/>
            </w:tcBorders>
            <w:shd w:val="clear" w:color="auto" w:fill="auto"/>
            <w:vAlign w:val="center"/>
            <w:hideMark/>
          </w:tcPr>
          <w:p w14:paraId="12A00F87"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Velike količine padalina u kratkom vremenskom razdoblju</w:t>
            </w:r>
          </w:p>
        </w:tc>
        <w:tc>
          <w:tcPr>
            <w:tcW w:w="1774" w:type="dxa"/>
            <w:tcBorders>
              <w:top w:val="nil"/>
              <w:left w:val="nil"/>
              <w:bottom w:val="single" w:sz="4" w:space="0" w:color="5B9BD5"/>
              <w:right w:val="single" w:sz="4" w:space="0" w:color="5B9BD5"/>
            </w:tcBorders>
            <w:shd w:val="clear" w:color="auto" w:fill="auto"/>
            <w:vAlign w:val="center"/>
            <w:hideMark/>
          </w:tcPr>
          <w:p w14:paraId="21807B85" w14:textId="77777777" w:rsidR="00B616AE" w:rsidRPr="002C5440" w:rsidRDefault="00B616AE">
            <w:pPr>
              <w:spacing w:after="0"/>
              <w:jc w:val="center"/>
              <w:rPr>
                <w:rFonts w:eastAsia="Times New Roman" w:cstheme="minorHAnsi"/>
                <w:color w:val="000000"/>
                <w:sz w:val="20"/>
                <w:szCs w:val="20"/>
              </w:rPr>
            </w:pPr>
            <w:r w:rsidRPr="002C5440">
              <w:rPr>
                <w:rFonts w:eastAsia="Times New Roman" w:cstheme="minorHAnsi"/>
                <w:color w:val="000000"/>
                <w:sz w:val="20"/>
                <w:szCs w:val="20"/>
              </w:rPr>
              <w:t>Fizičko oštećenje infrastrukture i potencijalna opasnost po zdravlje i sigurnost građana</w:t>
            </w:r>
          </w:p>
        </w:tc>
        <w:tc>
          <w:tcPr>
            <w:tcW w:w="985" w:type="dxa"/>
            <w:tcBorders>
              <w:top w:val="nil"/>
              <w:left w:val="nil"/>
              <w:bottom w:val="single" w:sz="4" w:space="0" w:color="5B9BD5"/>
              <w:right w:val="single" w:sz="4" w:space="0" w:color="5B9BD5"/>
            </w:tcBorders>
            <w:shd w:val="clear" w:color="000000" w:fill="C6E0B4"/>
            <w:vAlign w:val="center"/>
            <w:hideMark/>
          </w:tcPr>
          <w:p w14:paraId="590F701C"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28" w:type="dxa"/>
            <w:tcBorders>
              <w:top w:val="nil"/>
              <w:left w:val="nil"/>
              <w:bottom w:val="single" w:sz="4" w:space="0" w:color="5B9BD5"/>
              <w:right w:val="single" w:sz="4" w:space="0" w:color="5B9BD5"/>
            </w:tcBorders>
            <w:shd w:val="clear" w:color="000000" w:fill="FFC000"/>
            <w:vAlign w:val="center"/>
            <w:hideMark/>
          </w:tcPr>
          <w:p w14:paraId="404CD75C"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26" w:type="dxa"/>
            <w:tcBorders>
              <w:top w:val="nil"/>
              <w:left w:val="nil"/>
              <w:bottom w:val="single" w:sz="4" w:space="0" w:color="5B9BD5"/>
              <w:right w:val="single" w:sz="4" w:space="0" w:color="5B9BD5"/>
            </w:tcBorders>
            <w:shd w:val="clear" w:color="000000" w:fill="FFC000"/>
            <w:vAlign w:val="center"/>
            <w:hideMark/>
          </w:tcPr>
          <w:p w14:paraId="5EEEC18E"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1" w:type="dxa"/>
            <w:tcBorders>
              <w:top w:val="nil"/>
              <w:left w:val="nil"/>
              <w:bottom w:val="single" w:sz="4" w:space="0" w:color="5B9BD5"/>
              <w:right w:val="single" w:sz="4" w:space="0" w:color="5B9BD5"/>
            </w:tcBorders>
            <w:shd w:val="clear" w:color="auto" w:fill="auto"/>
            <w:vAlign w:val="center"/>
            <w:hideMark/>
          </w:tcPr>
          <w:p w14:paraId="08845C53" w14:textId="77777777" w:rsidR="00B616AE" w:rsidRPr="002C5440" w:rsidRDefault="00B616AE">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Utjecaj na zdravlje i sigurnost građana</w:t>
            </w:r>
          </w:p>
        </w:tc>
      </w:tr>
      <w:tr w:rsidR="00B616AE" w:rsidRPr="00960F87" w14:paraId="04C43997" w14:textId="77777777" w:rsidTr="002F7B2E">
        <w:trPr>
          <w:trHeight w:val="900"/>
        </w:trPr>
        <w:tc>
          <w:tcPr>
            <w:tcW w:w="0" w:type="auto"/>
            <w:vMerge/>
            <w:tcBorders>
              <w:top w:val="single" w:sz="4" w:space="0" w:color="5B9BD5"/>
              <w:left w:val="nil"/>
              <w:bottom w:val="nil"/>
              <w:right w:val="single" w:sz="4" w:space="0" w:color="5B9BD5"/>
            </w:tcBorders>
            <w:vAlign w:val="center"/>
            <w:hideMark/>
          </w:tcPr>
          <w:p w14:paraId="3BD213D5" w14:textId="77777777" w:rsidR="00B616AE" w:rsidRPr="002C5440" w:rsidRDefault="00B616AE">
            <w:pPr>
              <w:spacing w:after="0"/>
              <w:jc w:val="left"/>
              <w:rPr>
                <w:rFonts w:eastAsia="Times New Roman" w:cstheme="minorHAnsi"/>
                <w:b/>
                <w:color w:val="000000"/>
                <w:sz w:val="20"/>
                <w:szCs w:val="20"/>
              </w:rPr>
            </w:pPr>
          </w:p>
        </w:tc>
        <w:tc>
          <w:tcPr>
            <w:tcW w:w="1537" w:type="dxa"/>
            <w:tcBorders>
              <w:top w:val="nil"/>
              <w:left w:val="nil"/>
              <w:bottom w:val="single" w:sz="4" w:space="0" w:color="5B9BD5"/>
              <w:right w:val="single" w:sz="4" w:space="0" w:color="5B9BD5"/>
            </w:tcBorders>
            <w:shd w:val="clear" w:color="auto" w:fill="auto"/>
            <w:vAlign w:val="center"/>
            <w:hideMark/>
          </w:tcPr>
          <w:p w14:paraId="054F9CA3"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 xml:space="preserve">Požari </w:t>
            </w:r>
          </w:p>
        </w:tc>
        <w:tc>
          <w:tcPr>
            <w:tcW w:w="1774" w:type="dxa"/>
            <w:tcBorders>
              <w:top w:val="nil"/>
              <w:left w:val="nil"/>
              <w:bottom w:val="single" w:sz="4" w:space="0" w:color="5B9BD5"/>
              <w:right w:val="single" w:sz="4" w:space="0" w:color="5B9BD5"/>
            </w:tcBorders>
            <w:shd w:val="clear" w:color="auto" w:fill="auto"/>
            <w:vAlign w:val="center"/>
            <w:hideMark/>
          </w:tcPr>
          <w:p w14:paraId="5A38CCEA" w14:textId="77777777" w:rsidR="00B616AE" w:rsidRPr="002C5440" w:rsidRDefault="00B616AE">
            <w:pPr>
              <w:spacing w:after="0"/>
              <w:jc w:val="center"/>
              <w:rPr>
                <w:rFonts w:eastAsia="Times New Roman" w:cstheme="minorHAnsi"/>
                <w:color w:val="000000"/>
                <w:sz w:val="20"/>
                <w:szCs w:val="20"/>
              </w:rPr>
            </w:pPr>
            <w:r w:rsidRPr="002C5440">
              <w:rPr>
                <w:rFonts w:eastAsia="Times New Roman" w:cstheme="minorHAnsi"/>
                <w:color w:val="000000"/>
                <w:sz w:val="20"/>
                <w:szCs w:val="20"/>
              </w:rPr>
              <w:t>Fizičko oštećenje infrastrukture i potencijalna opasnost po zdravlje i sigurnost građana</w:t>
            </w:r>
          </w:p>
        </w:tc>
        <w:tc>
          <w:tcPr>
            <w:tcW w:w="985" w:type="dxa"/>
            <w:tcBorders>
              <w:top w:val="nil"/>
              <w:left w:val="nil"/>
              <w:bottom w:val="single" w:sz="4" w:space="0" w:color="5B9BD5"/>
              <w:right w:val="single" w:sz="4" w:space="0" w:color="5B9BD5"/>
            </w:tcBorders>
            <w:shd w:val="clear" w:color="000000" w:fill="C6E0B4"/>
            <w:vAlign w:val="center"/>
            <w:hideMark/>
          </w:tcPr>
          <w:p w14:paraId="501A1396"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28" w:type="dxa"/>
            <w:tcBorders>
              <w:top w:val="nil"/>
              <w:left w:val="nil"/>
              <w:bottom w:val="single" w:sz="4" w:space="0" w:color="5B9BD5"/>
              <w:right w:val="single" w:sz="4" w:space="0" w:color="5B9BD5"/>
            </w:tcBorders>
            <w:shd w:val="clear" w:color="000000" w:fill="FFC000"/>
            <w:vAlign w:val="center"/>
            <w:hideMark/>
          </w:tcPr>
          <w:p w14:paraId="136E2E86"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26" w:type="dxa"/>
            <w:tcBorders>
              <w:top w:val="nil"/>
              <w:left w:val="nil"/>
              <w:bottom w:val="single" w:sz="4" w:space="0" w:color="5B9BD5"/>
              <w:right w:val="single" w:sz="4" w:space="0" w:color="5B9BD5"/>
            </w:tcBorders>
            <w:shd w:val="clear" w:color="000000" w:fill="FFC000"/>
            <w:vAlign w:val="center"/>
            <w:hideMark/>
          </w:tcPr>
          <w:p w14:paraId="04FB73AB"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1" w:type="dxa"/>
            <w:tcBorders>
              <w:top w:val="nil"/>
              <w:left w:val="nil"/>
              <w:bottom w:val="single" w:sz="4" w:space="0" w:color="5B9BD5"/>
              <w:right w:val="single" w:sz="4" w:space="0" w:color="5B9BD5"/>
            </w:tcBorders>
            <w:shd w:val="clear" w:color="auto" w:fill="auto"/>
            <w:vAlign w:val="center"/>
            <w:hideMark/>
          </w:tcPr>
          <w:p w14:paraId="3D91284F" w14:textId="77777777" w:rsidR="00B616AE" w:rsidRPr="002C5440" w:rsidRDefault="00B616AE">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Utjecaj na zdravlje i sigurnost građana</w:t>
            </w:r>
          </w:p>
        </w:tc>
      </w:tr>
      <w:tr w:rsidR="00B616AE" w:rsidRPr="00960F87" w14:paraId="7F3437B1" w14:textId="77777777" w:rsidTr="002F7B2E">
        <w:trPr>
          <w:trHeight w:val="1260"/>
        </w:trPr>
        <w:tc>
          <w:tcPr>
            <w:tcW w:w="0" w:type="auto"/>
            <w:vMerge/>
            <w:tcBorders>
              <w:top w:val="single" w:sz="4" w:space="0" w:color="5B9BD5"/>
              <w:left w:val="nil"/>
              <w:bottom w:val="nil"/>
              <w:right w:val="single" w:sz="4" w:space="0" w:color="5B9BD5"/>
            </w:tcBorders>
            <w:vAlign w:val="center"/>
            <w:hideMark/>
          </w:tcPr>
          <w:p w14:paraId="76E215FE" w14:textId="77777777" w:rsidR="00B616AE" w:rsidRPr="002C5440" w:rsidRDefault="00B616AE">
            <w:pPr>
              <w:spacing w:after="0"/>
              <w:jc w:val="left"/>
              <w:rPr>
                <w:rFonts w:eastAsia="Times New Roman" w:cstheme="minorHAnsi"/>
                <w:b/>
                <w:color w:val="000000"/>
                <w:sz w:val="20"/>
                <w:szCs w:val="20"/>
              </w:rPr>
            </w:pPr>
          </w:p>
        </w:tc>
        <w:tc>
          <w:tcPr>
            <w:tcW w:w="1537" w:type="dxa"/>
            <w:tcBorders>
              <w:top w:val="nil"/>
              <w:left w:val="nil"/>
              <w:bottom w:val="single" w:sz="4" w:space="0" w:color="5B9BD5"/>
              <w:right w:val="single" w:sz="4" w:space="0" w:color="5B9BD5"/>
            </w:tcBorders>
            <w:shd w:val="clear" w:color="auto" w:fill="auto"/>
            <w:vAlign w:val="center"/>
            <w:hideMark/>
          </w:tcPr>
          <w:p w14:paraId="5A729DB2"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 xml:space="preserve">Promjena dinamike bioloških ciklusa pojedinih vrsta, povećanje  i promjena dinamike </w:t>
            </w:r>
            <w:proofErr w:type="spellStart"/>
            <w:r w:rsidRPr="002C5440">
              <w:rPr>
                <w:rFonts w:eastAsia="Times New Roman" w:cstheme="minorHAnsi"/>
                <w:b/>
                <w:color w:val="000000"/>
                <w:sz w:val="20"/>
                <w:szCs w:val="20"/>
              </w:rPr>
              <w:t>alergenog</w:t>
            </w:r>
            <w:proofErr w:type="spellEnd"/>
            <w:r w:rsidRPr="002C5440">
              <w:rPr>
                <w:rFonts w:eastAsia="Times New Roman" w:cstheme="minorHAnsi"/>
                <w:b/>
                <w:color w:val="000000"/>
                <w:sz w:val="20"/>
                <w:szCs w:val="20"/>
              </w:rPr>
              <w:t xml:space="preserve"> učinka</w:t>
            </w:r>
          </w:p>
        </w:tc>
        <w:tc>
          <w:tcPr>
            <w:tcW w:w="1774" w:type="dxa"/>
            <w:tcBorders>
              <w:top w:val="nil"/>
              <w:left w:val="nil"/>
              <w:bottom w:val="single" w:sz="4" w:space="0" w:color="5B9BD5"/>
              <w:right w:val="single" w:sz="4" w:space="0" w:color="5B9BD5"/>
            </w:tcBorders>
            <w:shd w:val="clear" w:color="auto" w:fill="auto"/>
            <w:vAlign w:val="center"/>
            <w:hideMark/>
          </w:tcPr>
          <w:p w14:paraId="7A188935" w14:textId="77777777" w:rsidR="00B616AE" w:rsidRPr="002C5440" w:rsidRDefault="00B616AE">
            <w:pPr>
              <w:spacing w:after="0"/>
              <w:jc w:val="center"/>
              <w:rPr>
                <w:rFonts w:eastAsia="Times New Roman" w:cstheme="minorHAnsi"/>
                <w:color w:val="000000"/>
                <w:sz w:val="20"/>
                <w:szCs w:val="20"/>
              </w:rPr>
            </w:pPr>
            <w:r w:rsidRPr="002C5440">
              <w:rPr>
                <w:rFonts w:eastAsia="Times New Roman" w:cstheme="minorHAnsi"/>
                <w:color w:val="000000"/>
                <w:sz w:val="20"/>
                <w:szCs w:val="20"/>
              </w:rPr>
              <w:t>Utjecaj na zdravlje ljudi</w:t>
            </w:r>
          </w:p>
        </w:tc>
        <w:tc>
          <w:tcPr>
            <w:tcW w:w="985" w:type="dxa"/>
            <w:tcBorders>
              <w:top w:val="nil"/>
              <w:left w:val="nil"/>
              <w:bottom w:val="single" w:sz="4" w:space="0" w:color="5B9BD5"/>
              <w:right w:val="single" w:sz="4" w:space="0" w:color="5B9BD5"/>
            </w:tcBorders>
            <w:shd w:val="clear" w:color="000000" w:fill="C6E0B4"/>
            <w:vAlign w:val="center"/>
            <w:hideMark/>
          </w:tcPr>
          <w:p w14:paraId="1A54A467"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28" w:type="dxa"/>
            <w:tcBorders>
              <w:top w:val="nil"/>
              <w:left w:val="nil"/>
              <w:bottom w:val="single" w:sz="4" w:space="0" w:color="5B9BD5"/>
              <w:right w:val="single" w:sz="4" w:space="0" w:color="5B9BD5"/>
            </w:tcBorders>
            <w:shd w:val="clear" w:color="000000" w:fill="FFC000"/>
            <w:vAlign w:val="center"/>
            <w:hideMark/>
          </w:tcPr>
          <w:p w14:paraId="3C33B77E"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26" w:type="dxa"/>
            <w:tcBorders>
              <w:top w:val="nil"/>
              <w:left w:val="nil"/>
              <w:bottom w:val="single" w:sz="4" w:space="0" w:color="5B9BD5"/>
              <w:right w:val="single" w:sz="4" w:space="0" w:color="5B9BD5"/>
            </w:tcBorders>
            <w:shd w:val="clear" w:color="000000" w:fill="FFC000"/>
            <w:vAlign w:val="center"/>
            <w:hideMark/>
          </w:tcPr>
          <w:p w14:paraId="27133FD5" w14:textId="77777777" w:rsidR="00B616AE" w:rsidRPr="002C5440" w:rsidRDefault="00B616AE">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1" w:type="dxa"/>
            <w:tcBorders>
              <w:top w:val="nil"/>
              <w:left w:val="nil"/>
              <w:bottom w:val="single" w:sz="4" w:space="0" w:color="5B9BD5"/>
              <w:right w:val="single" w:sz="4" w:space="0" w:color="5B9BD5"/>
            </w:tcBorders>
            <w:shd w:val="clear" w:color="auto" w:fill="auto"/>
            <w:vAlign w:val="center"/>
            <w:hideMark/>
          </w:tcPr>
          <w:p w14:paraId="288486CD" w14:textId="77777777" w:rsidR="00B616AE" w:rsidRPr="002C5440" w:rsidRDefault="00B616AE">
            <w:pPr>
              <w:spacing w:after="0"/>
              <w:jc w:val="center"/>
              <w:rPr>
                <w:rFonts w:eastAsia="Times New Roman" w:cstheme="minorHAnsi"/>
                <w:color w:val="000000"/>
                <w:sz w:val="20"/>
                <w:szCs w:val="20"/>
              </w:rPr>
            </w:pPr>
            <w:r w:rsidRPr="002C5440">
              <w:rPr>
                <w:rFonts w:eastAsia="Times New Roman" w:cstheme="minorHAnsi"/>
                <w:color w:val="000000"/>
                <w:sz w:val="20"/>
                <w:szCs w:val="20"/>
              </w:rPr>
              <w:t xml:space="preserve">Promijenjena dinamika cvatnje </w:t>
            </w:r>
            <w:proofErr w:type="spellStart"/>
            <w:r w:rsidRPr="002C5440">
              <w:rPr>
                <w:rFonts w:eastAsia="Times New Roman" w:cstheme="minorHAnsi"/>
                <w:color w:val="000000"/>
                <w:sz w:val="20"/>
                <w:szCs w:val="20"/>
              </w:rPr>
              <w:t>alergenih</w:t>
            </w:r>
            <w:proofErr w:type="spellEnd"/>
            <w:r w:rsidRPr="002C5440">
              <w:rPr>
                <w:rFonts w:eastAsia="Times New Roman" w:cstheme="minorHAnsi"/>
                <w:color w:val="000000"/>
                <w:sz w:val="20"/>
                <w:szCs w:val="20"/>
              </w:rPr>
              <w:t xml:space="preserve"> vrsta, pojava novih </w:t>
            </w:r>
            <w:proofErr w:type="spellStart"/>
            <w:r w:rsidRPr="002C5440">
              <w:rPr>
                <w:rFonts w:eastAsia="Times New Roman" w:cstheme="minorHAnsi"/>
                <w:color w:val="000000"/>
                <w:sz w:val="20"/>
                <w:szCs w:val="20"/>
              </w:rPr>
              <w:t>alergenih</w:t>
            </w:r>
            <w:proofErr w:type="spellEnd"/>
            <w:r w:rsidRPr="002C5440">
              <w:rPr>
                <w:rFonts w:eastAsia="Times New Roman" w:cstheme="minorHAnsi"/>
                <w:color w:val="000000"/>
                <w:sz w:val="20"/>
                <w:szCs w:val="20"/>
              </w:rPr>
              <w:t xml:space="preserve"> vrsta, pojava novih uzročnika i prijenosnika bolesti</w:t>
            </w:r>
          </w:p>
        </w:tc>
      </w:tr>
    </w:tbl>
    <w:p w14:paraId="0E17D3FE" w14:textId="77777777" w:rsidR="002F7B2E" w:rsidRPr="00960F87" w:rsidRDefault="002F7B2E" w:rsidP="002F7B2E">
      <w:pPr>
        <w:pStyle w:val="Heading2"/>
        <w:rPr>
          <w:rFonts w:cstheme="minorHAnsi"/>
        </w:rPr>
      </w:pPr>
      <w:bookmarkStart w:id="225" w:name="_Toc113516728"/>
      <w:r w:rsidRPr="00960F87">
        <w:rPr>
          <w:rFonts w:cstheme="minorHAnsi"/>
        </w:rPr>
        <w:t>Bioraznolikost i prirodni ekosustavi</w:t>
      </w:r>
      <w:bookmarkEnd w:id="225"/>
    </w:p>
    <w:tbl>
      <w:tblPr>
        <w:tblW w:w="9612" w:type="dxa"/>
        <w:tblLayout w:type="fixed"/>
        <w:tblLook w:val="04A0" w:firstRow="1" w:lastRow="0" w:firstColumn="1" w:lastColumn="0" w:noHBand="0" w:noVBand="1"/>
      </w:tblPr>
      <w:tblGrid>
        <w:gridCol w:w="473"/>
        <w:gridCol w:w="1757"/>
        <w:gridCol w:w="1881"/>
        <w:gridCol w:w="992"/>
        <w:gridCol w:w="1134"/>
        <w:gridCol w:w="1134"/>
        <w:gridCol w:w="2241"/>
      </w:tblGrid>
      <w:tr w:rsidR="00543DAD" w:rsidRPr="00960F87" w14:paraId="521A826C" w14:textId="77777777" w:rsidTr="00837908">
        <w:trPr>
          <w:trHeight w:val="840"/>
        </w:trPr>
        <w:tc>
          <w:tcPr>
            <w:tcW w:w="473" w:type="dxa"/>
            <w:vMerge w:val="restart"/>
            <w:tcBorders>
              <w:top w:val="single" w:sz="4" w:space="0" w:color="5B9BD5"/>
              <w:left w:val="nil"/>
              <w:bottom w:val="nil"/>
              <w:right w:val="single" w:sz="4" w:space="0" w:color="5B9BD5"/>
            </w:tcBorders>
            <w:shd w:val="clear" w:color="000000" w:fill="D6DCE4"/>
            <w:textDirection w:val="btLr"/>
            <w:vAlign w:val="center"/>
            <w:hideMark/>
          </w:tcPr>
          <w:p w14:paraId="5268022B"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595959" w:themeColor="text1" w:themeTint="A6"/>
              </w:rPr>
              <w:t>Bioraznolikost i prirodni ekosustavi</w:t>
            </w:r>
          </w:p>
        </w:tc>
        <w:tc>
          <w:tcPr>
            <w:tcW w:w="1757" w:type="dxa"/>
            <w:tcBorders>
              <w:top w:val="single" w:sz="4" w:space="0" w:color="5B9BD5"/>
              <w:left w:val="nil"/>
              <w:bottom w:val="single" w:sz="4" w:space="0" w:color="5B9BD5"/>
              <w:right w:val="single" w:sz="4" w:space="0" w:color="5B9BD5"/>
            </w:tcBorders>
            <w:shd w:val="clear" w:color="000000" w:fill="D6DCE4"/>
            <w:vAlign w:val="center"/>
            <w:hideMark/>
          </w:tcPr>
          <w:p w14:paraId="7B2802AF"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Klimatski rizik</w:t>
            </w:r>
          </w:p>
        </w:tc>
        <w:tc>
          <w:tcPr>
            <w:tcW w:w="1881" w:type="dxa"/>
            <w:tcBorders>
              <w:top w:val="single" w:sz="4" w:space="0" w:color="5B9BD5"/>
              <w:left w:val="nil"/>
              <w:bottom w:val="single" w:sz="4" w:space="0" w:color="5B9BD5"/>
              <w:right w:val="single" w:sz="4" w:space="0" w:color="5B9BD5"/>
            </w:tcBorders>
            <w:shd w:val="clear" w:color="000000" w:fill="D6DCE4"/>
            <w:vAlign w:val="center"/>
            <w:hideMark/>
          </w:tcPr>
          <w:p w14:paraId="48FBF653"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Očekivani učinak</w:t>
            </w:r>
          </w:p>
        </w:tc>
        <w:tc>
          <w:tcPr>
            <w:tcW w:w="992" w:type="dxa"/>
            <w:tcBorders>
              <w:top w:val="single" w:sz="4" w:space="0" w:color="5B9BD5"/>
              <w:left w:val="nil"/>
              <w:bottom w:val="single" w:sz="4" w:space="0" w:color="5B9BD5"/>
              <w:right w:val="single" w:sz="4" w:space="0" w:color="5B9BD5"/>
            </w:tcBorders>
            <w:shd w:val="clear" w:color="000000" w:fill="D6DCE4"/>
            <w:vAlign w:val="center"/>
            <w:hideMark/>
          </w:tcPr>
          <w:p w14:paraId="0525A6A6"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Postojeći stupanj razine rizika</w:t>
            </w:r>
          </w:p>
        </w:tc>
        <w:tc>
          <w:tcPr>
            <w:tcW w:w="1134" w:type="dxa"/>
            <w:tcBorders>
              <w:top w:val="single" w:sz="4" w:space="0" w:color="5B9BD5"/>
              <w:left w:val="nil"/>
              <w:bottom w:val="single" w:sz="4" w:space="0" w:color="5B9BD5"/>
              <w:right w:val="single" w:sz="4" w:space="0" w:color="5B9BD5"/>
            </w:tcBorders>
            <w:shd w:val="clear" w:color="000000" w:fill="D6DCE4"/>
            <w:vAlign w:val="center"/>
            <w:hideMark/>
          </w:tcPr>
          <w:p w14:paraId="1076CF47"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intenziteta</w:t>
            </w:r>
          </w:p>
        </w:tc>
        <w:tc>
          <w:tcPr>
            <w:tcW w:w="1134" w:type="dxa"/>
            <w:tcBorders>
              <w:top w:val="single" w:sz="4" w:space="0" w:color="5B9BD5"/>
              <w:left w:val="nil"/>
              <w:bottom w:val="single" w:sz="4" w:space="0" w:color="5B9BD5"/>
              <w:right w:val="single" w:sz="4" w:space="0" w:color="5B9BD5"/>
            </w:tcBorders>
            <w:shd w:val="clear" w:color="000000" w:fill="D6DCE4"/>
            <w:vAlign w:val="center"/>
            <w:hideMark/>
          </w:tcPr>
          <w:p w14:paraId="38FA8746"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učestalosti</w:t>
            </w:r>
          </w:p>
        </w:tc>
        <w:tc>
          <w:tcPr>
            <w:tcW w:w="2241" w:type="dxa"/>
            <w:tcBorders>
              <w:top w:val="single" w:sz="4" w:space="0" w:color="5B9BD5"/>
              <w:left w:val="nil"/>
              <w:bottom w:val="single" w:sz="4" w:space="0" w:color="5B9BD5"/>
              <w:right w:val="single" w:sz="4" w:space="0" w:color="5B9BD5"/>
            </w:tcBorders>
            <w:shd w:val="clear" w:color="000000" w:fill="D6DCE4"/>
            <w:vAlign w:val="center"/>
            <w:hideMark/>
          </w:tcPr>
          <w:p w14:paraId="7E244FE8"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Pokazatelji vezani uz rizik</w:t>
            </w:r>
          </w:p>
        </w:tc>
      </w:tr>
      <w:tr w:rsidR="00543DAD" w:rsidRPr="00960F87" w14:paraId="23A744D1" w14:textId="77777777" w:rsidTr="00837908">
        <w:trPr>
          <w:trHeight w:val="1140"/>
        </w:trPr>
        <w:tc>
          <w:tcPr>
            <w:tcW w:w="473" w:type="dxa"/>
            <w:vMerge/>
            <w:tcBorders>
              <w:top w:val="single" w:sz="4" w:space="0" w:color="5B9BD5"/>
              <w:left w:val="nil"/>
              <w:bottom w:val="nil"/>
              <w:right w:val="single" w:sz="4" w:space="0" w:color="5B9BD5"/>
            </w:tcBorders>
            <w:vAlign w:val="center"/>
            <w:hideMark/>
          </w:tcPr>
          <w:p w14:paraId="5E0A4EE9" w14:textId="77777777" w:rsidR="00543DAD" w:rsidRPr="002C5440" w:rsidRDefault="00543DAD">
            <w:pPr>
              <w:spacing w:after="0"/>
              <w:jc w:val="left"/>
              <w:rPr>
                <w:rFonts w:eastAsia="Times New Roman" w:cstheme="minorHAnsi"/>
                <w:b/>
                <w:color w:val="000000"/>
                <w:sz w:val="20"/>
                <w:szCs w:val="20"/>
              </w:rPr>
            </w:pPr>
          </w:p>
        </w:tc>
        <w:tc>
          <w:tcPr>
            <w:tcW w:w="1757" w:type="dxa"/>
            <w:tcBorders>
              <w:top w:val="nil"/>
              <w:left w:val="nil"/>
              <w:bottom w:val="single" w:sz="4" w:space="0" w:color="5B9BD5"/>
              <w:right w:val="single" w:sz="4" w:space="0" w:color="5B9BD5"/>
            </w:tcBorders>
            <w:shd w:val="clear" w:color="auto" w:fill="auto"/>
            <w:vAlign w:val="center"/>
            <w:hideMark/>
          </w:tcPr>
          <w:p w14:paraId="4C822D24"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dugotrajne suše</w:t>
            </w:r>
          </w:p>
        </w:tc>
        <w:tc>
          <w:tcPr>
            <w:tcW w:w="1881" w:type="dxa"/>
            <w:tcBorders>
              <w:top w:val="nil"/>
              <w:left w:val="nil"/>
              <w:bottom w:val="single" w:sz="4" w:space="0" w:color="5B9BD5"/>
              <w:right w:val="single" w:sz="4" w:space="0" w:color="5B9BD5"/>
            </w:tcBorders>
            <w:shd w:val="clear" w:color="auto" w:fill="auto"/>
            <w:vAlign w:val="center"/>
            <w:hideMark/>
          </w:tcPr>
          <w:p w14:paraId="390A9884" w14:textId="77777777" w:rsidR="00543DAD" w:rsidRPr="002C5440" w:rsidRDefault="00543DAD">
            <w:pPr>
              <w:spacing w:after="0"/>
              <w:jc w:val="center"/>
              <w:rPr>
                <w:rFonts w:eastAsia="Times New Roman" w:cstheme="minorHAnsi"/>
                <w:color w:val="000000"/>
                <w:sz w:val="20"/>
                <w:szCs w:val="20"/>
              </w:rPr>
            </w:pPr>
            <w:r w:rsidRPr="002C5440">
              <w:rPr>
                <w:rFonts w:eastAsia="Times New Roman" w:cstheme="minorHAnsi"/>
                <w:color w:val="000000"/>
                <w:sz w:val="20"/>
                <w:szCs w:val="20"/>
              </w:rPr>
              <w:t>Smanjenje dostupnosti vode za biološke ekosustave</w:t>
            </w:r>
          </w:p>
        </w:tc>
        <w:tc>
          <w:tcPr>
            <w:tcW w:w="992" w:type="dxa"/>
            <w:tcBorders>
              <w:top w:val="nil"/>
              <w:left w:val="nil"/>
              <w:bottom w:val="single" w:sz="4" w:space="0" w:color="5B9BD5"/>
              <w:right w:val="single" w:sz="4" w:space="0" w:color="5B9BD5"/>
            </w:tcBorders>
            <w:shd w:val="clear" w:color="000000" w:fill="FFC000"/>
            <w:vAlign w:val="center"/>
            <w:hideMark/>
          </w:tcPr>
          <w:p w14:paraId="6689E302"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134" w:type="dxa"/>
            <w:tcBorders>
              <w:top w:val="nil"/>
              <w:left w:val="nil"/>
              <w:bottom w:val="single" w:sz="4" w:space="0" w:color="5B9BD5"/>
              <w:right w:val="single" w:sz="4" w:space="0" w:color="5B9BD5"/>
            </w:tcBorders>
            <w:shd w:val="clear" w:color="000000" w:fill="C65911"/>
            <w:vAlign w:val="center"/>
            <w:hideMark/>
          </w:tcPr>
          <w:p w14:paraId="52D6A283"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34" w:type="dxa"/>
            <w:tcBorders>
              <w:top w:val="nil"/>
              <w:left w:val="nil"/>
              <w:bottom w:val="single" w:sz="4" w:space="0" w:color="5B9BD5"/>
              <w:right w:val="single" w:sz="4" w:space="0" w:color="5B9BD5"/>
            </w:tcBorders>
            <w:shd w:val="clear" w:color="000000" w:fill="C65911"/>
            <w:vAlign w:val="center"/>
            <w:hideMark/>
          </w:tcPr>
          <w:p w14:paraId="0F254CD1"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25009D82" w14:textId="77777777" w:rsidR="00543DAD" w:rsidRPr="002C5440" w:rsidRDefault="00543DAD">
            <w:pPr>
              <w:spacing w:after="0"/>
              <w:jc w:val="center"/>
              <w:rPr>
                <w:rFonts w:eastAsia="Times New Roman" w:cstheme="minorHAnsi"/>
                <w:color w:val="000000"/>
                <w:sz w:val="20"/>
                <w:szCs w:val="20"/>
              </w:rPr>
            </w:pPr>
            <w:r w:rsidRPr="002C5440">
              <w:rPr>
                <w:rFonts w:eastAsia="Times New Roman" w:cstheme="minorHAnsi"/>
                <w:color w:val="000000"/>
                <w:sz w:val="20"/>
                <w:szCs w:val="20"/>
              </w:rPr>
              <w:t>Duljina i učestalost sušnih razdoblja</w:t>
            </w:r>
          </w:p>
        </w:tc>
      </w:tr>
      <w:tr w:rsidR="00543DAD" w:rsidRPr="00960F87" w14:paraId="4249C33F" w14:textId="77777777" w:rsidTr="00837908">
        <w:trPr>
          <w:trHeight w:val="2100"/>
        </w:trPr>
        <w:tc>
          <w:tcPr>
            <w:tcW w:w="473" w:type="dxa"/>
            <w:vMerge/>
            <w:tcBorders>
              <w:top w:val="single" w:sz="4" w:space="0" w:color="5B9BD5"/>
              <w:left w:val="nil"/>
              <w:bottom w:val="nil"/>
              <w:right w:val="single" w:sz="4" w:space="0" w:color="5B9BD5"/>
            </w:tcBorders>
            <w:vAlign w:val="center"/>
            <w:hideMark/>
          </w:tcPr>
          <w:p w14:paraId="6307CF6E" w14:textId="77777777" w:rsidR="00543DAD" w:rsidRPr="002C5440" w:rsidRDefault="00543DAD">
            <w:pPr>
              <w:spacing w:after="0"/>
              <w:jc w:val="left"/>
              <w:rPr>
                <w:rFonts w:eastAsia="Times New Roman" w:cstheme="minorHAnsi"/>
                <w:b/>
                <w:color w:val="000000"/>
                <w:sz w:val="20"/>
                <w:szCs w:val="20"/>
              </w:rPr>
            </w:pPr>
          </w:p>
        </w:tc>
        <w:tc>
          <w:tcPr>
            <w:tcW w:w="1757" w:type="dxa"/>
            <w:tcBorders>
              <w:top w:val="nil"/>
              <w:left w:val="nil"/>
              <w:bottom w:val="single" w:sz="4" w:space="0" w:color="5B9BD5"/>
              <w:right w:val="single" w:sz="4" w:space="0" w:color="5B9BD5"/>
            </w:tcBorders>
            <w:shd w:val="clear" w:color="auto" w:fill="auto"/>
            <w:vAlign w:val="center"/>
            <w:hideMark/>
          </w:tcPr>
          <w:p w14:paraId="3DAD9012"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Ekstremne vrućine</w:t>
            </w:r>
          </w:p>
        </w:tc>
        <w:tc>
          <w:tcPr>
            <w:tcW w:w="1881" w:type="dxa"/>
            <w:tcBorders>
              <w:top w:val="nil"/>
              <w:left w:val="nil"/>
              <w:bottom w:val="single" w:sz="4" w:space="0" w:color="5B9BD5"/>
              <w:right w:val="single" w:sz="4" w:space="0" w:color="5B9BD5"/>
            </w:tcBorders>
            <w:shd w:val="clear" w:color="auto" w:fill="auto"/>
            <w:vAlign w:val="center"/>
            <w:hideMark/>
          </w:tcPr>
          <w:p w14:paraId="467CC59A" w14:textId="77777777" w:rsidR="00543DAD" w:rsidRPr="002C5440" w:rsidRDefault="00543DAD">
            <w:pPr>
              <w:spacing w:after="0"/>
              <w:jc w:val="center"/>
              <w:rPr>
                <w:rFonts w:eastAsia="Times New Roman" w:cstheme="minorHAnsi"/>
                <w:color w:val="000000"/>
                <w:sz w:val="20"/>
                <w:szCs w:val="20"/>
              </w:rPr>
            </w:pPr>
            <w:r w:rsidRPr="002C5440">
              <w:rPr>
                <w:rFonts w:eastAsia="Times New Roman" w:cstheme="minorHAnsi"/>
                <w:color w:val="000000"/>
                <w:sz w:val="20"/>
                <w:szCs w:val="20"/>
              </w:rPr>
              <w:t>Direktan utjecaj na velik dio sastavnica biološkog ekosustava, toplinski stres</w:t>
            </w:r>
          </w:p>
        </w:tc>
        <w:tc>
          <w:tcPr>
            <w:tcW w:w="992" w:type="dxa"/>
            <w:tcBorders>
              <w:top w:val="nil"/>
              <w:left w:val="nil"/>
              <w:bottom w:val="single" w:sz="4" w:space="0" w:color="5B9BD5"/>
              <w:right w:val="single" w:sz="4" w:space="0" w:color="5B9BD5"/>
            </w:tcBorders>
            <w:shd w:val="clear" w:color="000000" w:fill="FFC000"/>
            <w:vAlign w:val="center"/>
            <w:hideMark/>
          </w:tcPr>
          <w:p w14:paraId="3BB56E3A"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134" w:type="dxa"/>
            <w:tcBorders>
              <w:top w:val="nil"/>
              <w:left w:val="nil"/>
              <w:bottom w:val="single" w:sz="4" w:space="0" w:color="5B9BD5"/>
              <w:right w:val="single" w:sz="4" w:space="0" w:color="5B9BD5"/>
            </w:tcBorders>
            <w:shd w:val="clear" w:color="000000" w:fill="C65911"/>
            <w:vAlign w:val="center"/>
            <w:hideMark/>
          </w:tcPr>
          <w:p w14:paraId="3A527346"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34" w:type="dxa"/>
            <w:tcBorders>
              <w:top w:val="nil"/>
              <w:left w:val="nil"/>
              <w:bottom w:val="single" w:sz="4" w:space="0" w:color="5B9BD5"/>
              <w:right w:val="single" w:sz="4" w:space="0" w:color="5B9BD5"/>
            </w:tcBorders>
            <w:shd w:val="clear" w:color="000000" w:fill="C65911"/>
            <w:vAlign w:val="center"/>
            <w:hideMark/>
          </w:tcPr>
          <w:p w14:paraId="081D13DB"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5E8F80B7" w14:textId="77777777" w:rsidR="00543DAD" w:rsidRPr="002C5440" w:rsidRDefault="00543DAD">
            <w:pPr>
              <w:spacing w:after="0"/>
              <w:jc w:val="center"/>
              <w:rPr>
                <w:rFonts w:eastAsia="Times New Roman" w:cstheme="minorHAnsi"/>
                <w:color w:val="000000"/>
                <w:sz w:val="20"/>
                <w:szCs w:val="20"/>
              </w:rPr>
            </w:pPr>
            <w:r w:rsidRPr="002C5440">
              <w:rPr>
                <w:rFonts w:eastAsia="Times New Roman" w:cstheme="minorHAnsi"/>
                <w:color w:val="000000"/>
                <w:sz w:val="20"/>
                <w:szCs w:val="20"/>
              </w:rPr>
              <w:t>Srednje maksimalne</w:t>
            </w:r>
            <w:r w:rsidRPr="002C5440">
              <w:rPr>
                <w:rFonts w:eastAsia="Times New Roman" w:cstheme="minorHAnsi"/>
                <w:color w:val="000000"/>
                <w:sz w:val="20"/>
                <w:szCs w:val="20"/>
              </w:rPr>
              <w:br/>
              <w:t>temperature zraka (</w:t>
            </w:r>
            <w:proofErr w:type="spellStart"/>
            <w:r w:rsidRPr="002C5440">
              <w:rPr>
                <w:rFonts w:eastAsia="Times New Roman" w:cstheme="minorHAnsi"/>
                <w:color w:val="000000"/>
                <w:sz w:val="20"/>
                <w:szCs w:val="20"/>
              </w:rPr>
              <w:t>tmax</w:t>
            </w:r>
            <w:proofErr w:type="spellEnd"/>
            <w:r w:rsidRPr="002C5440">
              <w:rPr>
                <w:rFonts w:eastAsia="Times New Roman" w:cstheme="minorHAnsi"/>
                <w:color w:val="000000"/>
                <w:sz w:val="20"/>
                <w:szCs w:val="20"/>
              </w:rPr>
              <w:t>) (godišnje i po</w:t>
            </w:r>
            <w:r w:rsidRPr="002C5440">
              <w:rPr>
                <w:rFonts w:eastAsia="Times New Roman" w:cstheme="minorHAnsi"/>
                <w:color w:val="000000"/>
                <w:sz w:val="20"/>
                <w:szCs w:val="20"/>
              </w:rPr>
              <w:br/>
              <w:t>sezonama); Topli dani;</w:t>
            </w:r>
            <w:r w:rsidRPr="002C5440">
              <w:rPr>
                <w:rFonts w:eastAsia="Times New Roman" w:cstheme="minorHAnsi"/>
                <w:color w:val="000000"/>
                <w:sz w:val="20"/>
                <w:szCs w:val="20"/>
              </w:rPr>
              <w:br/>
              <w:t>Vrući dani; Tople noći;</w:t>
            </w:r>
            <w:r w:rsidRPr="002C5440">
              <w:rPr>
                <w:rFonts w:eastAsia="Times New Roman" w:cstheme="minorHAnsi"/>
                <w:color w:val="000000"/>
                <w:sz w:val="20"/>
                <w:szCs w:val="20"/>
              </w:rPr>
              <w:br/>
              <w:t>Trajanje toplih razdoblja,</w:t>
            </w:r>
            <w:r w:rsidRPr="002C5440">
              <w:rPr>
                <w:rFonts w:eastAsia="Times New Roman" w:cstheme="minorHAnsi"/>
                <w:color w:val="000000"/>
                <w:sz w:val="20"/>
                <w:szCs w:val="20"/>
              </w:rPr>
              <w:br/>
              <w:t xml:space="preserve">Tropske noći; </w:t>
            </w:r>
          </w:p>
        </w:tc>
      </w:tr>
      <w:tr w:rsidR="00543DAD" w:rsidRPr="00960F87" w14:paraId="59218C5E" w14:textId="77777777" w:rsidTr="00837908">
        <w:trPr>
          <w:trHeight w:val="900"/>
        </w:trPr>
        <w:tc>
          <w:tcPr>
            <w:tcW w:w="473" w:type="dxa"/>
            <w:vMerge/>
            <w:tcBorders>
              <w:top w:val="single" w:sz="4" w:space="0" w:color="5B9BD5"/>
              <w:left w:val="nil"/>
              <w:bottom w:val="nil"/>
              <w:right w:val="single" w:sz="4" w:space="0" w:color="5B9BD5"/>
            </w:tcBorders>
            <w:vAlign w:val="center"/>
            <w:hideMark/>
          </w:tcPr>
          <w:p w14:paraId="22D42EC4" w14:textId="77777777" w:rsidR="00543DAD" w:rsidRPr="002C5440" w:rsidRDefault="00543DAD">
            <w:pPr>
              <w:spacing w:after="0"/>
              <w:jc w:val="left"/>
              <w:rPr>
                <w:rFonts w:eastAsia="Times New Roman" w:cstheme="minorHAnsi"/>
                <w:b/>
                <w:color w:val="000000"/>
                <w:sz w:val="20"/>
                <w:szCs w:val="20"/>
              </w:rPr>
            </w:pPr>
          </w:p>
        </w:tc>
        <w:tc>
          <w:tcPr>
            <w:tcW w:w="1757" w:type="dxa"/>
            <w:tcBorders>
              <w:top w:val="nil"/>
              <w:left w:val="nil"/>
              <w:bottom w:val="single" w:sz="4" w:space="0" w:color="5B9BD5"/>
              <w:right w:val="single" w:sz="4" w:space="0" w:color="5B9BD5"/>
            </w:tcBorders>
            <w:shd w:val="clear" w:color="auto" w:fill="auto"/>
            <w:vAlign w:val="center"/>
            <w:hideMark/>
          </w:tcPr>
          <w:p w14:paraId="4112D7BD"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Naleti snažnog vjetra</w:t>
            </w:r>
          </w:p>
        </w:tc>
        <w:tc>
          <w:tcPr>
            <w:tcW w:w="1881" w:type="dxa"/>
            <w:tcBorders>
              <w:top w:val="nil"/>
              <w:left w:val="nil"/>
              <w:bottom w:val="single" w:sz="4" w:space="0" w:color="5B9BD5"/>
              <w:right w:val="single" w:sz="4" w:space="0" w:color="5B9BD5"/>
            </w:tcBorders>
            <w:shd w:val="clear" w:color="auto" w:fill="auto"/>
            <w:vAlign w:val="center"/>
            <w:hideMark/>
          </w:tcPr>
          <w:p w14:paraId="0AEB52E4" w14:textId="77777777" w:rsidR="00543DAD" w:rsidRPr="002C5440" w:rsidRDefault="00543DAD">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biološke areale uslijed fizičkih oštećenja dijelova sustava</w:t>
            </w:r>
          </w:p>
        </w:tc>
        <w:tc>
          <w:tcPr>
            <w:tcW w:w="992" w:type="dxa"/>
            <w:tcBorders>
              <w:top w:val="nil"/>
              <w:left w:val="nil"/>
              <w:bottom w:val="single" w:sz="4" w:space="0" w:color="5B9BD5"/>
              <w:right w:val="single" w:sz="4" w:space="0" w:color="5B9BD5"/>
            </w:tcBorders>
            <w:shd w:val="clear" w:color="000000" w:fill="C6E0B4"/>
            <w:vAlign w:val="center"/>
            <w:hideMark/>
          </w:tcPr>
          <w:p w14:paraId="00D7B785"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34" w:type="dxa"/>
            <w:tcBorders>
              <w:top w:val="nil"/>
              <w:left w:val="nil"/>
              <w:bottom w:val="single" w:sz="4" w:space="0" w:color="5B9BD5"/>
              <w:right w:val="single" w:sz="4" w:space="0" w:color="5B9BD5"/>
            </w:tcBorders>
            <w:shd w:val="clear" w:color="000000" w:fill="FFC000"/>
            <w:vAlign w:val="center"/>
            <w:hideMark/>
          </w:tcPr>
          <w:p w14:paraId="6EA80FC1"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34" w:type="dxa"/>
            <w:tcBorders>
              <w:top w:val="nil"/>
              <w:left w:val="nil"/>
              <w:bottom w:val="single" w:sz="4" w:space="0" w:color="5B9BD5"/>
              <w:right w:val="single" w:sz="4" w:space="0" w:color="5B9BD5"/>
            </w:tcBorders>
            <w:shd w:val="clear" w:color="000000" w:fill="FFC000"/>
            <w:vAlign w:val="center"/>
            <w:hideMark/>
          </w:tcPr>
          <w:p w14:paraId="40713FEC"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53AE19D3" w14:textId="77777777" w:rsidR="00543DAD" w:rsidRPr="002C5440" w:rsidRDefault="00543DAD">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pojedine dijelove areala bioloških ekosustava</w:t>
            </w:r>
          </w:p>
        </w:tc>
      </w:tr>
      <w:tr w:rsidR="00543DAD" w:rsidRPr="00960F87" w14:paraId="61B01F83" w14:textId="77777777" w:rsidTr="00837908">
        <w:trPr>
          <w:trHeight w:val="900"/>
        </w:trPr>
        <w:tc>
          <w:tcPr>
            <w:tcW w:w="473" w:type="dxa"/>
            <w:vMerge/>
            <w:tcBorders>
              <w:top w:val="single" w:sz="4" w:space="0" w:color="5B9BD5"/>
              <w:left w:val="nil"/>
              <w:bottom w:val="nil"/>
              <w:right w:val="single" w:sz="4" w:space="0" w:color="5B9BD5"/>
            </w:tcBorders>
            <w:vAlign w:val="center"/>
            <w:hideMark/>
          </w:tcPr>
          <w:p w14:paraId="7712CE62" w14:textId="77777777" w:rsidR="00543DAD" w:rsidRPr="002C5440" w:rsidRDefault="00543DAD">
            <w:pPr>
              <w:spacing w:after="0"/>
              <w:jc w:val="left"/>
              <w:rPr>
                <w:rFonts w:eastAsia="Times New Roman" w:cstheme="minorHAnsi"/>
                <w:b/>
                <w:color w:val="000000"/>
                <w:sz w:val="20"/>
                <w:szCs w:val="20"/>
              </w:rPr>
            </w:pPr>
          </w:p>
        </w:tc>
        <w:tc>
          <w:tcPr>
            <w:tcW w:w="1757" w:type="dxa"/>
            <w:tcBorders>
              <w:top w:val="nil"/>
              <w:left w:val="nil"/>
              <w:bottom w:val="single" w:sz="4" w:space="0" w:color="5B9BD5"/>
              <w:right w:val="single" w:sz="4" w:space="0" w:color="5B9BD5"/>
            </w:tcBorders>
            <w:shd w:val="clear" w:color="auto" w:fill="auto"/>
            <w:vAlign w:val="center"/>
            <w:hideMark/>
          </w:tcPr>
          <w:p w14:paraId="27847672"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pijavica i tornada</w:t>
            </w:r>
          </w:p>
        </w:tc>
        <w:tc>
          <w:tcPr>
            <w:tcW w:w="1881" w:type="dxa"/>
            <w:tcBorders>
              <w:top w:val="nil"/>
              <w:left w:val="nil"/>
              <w:bottom w:val="single" w:sz="4" w:space="0" w:color="5B9BD5"/>
              <w:right w:val="single" w:sz="4" w:space="0" w:color="5B9BD5"/>
            </w:tcBorders>
            <w:shd w:val="clear" w:color="auto" w:fill="auto"/>
            <w:vAlign w:val="center"/>
            <w:hideMark/>
          </w:tcPr>
          <w:p w14:paraId="1FC0BC2C" w14:textId="77777777" w:rsidR="00543DAD" w:rsidRPr="002C5440" w:rsidRDefault="00543DAD">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biološke areale uslijed fizičkih oštećenja dijelova sustava</w:t>
            </w:r>
          </w:p>
        </w:tc>
        <w:tc>
          <w:tcPr>
            <w:tcW w:w="992" w:type="dxa"/>
            <w:tcBorders>
              <w:top w:val="nil"/>
              <w:left w:val="nil"/>
              <w:bottom w:val="single" w:sz="4" w:space="0" w:color="5B9BD5"/>
              <w:right w:val="single" w:sz="4" w:space="0" w:color="5B9BD5"/>
            </w:tcBorders>
            <w:shd w:val="clear" w:color="000000" w:fill="C6E0B4"/>
            <w:vAlign w:val="center"/>
            <w:hideMark/>
          </w:tcPr>
          <w:p w14:paraId="3FFFA5C6"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34" w:type="dxa"/>
            <w:tcBorders>
              <w:top w:val="nil"/>
              <w:left w:val="nil"/>
              <w:bottom w:val="single" w:sz="4" w:space="0" w:color="5B9BD5"/>
              <w:right w:val="single" w:sz="4" w:space="0" w:color="5B9BD5"/>
            </w:tcBorders>
            <w:shd w:val="clear" w:color="000000" w:fill="FFC000"/>
            <w:vAlign w:val="center"/>
            <w:hideMark/>
          </w:tcPr>
          <w:p w14:paraId="4D8762D6"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34" w:type="dxa"/>
            <w:tcBorders>
              <w:top w:val="nil"/>
              <w:left w:val="nil"/>
              <w:bottom w:val="single" w:sz="4" w:space="0" w:color="5B9BD5"/>
              <w:right w:val="single" w:sz="4" w:space="0" w:color="5B9BD5"/>
            </w:tcBorders>
            <w:shd w:val="clear" w:color="000000" w:fill="FFC000"/>
            <w:vAlign w:val="center"/>
            <w:hideMark/>
          </w:tcPr>
          <w:p w14:paraId="5DE797A3"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18B137A3" w14:textId="77777777" w:rsidR="00543DAD" w:rsidRPr="002C5440" w:rsidRDefault="00543DAD">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pojedine dijelove areala bioloških ekosustava</w:t>
            </w:r>
          </w:p>
        </w:tc>
      </w:tr>
      <w:tr w:rsidR="00543DAD" w:rsidRPr="00960F87" w14:paraId="4D7AB852" w14:textId="77777777" w:rsidTr="00837908">
        <w:trPr>
          <w:trHeight w:val="900"/>
        </w:trPr>
        <w:tc>
          <w:tcPr>
            <w:tcW w:w="473" w:type="dxa"/>
            <w:vMerge/>
            <w:tcBorders>
              <w:top w:val="single" w:sz="4" w:space="0" w:color="5B9BD5"/>
              <w:left w:val="nil"/>
              <w:bottom w:val="nil"/>
              <w:right w:val="single" w:sz="4" w:space="0" w:color="5B9BD5"/>
            </w:tcBorders>
            <w:vAlign w:val="center"/>
            <w:hideMark/>
          </w:tcPr>
          <w:p w14:paraId="3CB5C061" w14:textId="77777777" w:rsidR="00543DAD" w:rsidRPr="002C5440" w:rsidRDefault="00543DAD">
            <w:pPr>
              <w:spacing w:after="0"/>
              <w:jc w:val="left"/>
              <w:rPr>
                <w:rFonts w:eastAsia="Times New Roman" w:cstheme="minorHAnsi"/>
                <w:b/>
                <w:color w:val="000000"/>
                <w:sz w:val="20"/>
                <w:szCs w:val="20"/>
              </w:rPr>
            </w:pPr>
          </w:p>
        </w:tc>
        <w:tc>
          <w:tcPr>
            <w:tcW w:w="1757" w:type="dxa"/>
            <w:tcBorders>
              <w:top w:val="nil"/>
              <w:left w:val="nil"/>
              <w:bottom w:val="single" w:sz="4" w:space="0" w:color="5B9BD5"/>
              <w:right w:val="single" w:sz="4" w:space="0" w:color="5B9BD5"/>
            </w:tcBorders>
            <w:shd w:val="clear" w:color="auto" w:fill="auto"/>
            <w:vAlign w:val="center"/>
            <w:hideMark/>
          </w:tcPr>
          <w:p w14:paraId="23A21046"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tuče</w:t>
            </w:r>
          </w:p>
        </w:tc>
        <w:tc>
          <w:tcPr>
            <w:tcW w:w="1881" w:type="dxa"/>
            <w:tcBorders>
              <w:top w:val="nil"/>
              <w:left w:val="nil"/>
              <w:bottom w:val="single" w:sz="4" w:space="0" w:color="5B9BD5"/>
              <w:right w:val="single" w:sz="4" w:space="0" w:color="5B9BD5"/>
            </w:tcBorders>
            <w:shd w:val="clear" w:color="auto" w:fill="auto"/>
            <w:vAlign w:val="center"/>
            <w:hideMark/>
          </w:tcPr>
          <w:p w14:paraId="1B570867" w14:textId="77777777" w:rsidR="00543DAD" w:rsidRPr="002C5440" w:rsidRDefault="00543DAD">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biološke areale uslijed fizičkih oštećenja dijelova sustava</w:t>
            </w:r>
          </w:p>
        </w:tc>
        <w:tc>
          <w:tcPr>
            <w:tcW w:w="992" w:type="dxa"/>
            <w:tcBorders>
              <w:top w:val="nil"/>
              <w:left w:val="nil"/>
              <w:bottom w:val="single" w:sz="4" w:space="0" w:color="5B9BD5"/>
              <w:right w:val="single" w:sz="4" w:space="0" w:color="5B9BD5"/>
            </w:tcBorders>
            <w:shd w:val="clear" w:color="000000" w:fill="FFC000"/>
            <w:vAlign w:val="center"/>
            <w:hideMark/>
          </w:tcPr>
          <w:p w14:paraId="74EA0905"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134" w:type="dxa"/>
            <w:tcBorders>
              <w:top w:val="nil"/>
              <w:left w:val="nil"/>
              <w:bottom w:val="single" w:sz="4" w:space="0" w:color="5B9BD5"/>
              <w:right w:val="single" w:sz="4" w:space="0" w:color="5B9BD5"/>
            </w:tcBorders>
            <w:shd w:val="clear" w:color="000000" w:fill="C65911"/>
            <w:vAlign w:val="center"/>
            <w:hideMark/>
          </w:tcPr>
          <w:p w14:paraId="5168E818"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34" w:type="dxa"/>
            <w:tcBorders>
              <w:top w:val="nil"/>
              <w:left w:val="nil"/>
              <w:bottom w:val="single" w:sz="4" w:space="0" w:color="5B9BD5"/>
              <w:right w:val="single" w:sz="4" w:space="0" w:color="5B9BD5"/>
            </w:tcBorders>
            <w:shd w:val="clear" w:color="000000" w:fill="C65911"/>
            <w:vAlign w:val="center"/>
            <w:hideMark/>
          </w:tcPr>
          <w:p w14:paraId="409CD47C"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5B9064DF" w14:textId="77777777" w:rsidR="00543DAD" w:rsidRPr="002C5440" w:rsidRDefault="00543DAD">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pojedine dijelove areala bioloških ekosustava</w:t>
            </w:r>
          </w:p>
        </w:tc>
      </w:tr>
      <w:tr w:rsidR="00543DAD" w:rsidRPr="00960F87" w14:paraId="63B61B98" w14:textId="77777777" w:rsidTr="00837908">
        <w:trPr>
          <w:trHeight w:val="945"/>
        </w:trPr>
        <w:tc>
          <w:tcPr>
            <w:tcW w:w="473" w:type="dxa"/>
            <w:vMerge/>
            <w:tcBorders>
              <w:top w:val="single" w:sz="4" w:space="0" w:color="5B9BD5"/>
              <w:left w:val="nil"/>
              <w:bottom w:val="nil"/>
              <w:right w:val="single" w:sz="4" w:space="0" w:color="5B9BD5"/>
            </w:tcBorders>
            <w:vAlign w:val="center"/>
            <w:hideMark/>
          </w:tcPr>
          <w:p w14:paraId="77FDFE8C" w14:textId="77777777" w:rsidR="00543DAD" w:rsidRPr="002C5440" w:rsidRDefault="00543DAD">
            <w:pPr>
              <w:spacing w:after="0"/>
              <w:jc w:val="left"/>
              <w:rPr>
                <w:rFonts w:eastAsia="Times New Roman" w:cstheme="minorHAnsi"/>
                <w:b/>
                <w:color w:val="000000"/>
                <w:sz w:val="20"/>
                <w:szCs w:val="20"/>
              </w:rPr>
            </w:pPr>
          </w:p>
        </w:tc>
        <w:tc>
          <w:tcPr>
            <w:tcW w:w="1757" w:type="dxa"/>
            <w:tcBorders>
              <w:top w:val="nil"/>
              <w:left w:val="nil"/>
              <w:bottom w:val="single" w:sz="4" w:space="0" w:color="5B9BD5"/>
              <w:right w:val="single" w:sz="4" w:space="0" w:color="5B9BD5"/>
            </w:tcBorders>
            <w:shd w:val="clear" w:color="auto" w:fill="auto"/>
            <w:vAlign w:val="center"/>
            <w:hideMark/>
          </w:tcPr>
          <w:p w14:paraId="661B3C1D"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Velike količine padalina u kratkom vremenskom razdoblju</w:t>
            </w:r>
          </w:p>
        </w:tc>
        <w:tc>
          <w:tcPr>
            <w:tcW w:w="1881" w:type="dxa"/>
            <w:tcBorders>
              <w:top w:val="nil"/>
              <w:left w:val="nil"/>
              <w:bottom w:val="single" w:sz="4" w:space="0" w:color="5B9BD5"/>
              <w:right w:val="single" w:sz="4" w:space="0" w:color="5B9BD5"/>
            </w:tcBorders>
            <w:shd w:val="clear" w:color="auto" w:fill="auto"/>
            <w:vAlign w:val="center"/>
            <w:hideMark/>
          </w:tcPr>
          <w:p w14:paraId="3DDE1D18" w14:textId="77777777" w:rsidR="00543DAD" w:rsidRPr="002C5440" w:rsidRDefault="00543DAD">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biološke areale uslijed fizičkih oštećenja dijelova sustava</w:t>
            </w:r>
          </w:p>
        </w:tc>
        <w:tc>
          <w:tcPr>
            <w:tcW w:w="992" w:type="dxa"/>
            <w:tcBorders>
              <w:top w:val="nil"/>
              <w:left w:val="nil"/>
              <w:bottom w:val="single" w:sz="4" w:space="0" w:color="5B9BD5"/>
              <w:right w:val="single" w:sz="4" w:space="0" w:color="5B9BD5"/>
            </w:tcBorders>
            <w:shd w:val="clear" w:color="000000" w:fill="C6E0B4"/>
            <w:vAlign w:val="center"/>
            <w:hideMark/>
          </w:tcPr>
          <w:p w14:paraId="0D0F0587"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34" w:type="dxa"/>
            <w:tcBorders>
              <w:top w:val="nil"/>
              <w:left w:val="nil"/>
              <w:bottom w:val="single" w:sz="4" w:space="0" w:color="5B9BD5"/>
              <w:right w:val="single" w:sz="4" w:space="0" w:color="5B9BD5"/>
            </w:tcBorders>
            <w:shd w:val="clear" w:color="000000" w:fill="FFC000"/>
            <w:vAlign w:val="center"/>
            <w:hideMark/>
          </w:tcPr>
          <w:p w14:paraId="1453BD6C"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34" w:type="dxa"/>
            <w:tcBorders>
              <w:top w:val="nil"/>
              <w:left w:val="nil"/>
              <w:bottom w:val="single" w:sz="4" w:space="0" w:color="5B9BD5"/>
              <w:right w:val="single" w:sz="4" w:space="0" w:color="5B9BD5"/>
            </w:tcBorders>
            <w:shd w:val="clear" w:color="000000" w:fill="FFC000"/>
            <w:vAlign w:val="center"/>
            <w:hideMark/>
          </w:tcPr>
          <w:p w14:paraId="6B96A69B"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0D82885D" w14:textId="77777777" w:rsidR="00543DAD" w:rsidRPr="002C5440" w:rsidRDefault="00543DAD">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pojedine dijelove areala bioloških ekosustava</w:t>
            </w:r>
          </w:p>
        </w:tc>
      </w:tr>
      <w:tr w:rsidR="00543DAD" w:rsidRPr="00960F87" w14:paraId="036F117E" w14:textId="77777777" w:rsidTr="00837908">
        <w:trPr>
          <w:trHeight w:val="900"/>
        </w:trPr>
        <w:tc>
          <w:tcPr>
            <w:tcW w:w="473" w:type="dxa"/>
            <w:vMerge/>
            <w:tcBorders>
              <w:top w:val="single" w:sz="4" w:space="0" w:color="5B9BD5"/>
              <w:left w:val="nil"/>
              <w:bottom w:val="nil"/>
              <w:right w:val="single" w:sz="4" w:space="0" w:color="5B9BD5"/>
            </w:tcBorders>
            <w:vAlign w:val="center"/>
            <w:hideMark/>
          </w:tcPr>
          <w:p w14:paraId="5C4D7ED1" w14:textId="77777777" w:rsidR="00543DAD" w:rsidRPr="002C5440" w:rsidRDefault="00543DAD">
            <w:pPr>
              <w:spacing w:after="0"/>
              <w:jc w:val="left"/>
              <w:rPr>
                <w:rFonts w:eastAsia="Times New Roman" w:cstheme="minorHAnsi"/>
                <w:b/>
                <w:color w:val="000000"/>
                <w:sz w:val="20"/>
                <w:szCs w:val="20"/>
              </w:rPr>
            </w:pPr>
          </w:p>
        </w:tc>
        <w:tc>
          <w:tcPr>
            <w:tcW w:w="1757" w:type="dxa"/>
            <w:tcBorders>
              <w:top w:val="nil"/>
              <w:left w:val="nil"/>
              <w:bottom w:val="single" w:sz="4" w:space="0" w:color="5B9BD5"/>
              <w:right w:val="single" w:sz="4" w:space="0" w:color="5B9BD5"/>
            </w:tcBorders>
            <w:shd w:val="clear" w:color="auto" w:fill="auto"/>
            <w:vAlign w:val="center"/>
            <w:hideMark/>
          </w:tcPr>
          <w:p w14:paraId="240707A5"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 xml:space="preserve">Požari </w:t>
            </w:r>
          </w:p>
        </w:tc>
        <w:tc>
          <w:tcPr>
            <w:tcW w:w="1881" w:type="dxa"/>
            <w:tcBorders>
              <w:top w:val="nil"/>
              <w:left w:val="nil"/>
              <w:bottom w:val="single" w:sz="4" w:space="0" w:color="5B9BD5"/>
              <w:right w:val="single" w:sz="4" w:space="0" w:color="5B9BD5"/>
            </w:tcBorders>
            <w:shd w:val="clear" w:color="auto" w:fill="auto"/>
            <w:vAlign w:val="center"/>
            <w:hideMark/>
          </w:tcPr>
          <w:p w14:paraId="3CBD181D" w14:textId="77777777" w:rsidR="00543DAD" w:rsidRPr="002C5440" w:rsidRDefault="00543DAD">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biološke areale uslijed fizičkih oštećenja dijelova sustava</w:t>
            </w:r>
          </w:p>
        </w:tc>
        <w:tc>
          <w:tcPr>
            <w:tcW w:w="992" w:type="dxa"/>
            <w:tcBorders>
              <w:top w:val="nil"/>
              <w:left w:val="nil"/>
              <w:bottom w:val="single" w:sz="4" w:space="0" w:color="5B9BD5"/>
              <w:right w:val="single" w:sz="4" w:space="0" w:color="5B9BD5"/>
            </w:tcBorders>
            <w:shd w:val="clear" w:color="000000" w:fill="C6E0B4"/>
            <w:vAlign w:val="center"/>
            <w:hideMark/>
          </w:tcPr>
          <w:p w14:paraId="3D52DBD7"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34" w:type="dxa"/>
            <w:tcBorders>
              <w:top w:val="nil"/>
              <w:left w:val="nil"/>
              <w:bottom w:val="single" w:sz="4" w:space="0" w:color="5B9BD5"/>
              <w:right w:val="single" w:sz="4" w:space="0" w:color="5B9BD5"/>
            </w:tcBorders>
            <w:shd w:val="clear" w:color="000000" w:fill="FFC000"/>
            <w:vAlign w:val="center"/>
            <w:hideMark/>
          </w:tcPr>
          <w:p w14:paraId="2EC88FA3"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34" w:type="dxa"/>
            <w:tcBorders>
              <w:top w:val="nil"/>
              <w:left w:val="nil"/>
              <w:bottom w:val="single" w:sz="4" w:space="0" w:color="5B9BD5"/>
              <w:right w:val="single" w:sz="4" w:space="0" w:color="5B9BD5"/>
            </w:tcBorders>
            <w:shd w:val="clear" w:color="000000" w:fill="FFC000"/>
            <w:vAlign w:val="center"/>
            <w:hideMark/>
          </w:tcPr>
          <w:p w14:paraId="5F3B3375"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7D320823" w14:textId="77777777" w:rsidR="00543DAD" w:rsidRPr="002C5440" w:rsidRDefault="00543DAD">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pojedine dijelove areala bioloških ekosustava</w:t>
            </w:r>
          </w:p>
        </w:tc>
      </w:tr>
      <w:tr w:rsidR="00543DAD" w:rsidRPr="00960F87" w14:paraId="6AFE41C1" w14:textId="77777777" w:rsidTr="00837908">
        <w:trPr>
          <w:trHeight w:val="1200"/>
        </w:trPr>
        <w:tc>
          <w:tcPr>
            <w:tcW w:w="473" w:type="dxa"/>
            <w:vMerge/>
            <w:tcBorders>
              <w:top w:val="single" w:sz="4" w:space="0" w:color="5B9BD5"/>
              <w:left w:val="nil"/>
              <w:bottom w:val="nil"/>
              <w:right w:val="single" w:sz="4" w:space="0" w:color="5B9BD5"/>
            </w:tcBorders>
            <w:vAlign w:val="center"/>
            <w:hideMark/>
          </w:tcPr>
          <w:p w14:paraId="12A75341" w14:textId="77777777" w:rsidR="00543DAD" w:rsidRPr="002C5440" w:rsidRDefault="00543DAD">
            <w:pPr>
              <w:spacing w:after="0"/>
              <w:jc w:val="left"/>
              <w:rPr>
                <w:rFonts w:eastAsia="Times New Roman" w:cstheme="minorHAnsi"/>
                <w:b/>
                <w:color w:val="000000"/>
                <w:sz w:val="20"/>
                <w:szCs w:val="20"/>
              </w:rPr>
            </w:pPr>
          </w:p>
        </w:tc>
        <w:tc>
          <w:tcPr>
            <w:tcW w:w="1757" w:type="dxa"/>
            <w:tcBorders>
              <w:top w:val="nil"/>
              <w:left w:val="nil"/>
              <w:bottom w:val="single" w:sz="4" w:space="0" w:color="5B9BD5"/>
              <w:right w:val="single" w:sz="4" w:space="0" w:color="5B9BD5"/>
            </w:tcBorders>
            <w:shd w:val="clear" w:color="auto" w:fill="auto"/>
            <w:vAlign w:val="center"/>
            <w:hideMark/>
          </w:tcPr>
          <w:p w14:paraId="3831AF05"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novih vrsta, bolje prilagođenih novim klimatskim uvjetima</w:t>
            </w:r>
          </w:p>
        </w:tc>
        <w:tc>
          <w:tcPr>
            <w:tcW w:w="1881" w:type="dxa"/>
            <w:tcBorders>
              <w:top w:val="nil"/>
              <w:left w:val="nil"/>
              <w:bottom w:val="single" w:sz="4" w:space="0" w:color="5B9BD5"/>
              <w:right w:val="single" w:sz="4" w:space="0" w:color="5B9BD5"/>
            </w:tcBorders>
            <w:shd w:val="clear" w:color="auto" w:fill="auto"/>
            <w:vAlign w:val="center"/>
            <w:hideMark/>
          </w:tcPr>
          <w:p w14:paraId="65141474" w14:textId="77777777" w:rsidR="00543DAD" w:rsidRPr="002C5440" w:rsidRDefault="00543DAD">
            <w:pPr>
              <w:spacing w:after="0"/>
              <w:jc w:val="center"/>
              <w:rPr>
                <w:rFonts w:eastAsia="Times New Roman" w:cstheme="minorHAnsi"/>
                <w:color w:val="000000"/>
                <w:sz w:val="20"/>
                <w:szCs w:val="20"/>
              </w:rPr>
            </w:pPr>
            <w:r w:rsidRPr="002C5440">
              <w:rPr>
                <w:rFonts w:eastAsia="Times New Roman" w:cstheme="minorHAnsi"/>
                <w:color w:val="000000"/>
                <w:sz w:val="20"/>
                <w:szCs w:val="20"/>
              </w:rPr>
              <w:t>Kompeticija, destabilizacija postojećih ekosustava</w:t>
            </w:r>
          </w:p>
        </w:tc>
        <w:tc>
          <w:tcPr>
            <w:tcW w:w="992" w:type="dxa"/>
            <w:tcBorders>
              <w:top w:val="nil"/>
              <w:left w:val="nil"/>
              <w:bottom w:val="single" w:sz="4" w:space="0" w:color="5B9BD5"/>
              <w:right w:val="single" w:sz="4" w:space="0" w:color="5B9BD5"/>
            </w:tcBorders>
            <w:shd w:val="clear" w:color="000000" w:fill="C6E0B4"/>
            <w:vAlign w:val="center"/>
            <w:hideMark/>
          </w:tcPr>
          <w:p w14:paraId="4E61847A"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34" w:type="dxa"/>
            <w:tcBorders>
              <w:top w:val="nil"/>
              <w:left w:val="nil"/>
              <w:bottom w:val="single" w:sz="4" w:space="0" w:color="5B9BD5"/>
              <w:right w:val="single" w:sz="4" w:space="0" w:color="5B9BD5"/>
            </w:tcBorders>
            <w:shd w:val="clear" w:color="000000" w:fill="FFC000"/>
            <w:vAlign w:val="center"/>
            <w:hideMark/>
          </w:tcPr>
          <w:p w14:paraId="0E240A19"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34" w:type="dxa"/>
            <w:tcBorders>
              <w:top w:val="nil"/>
              <w:left w:val="nil"/>
              <w:bottom w:val="single" w:sz="4" w:space="0" w:color="5B9BD5"/>
              <w:right w:val="single" w:sz="4" w:space="0" w:color="5B9BD5"/>
            </w:tcBorders>
            <w:shd w:val="clear" w:color="000000" w:fill="FFC000"/>
            <w:vAlign w:val="center"/>
            <w:hideMark/>
          </w:tcPr>
          <w:p w14:paraId="17A42964" w14:textId="77777777" w:rsidR="00543DAD" w:rsidRPr="002C5440" w:rsidRDefault="00543DAD">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0FD49FAC" w14:textId="77777777" w:rsidR="00543DAD" w:rsidRPr="002C5440" w:rsidRDefault="00543DAD">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pojedine sastavnice bioloških ekosustava, promjena ekološke dinamike</w:t>
            </w:r>
          </w:p>
        </w:tc>
      </w:tr>
    </w:tbl>
    <w:p w14:paraId="64B1CA3E" w14:textId="452FCD4A" w:rsidR="00C4176C" w:rsidRPr="00960F87" w:rsidRDefault="00F053CE">
      <w:pPr>
        <w:pStyle w:val="Heading1"/>
        <w:rPr>
          <w:rFonts w:cstheme="minorHAnsi"/>
        </w:rPr>
      </w:pPr>
      <w:bookmarkStart w:id="226" w:name="_Toc113516729"/>
      <w:r w:rsidRPr="00960F87">
        <w:rPr>
          <w:rFonts w:cstheme="minorHAnsi"/>
        </w:rPr>
        <w:lastRenderedPageBreak/>
        <w:t>MJERE PRILAGODBE NA UČINKE KLIMATSKIH PROMJENA I POVEĆANJE OTPORNOSTI GRADA BELIŠĆA</w:t>
      </w:r>
      <w:bookmarkEnd w:id="226"/>
    </w:p>
    <w:p w14:paraId="31F0FA6E" w14:textId="77777777" w:rsidR="00284781" w:rsidRPr="00960F87" w:rsidRDefault="008E08F9" w:rsidP="00284781">
      <w:pPr>
        <w:rPr>
          <w:rFonts w:cstheme="minorHAnsi"/>
        </w:rPr>
      </w:pPr>
      <w:bookmarkStart w:id="227" w:name="_Toc493666254"/>
      <w:r w:rsidRPr="00960F87">
        <w:rPr>
          <w:rFonts w:cstheme="minorHAnsi"/>
        </w:rPr>
        <w:t xml:space="preserve">Prilagodba klimatskim promjenama je Zakonom </w:t>
      </w:r>
      <w:r w:rsidR="002B0BDD" w:rsidRPr="00960F87">
        <w:rPr>
          <w:rFonts w:cstheme="minorHAnsi"/>
        </w:rPr>
        <w:t>o klimatskim promjenama i zaštiti ozonskog sloja</w:t>
      </w:r>
      <w:r w:rsidRPr="00960F87">
        <w:rPr>
          <w:rFonts w:cstheme="minorHAnsi"/>
        </w:rPr>
        <w:t xml:space="preserve"> (</w:t>
      </w:r>
      <w:r w:rsidR="0092386E" w:rsidRPr="00960F87">
        <w:rPr>
          <w:rFonts w:cstheme="minorHAnsi"/>
        </w:rPr>
        <w:t>NN</w:t>
      </w:r>
      <w:r w:rsidRPr="00960F87">
        <w:rPr>
          <w:rFonts w:cstheme="minorHAnsi"/>
        </w:rPr>
        <w:t xml:space="preserve">, broj </w:t>
      </w:r>
      <w:r w:rsidR="00F734DC" w:rsidRPr="00960F87">
        <w:rPr>
          <w:rFonts w:cstheme="minorHAnsi"/>
        </w:rPr>
        <w:t>127/19</w:t>
      </w:r>
      <w:r w:rsidRPr="00960F87">
        <w:rPr>
          <w:rFonts w:cstheme="minorHAnsi"/>
        </w:rPr>
        <w:t xml:space="preserve">) definirana kao proces koji podrazumijeva procjenu štetnih utjecaja klimatskih promjena i poduzimanje primjerenih mjera s ciljem sprječavanja ili smanjenja potencijalne štete koje one mogu uzrokovati. </w:t>
      </w:r>
    </w:p>
    <w:p w14:paraId="04D046BC" w14:textId="50463F23" w:rsidR="008E08F9" w:rsidRPr="00960F87" w:rsidRDefault="00012E2D" w:rsidP="00284781">
      <w:pPr>
        <w:rPr>
          <w:rFonts w:cstheme="minorHAnsi"/>
        </w:rPr>
      </w:pPr>
      <w:r w:rsidRPr="00960F87">
        <w:rPr>
          <w:rFonts w:cstheme="minorHAnsi"/>
        </w:rPr>
        <w:t>Hrvatski sabor je na sjednici 7. travnja 2020. usvojio Strategiju prilagodbe klimatskim promjenama u Republici Hrvatskoj za razdoblje do 2040. godine s pogledom na 2070. godinu. Radi se o prvom strateškom dokumentu koji daje procjenu promjene klime za Hrvatsku do kraja 2040. i 2070. godine, moguće utjecaje i procjene ranjivosti. Cilj Strategije je osvijestiti važnost i prijetnje klimatskih promjena za društvo te nužnost integracije koncepta prilagodbe klimatskim promjenama u postojeće i nove politike, kako bi se smanjila ranjivost okoliša, gospodarstva i društva uzrokovana klimatskim promjenama. Uz to, cilj je potaknuti znanstvena istraživanja kako bi se bolje shvatila kompleksnost utjecaja klimatskih promjena i smanjio stupanj neizvjesnosti vezan uz učinke klimatskih promjena</w:t>
      </w:r>
      <w:r w:rsidR="00284781" w:rsidRPr="00960F87">
        <w:rPr>
          <w:rStyle w:val="FootnoteReference"/>
          <w:rFonts w:cstheme="minorHAnsi"/>
        </w:rPr>
        <w:footnoteReference w:id="14"/>
      </w:r>
      <w:r w:rsidRPr="00960F87">
        <w:rPr>
          <w:rFonts w:cstheme="minorHAnsi"/>
        </w:rPr>
        <w:t>.</w:t>
      </w:r>
    </w:p>
    <w:p w14:paraId="4DE846E5" w14:textId="0FAAA02B" w:rsidR="008E08F9" w:rsidRPr="00960F87" w:rsidRDefault="008E08F9" w:rsidP="00284781">
      <w:pPr>
        <w:rPr>
          <w:rFonts w:cstheme="minorHAnsi"/>
        </w:rPr>
      </w:pPr>
      <w:r w:rsidRPr="00960F87">
        <w:rPr>
          <w:rFonts w:cstheme="minorHAnsi"/>
        </w:rPr>
        <w:t>Aktivnosti vezane uz prilagodbu klimatskim promjenama usmjerene su prema smanjenju ranjivosti prirodnih i društvenih sustava na klimatske promjene i povećanju njihove otpornosti na utjecaje klimatskih promjena</w:t>
      </w:r>
      <w:r w:rsidR="00284781" w:rsidRPr="00960F87">
        <w:rPr>
          <w:rFonts w:cstheme="minorHAnsi"/>
        </w:rPr>
        <w:t>. Prilagodba klimi također podrazumijeva</w:t>
      </w:r>
      <w:r w:rsidRPr="00960F87">
        <w:rPr>
          <w:rFonts w:cstheme="minorHAnsi"/>
        </w:rPr>
        <w:t xml:space="preserve"> i iskorištavanja potencijalnih pozitivnih učinaka koji također mogu biti posljedica klimatskih promjena. </w:t>
      </w:r>
    </w:p>
    <w:p w14:paraId="16718858" w14:textId="1FCF45C6" w:rsidR="002E3833" w:rsidRPr="00960F87" w:rsidRDefault="008E08F9" w:rsidP="00284781">
      <w:pPr>
        <w:rPr>
          <w:rFonts w:cstheme="minorHAnsi"/>
        </w:rPr>
      </w:pPr>
      <w:r w:rsidRPr="00960F87">
        <w:rPr>
          <w:rFonts w:cstheme="minorHAnsi"/>
        </w:rPr>
        <w:t xml:space="preserve">Prilagodba klimatskim promjenama je unutar Akcijskog plana razrađena kroz plan mjera prilagodbe na klimatske promjene. Mjere prilagodbe na klimatske promjene odgovor su na izrađenu Analizu klime i klimatskih promjena u </w:t>
      </w:r>
      <w:r w:rsidR="009F4583" w:rsidRPr="00960F87">
        <w:rPr>
          <w:rFonts w:cstheme="minorHAnsi"/>
        </w:rPr>
        <w:t>g</w:t>
      </w:r>
      <w:r w:rsidRPr="00960F87">
        <w:rPr>
          <w:rFonts w:cstheme="minorHAnsi"/>
        </w:rPr>
        <w:t xml:space="preserve">radu te Analizu rizika i procjene ranjivosti pojedinih sektora na utjecaje klimatskih promjena. </w:t>
      </w:r>
    </w:p>
    <w:p w14:paraId="56A3C78F" w14:textId="0B8B8531" w:rsidR="007402F1" w:rsidRPr="00957A16" w:rsidRDefault="00F053CE" w:rsidP="007402F1">
      <w:pPr>
        <w:pStyle w:val="Heading2"/>
        <w:rPr>
          <w:rFonts w:cstheme="minorHAnsi"/>
        </w:rPr>
      </w:pPr>
      <w:bookmarkStart w:id="228" w:name="_Toc523743147"/>
      <w:bookmarkStart w:id="229" w:name="_Toc33441977"/>
      <w:bookmarkStart w:id="230" w:name="_Toc33442431"/>
      <w:bookmarkStart w:id="231" w:name="_Toc33441978"/>
      <w:bookmarkStart w:id="232" w:name="_Toc33442432"/>
      <w:bookmarkStart w:id="233" w:name="_Toc33442019"/>
      <w:bookmarkStart w:id="234" w:name="_Toc33442473"/>
      <w:bookmarkStart w:id="235" w:name="_Toc113516730"/>
      <w:bookmarkEnd w:id="227"/>
      <w:bookmarkEnd w:id="228"/>
      <w:bookmarkEnd w:id="229"/>
      <w:bookmarkEnd w:id="230"/>
      <w:bookmarkEnd w:id="231"/>
      <w:bookmarkEnd w:id="232"/>
      <w:bookmarkEnd w:id="233"/>
      <w:bookmarkEnd w:id="234"/>
      <w:r w:rsidRPr="00960F87">
        <w:rPr>
          <w:rFonts w:cstheme="minorHAnsi"/>
        </w:rPr>
        <w:t>Sektor zgradarstva</w:t>
      </w:r>
      <w:bookmarkEnd w:id="235"/>
    </w:p>
    <w:p w14:paraId="642BA49F" w14:textId="77777777" w:rsidR="007402F1" w:rsidRPr="00960F87" w:rsidRDefault="007402F1" w:rsidP="007402F1">
      <w:pPr>
        <w:pStyle w:val="ListParagraph"/>
        <w:ind w:left="0"/>
        <w:rPr>
          <w:rFonts w:eastAsia="Calibri" w:cstheme="minorHAnsi"/>
        </w:rPr>
      </w:pPr>
      <w:r w:rsidRPr="00960F87">
        <w:rPr>
          <w:rFonts w:eastAsia="Calibri" w:cstheme="minorHAnsi"/>
        </w:rPr>
        <w:t xml:space="preserve">Razvoj i ulaganje u sektor zgradarstva konstantno je pod pritiskom promjene klimatskih uvjeta i s njima povezanih ekstremnih vremenskih događaja. Zbog potrebe dugotrajnosti zgrada i povezne infrastrukture, te njihove velike ekonomske vrijednosti, pripravnost i otpornost na buduće utjecaje uzrokovane klimatskim promjenama je od iznimne važnosti.  </w:t>
      </w:r>
    </w:p>
    <w:p w14:paraId="79574246" w14:textId="77777777" w:rsidR="007402F1" w:rsidRPr="00960F87" w:rsidRDefault="007402F1" w:rsidP="007402F1">
      <w:pPr>
        <w:pStyle w:val="ListParagraph"/>
        <w:ind w:left="0"/>
        <w:rPr>
          <w:rFonts w:eastAsia="Calibri" w:cstheme="minorHAnsi"/>
        </w:rPr>
      </w:pPr>
      <w:r w:rsidRPr="00960F87">
        <w:rPr>
          <w:rFonts w:eastAsia="Calibri" w:cstheme="minorHAnsi"/>
        </w:rPr>
        <w:t>Utjecaj klimatskih promjena posebno utječe na građevinsku industriju zbog očekivanog životnog vijeka građevina i činjenice o nužnosti potrebe obnove postojećih građevina kako bi se iste mogle nositi s klimatskim uvjetima koji jesu ili će biti drugačiji od onih u vrijeme kada su projektirane i građene. Glavni izazovi građevinskom sektoru i zgradama koji zahtijevaju aktivnosti koje bi se trebale odviti u relativno kratkom vremenskom horizontu su:</w:t>
      </w:r>
    </w:p>
    <w:p w14:paraId="23966175" w14:textId="77777777" w:rsidR="007402F1" w:rsidRPr="00960F87" w:rsidRDefault="007402F1">
      <w:pPr>
        <w:pStyle w:val="ListParagraph"/>
        <w:numPr>
          <w:ilvl w:val="0"/>
          <w:numId w:val="37"/>
        </w:numPr>
        <w:spacing w:after="0" w:line="240" w:lineRule="auto"/>
        <w:rPr>
          <w:rFonts w:eastAsia="Calibri" w:cstheme="minorHAnsi"/>
        </w:rPr>
      </w:pPr>
      <w:r w:rsidRPr="00960F87">
        <w:rPr>
          <w:rFonts w:eastAsia="Calibri" w:cstheme="minorHAnsi"/>
        </w:rPr>
        <w:t>Ekstremne količine oborina, uzrokujući npr. prodor vode, štetu na temeljima i u podzemnim dijelovima građevina, uništenje građevina i infrastrukture, itd.;</w:t>
      </w:r>
    </w:p>
    <w:p w14:paraId="5B2579E1" w14:textId="77777777" w:rsidR="007402F1" w:rsidRPr="00960F87" w:rsidRDefault="007402F1">
      <w:pPr>
        <w:pStyle w:val="ListParagraph"/>
        <w:numPr>
          <w:ilvl w:val="0"/>
          <w:numId w:val="37"/>
        </w:numPr>
        <w:spacing w:after="0" w:line="240" w:lineRule="auto"/>
        <w:rPr>
          <w:rFonts w:eastAsia="Calibri" w:cstheme="minorHAnsi"/>
        </w:rPr>
      </w:pPr>
      <w:r w:rsidRPr="00960F87">
        <w:rPr>
          <w:rFonts w:eastAsia="Calibri" w:cstheme="minorHAnsi"/>
        </w:rPr>
        <w:t>Ekstremni toplinski valovi, uzrokujući npr. zamor i ubrzano starenje materijala, smanjenu ugodu stanovanja i potencijalne negativne učinke na zdravlje ljudi, velike količine energije potrebne za hlađenje, itd.;</w:t>
      </w:r>
    </w:p>
    <w:p w14:paraId="47C1854E" w14:textId="77777777" w:rsidR="007402F1" w:rsidRPr="00960F87" w:rsidRDefault="007402F1">
      <w:pPr>
        <w:pStyle w:val="ListParagraph"/>
        <w:numPr>
          <w:ilvl w:val="0"/>
          <w:numId w:val="37"/>
        </w:numPr>
        <w:spacing w:after="0" w:line="240" w:lineRule="auto"/>
        <w:rPr>
          <w:rFonts w:cstheme="minorHAnsi"/>
        </w:rPr>
      </w:pPr>
      <w:r w:rsidRPr="00960F87">
        <w:rPr>
          <w:rFonts w:cstheme="minorHAnsi"/>
        </w:rPr>
        <w:t>Izloženost građevina velikim količinama snježnih padavina;</w:t>
      </w:r>
    </w:p>
    <w:p w14:paraId="06E172F1" w14:textId="6861D581" w:rsidR="007402F1" w:rsidRPr="00960F87" w:rsidRDefault="007402F1">
      <w:pPr>
        <w:pStyle w:val="ListParagraph"/>
        <w:numPr>
          <w:ilvl w:val="0"/>
          <w:numId w:val="37"/>
        </w:numPr>
        <w:spacing w:after="0" w:line="240" w:lineRule="auto"/>
        <w:rPr>
          <w:rFonts w:cstheme="minorHAnsi"/>
        </w:rPr>
      </w:pPr>
      <w:r w:rsidRPr="00960F87">
        <w:rPr>
          <w:rFonts w:cstheme="minorHAnsi"/>
        </w:rPr>
        <w:t>Rizik od slijeganja tla, a ovisno o stabilnosti građevnih struktura, i temelja se može povećati</w:t>
      </w:r>
      <w:r w:rsidR="00657C13" w:rsidRPr="00960F87">
        <w:rPr>
          <w:rFonts w:cstheme="minorHAnsi"/>
        </w:rPr>
        <w:t>;</w:t>
      </w:r>
    </w:p>
    <w:p w14:paraId="68CCEBB4" w14:textId="77777777" w:rsidR="00657C13" w:rsidRPr="00960F87" w:rsidRDefault="00657C13">
      <w:pPr>
        <w:pStyle w:val="ListParagraph"/>
        <w:numPr>
          <w:ilvl w:val="0"/>
          <w:numId w:val="37"/>
        </w:numPr>
        <w:spacing w:after="0" w:line="240" w:lineRule="auto"/>
        <w:rPr>
          <w:rFonts w:cstheme="minorHAnsi"/>
        </w:rPr>
      </w:pPr>
      <w:r w:rsidRPr="00960F87">
        <w:rPr>
          <w:rFonts w:cstheme="minorHAnsi"/>
        </w:rPr>
        <w:t>Rizik od naleta snažnog vjetra, pojave pijavica i tornada;</w:t>
      </w:r>
    </w:p>
    <w:p w14:paraId="187B3BD3" w14:textId="77777777" w:rsidR="00657C13" w:rsidRPr="00960F87" w:rsidRDefault="00657C13">
      <w:pPr>
        <w:pStyle w:val="ListParagraph"/>
        <w:numPr>
          <w:ilvl w:val="0"/>
          <w:numId w:val="37"/>
        </w:numPr>
        <w:spacing w:after="0" w:line="240" w:lineRule="auto"/>
        <w:rPr>
          <w:rFonts w:cstheme="minorHAnsi"/>
        </w:rPr>
      </w:pPr>
      <w:r w:rsidRPr="00960F87">
        <w:rPr>
          <w:rFonts w:cstheme="minorHAnsi"/>
        </w:rPr>
        <w:lastRenderedPageBreak/>
        <w:t>Pojava tuče;</w:t>
      </w:r>
    </w:p>
    <w:p w14:paraId="4AB2C28D" w14:textId="77777777" w:rsidR="00657C13" w:rsidRPr="00960F87" w:rsidRDefault="00657C13">
      <w:pPr>
        <w:pStyle w:val="ListParagraph"/>
        <w:numPr>
          <w:ilvl w:val="0"/>
          <w:numId w:val="37"/>
        </w:numPr>
        <w:spacing w:after="0" w:line="240" w:lineRule="auto"/>
        <w:rPr>
          <w:rFonts w:cstheme="minorHAnsi"/>
        </w:rPr>
      </w:pPr>
      <w:r w:rsidRPr="00960F87">
        <w:rPr>
          <w:rFonts w:cstheme="minorHAnsi"/>
        </w:rPr>
        <w:t>Požari otvorenog prostora.</w:t>
      </w:r>
    </w:p>
    <w:p w14:paraId="1203290C" w14:textId="77777777" w:rsidR="007402F1" w:rsidRPr="00960F87" w:rsidRDefault="007402F1" w:rsidP="007402F1">
      <w:pPr>
        <w:autoSpaceDE w:val="0"/>
        <w:autoSpaceDN w:val="0"/>
        <w:adjustRightInd w:val="0"/>
        <w:rPr>
          <w:rFonts w:cstheme="minorHAnsi"/>
        </w:rPr>
      </w:pPr>
      <w:r w:rsidRPr="00960F87">
        <w:rPr>
          <w:rFonts w:cstheme="minorHAnsi"/>
        </w:rPr>
        <w:t xml:space="preserve">Zgrade mogu biti ranjive na klimatske promjene zbog načina na koji su projektirane (npr. niska otpornost na ekstremne vremenske događaje kao što su oluje) ili zbog lokacije na kojoj su izgrađene.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8"/>
        <w:gridCol w:w="5619"/>
      </w:tblGrid>
      <w:tr w:rsidR="007A3295" w:rsidRPr="00960F87" w14:paraId="639F10D8" w14:textId="77777777" w:rsidTr="000A401C">
        <w:trPr>
          <w:trHeight w:val="257"/>
        </w:trPr>
        <w:tc>
          <w:tcPr>
            <w:tcW w:w="3328" w:type="dxa"/>
            <w:shd w:val="clear" w:color="auto" w:fill="C6D9F1" w:themeFill="text2" w:themeFillTint="33"/>
          </w:tcPr>
          <w:p w14:paraId="06D71042" w14:textId="77777777" w:rsidR="007A3295" w:rsidRPr="00960F87" w:rsidRDefault="007A3295" w:rsidP="007A3295">
            <w:pPr>
              <w:spacing w:after="0"/>
              <w:rPr>
                <w:rFonts w:cstheme="minorHAnsi"/>
                <w:b/>
                <w:sz w:val="20"/>
                <w:szCs w:val="20"/>
              </w:rPr>
            </w:pPr>
            <w:r w:rsidRPr="00960F87">
              <w:rPr>
                <w:rFonts w:cstheme="minorHAnsi"/>
                <w:b/>
                <w:sz w:val="20"/>
                <w:szCs w:val="20"/>
              </w:rPr>
              <w:t>Redni broj mjere</w:t>
            </w:r>
          </w:p>
        </w:tc>
        <w:tc>
          <w:tcPr>
            <w:tcW w:w="5619" w:type="dxa"/>
            <w:shd w:val="clear" w:color="auto" w:fill="C6D9F1" w:themeFill="text2" w:themeFillTint="33"/>
          </w:tcPr>
          <w:p w14:paraId="03976F8C" w14:textId="2D34EF9D" w:rsidR="007A3295" w:rsidRPr="00960F87" w:rsidRDefault="007A3295" w:rsidP="007A3295">
            <w:pPr>
              <w:spacing w:after="0"/>
              <w:rPr>
                <w:rFonts w:cstheme="minorHAnsi"/>
                <w:b/>
                <w:sz w:val="20"/>
                <w:szCs w:val="20"/>
              </w:rPr>
            </w:pPr>
            <w:r w:rsidRPr="00960F87">
              <w:rPr>
                <w:rFonts w:cstheme="minorHAnsi"/>
                <w:b/>
                <w:sz w:val="20"/>
                <w:szCs w:val="20"/>
              </w:rPr>
              <w:t>1</w:t>
            </w:r>
          </w:p>
        </w:tc>
      </w:tr>
      <w:tr w:rsidR="007A3295" w:rsidRPr="00960F87" w14:paraId="4DEA4C40" w14:textId="77777777" w:rsidTr="000A401C">
        <w:trPr>
          <w:trHeight w:val="818"/>
        </w:trPr>
        <w:tc>
          <w:tcPr>
            <w:tcW w:w="3328" w:type="dxa"/>
            <w:shd w:val="clear" w:color="auto" w:fill="C6D9F1" w:themeFill="text2" w:themeFillTint="33"/>
          </w:tcPr>
          <w:p w14:paraId="68561724" w14:textId="77777777" w:rsidR="007A3295" w:rsidRPr="00960F87" w:rsidRDefault="007A3295" w:rsidP="007A3295">
            <w:pPr>
              <w:spacing w:after="0"/>
              <w:rPr>
                <w:rFonts w:cstheme="minorHAnsi"/>
                <w:b/>
                <w:sz w:val="20"/>
                <w:szCs w:val="20"/>
              </w:rPr>
            </w:pPr>
            <w:r w:rsidRPr="00960F87">
              <w:rPr>
                <w:rFonts w:cstheme="minorHAnsi"/>
                <w:b/>
                <w:sz w:val="20"/>
                <w:szCs w:val="20"/>
              </w:rPr>
              <w:br w:type="page"/>
              <w:t>Ime mjere/aktivnost</w:t>
            </w:r>
          </w:p>
        </w:tc>
        <w:tc>
          <w:tcPr>
            <w:tcW w:w="5619" w:type="dxa"/>
            <w:shd w:val="clear" w:color="auto" w:fill="C6D9F1" w:themeFill="text2" w:themeFillTint="33"/>
          </w:tcPr>
          <w:p w14:paraId="49C2B6C4" w14:textId="77777777" w:rsidR="007A3295" w:rsidRPr="00960F87" w:rsidRDefault="007A3295" w:rsidP="007A3295">
            <w:pPr>
              <w:spacing w:after="0"/>
              <w:rPr>
                <w:rFonts w:cstheme="minorHAnsi"/>
                <w:b/>
                <w:sz w:val="20"/>
                <w:szCs w:val="20"/>
              </w:rPr>
            </w:pPr>
            <w:r w:rsidRPr="00960F87">
              <w:rPr>
                <w:rFonts w:cstheme="minorHAnsi"/>
                <w:b/>
                <w:sz w:val="20"/>
                <w:szCs w:val="20"/>
              </w:rPr>
              <w:t>Analiza utjecaja klimatskih rizika i ocjena ranjivosti sektora zgradarstva na učinke klimatskih promjena, usklađenje s tehničkom smjernicom EK o povećanju otpornosti infrastrukture</w:t>
            </w:r>
          </w:p>
        </w:tc>
      </w:tr>
      <w:tr w:rsidR="007A3295" w:rsidRPr="00960F87" w14:paraId="56E5699E" w14:textId="77777777" w:rsidTr="000A401C">
        <w:trPr>
          <w:trHeight w:val="227"/>
        </w:trPr>
        <w:tc>
          <w:tcPr>
            <w:tcW w:w="3328" w:type="dxa"/>
            <w:shd w:val="clear" w:color="auto" w:fill="F2DBDB" w:themeFill="accent2" w:themeFillTint="33"/>
          </w:tcPr>
          <w:p w14:paraId="307C254B" w14:textId="77777777" w:rsidR="007A3295" w:rsidRPr="00960F87" w:rsidRDefault="007A3295" w:rsidP="007A3295">
            <w:pPr>
              <w:spacing w:after="0"/>
              <w:rPr>
                <w:rFonts w:cstheme="minorHAnsi"/>
                <w:b/>
                <w:sz w:val="20"/>
                <w:szCs w:val="20"/>
              </w:rPr>
            </w:pPr>
            <w:r w:rsidRPr="00960F87">
              <w:rPr>
                <w:rFonts w:cstheme="minorHAnsi"/>
                <w:b/>
                <w:sz w:val="20"/>
                <w:szCs w:val="20"/>
              </w:rPr>
              <w:t>Nositelj aktivnosti:</w:t>
            </w:r>
          </w:p>
        </w:tc>
        <w:tc>
          <w:tcPr>
            <w:tcW w:w="5619" w:type="dxa"/>
            <w:shd w:val="clear" w:color="auto" w:fill="auto"/>
          </w:tcPr>
          <w:p w14:paraId="25AF7342" w14:textId="0607D74F" w:rsidR="007A3295" w:rsidRPr="00960F87" w:rsidRDefault="00EF7277">
            <w:pPr>
              <w:spacing w:after="0"/>
              <w:rPr>
                <w:rFonts w:cstheme="minorHAnsi"/>
                <w:sz w:val="20"/>
                <w:szCs w:val="20"/>
              </w:rPr>
            </w:pPr>
            <w:r w:rsidRPr="00960F87">
              <w:rPr>
                <w:rFonts w:cstheme="minorHAnsi"/>
                <w:sz w:val="20"/>
                <w:szCs w:val="20"/>
              </w:rPr>
              <w:t>Grad Belišće</w:t>
            </w:r>
          </w:p>
        </w:tc>
      </w:tr>
      <w:tr w:rsidR="007A3295" w:rsidRPr="00960F87" w14:paraId="6F796213" w14:textId="77777777" w:rsidTr="000A401C">
        <w:trPr>
          <w:trHeight w:val="227"/>
        </w:trPr>
        <w:tc>
          <w:tcPr>
            <w:tcW w:w="3328" w:type="dxa"/>
            <w:shd w:val="clear" w:color="auto" w:fill="F2DBDB" w:themeFill="accent2" w:themeFillTint="33"/>
          </w:tcPr>
          <w:p w14:paraId="3A11A68B" w14:textId="77777777" w:rsidR="007A3295" w:rsidRPr="00960F87" w:rsidRDefault="007A3295" w:rsidP="007A3295">
            <w:pPr>
              <w:spacing w:after="0"/>
              <w:rPr>
                <w:rFonts w:cstheme="minorHAnsi"/>
                <w:b/>
                <w:sz w:val="20"/>
                <w:szCs w:val="20"/>
              </w:rPr>
            </w:pPr>
            <w:r w:rsidRPr="00960F87">
              <w:rPr>
                <w:rFonts w:cstheme="minorHAnsi"/>
                <w:b/>
                <w:sz w:val="20"/>
                <w:szCs w:val="20"/>
              </w:rPr>
              <w:t>Partneri u provođenju aktivnosti:</w:t>
            </w:r>
          </w:p>
        </w:tc>
        <w:tc>
          <w:tcPr>
            <w:tcW w:w="5619" w:type="dxa"/>
            <w:shd w:val="clear" w:color="auto" w:fill="auto"/>
          </w:tcPr>
          <w:p w14:paraId="522EFBA9" w14:textId="663E6334" w:rsidR="007A3295" w:rsidRPr="00960F87" w:rsidDel="00436CBA" w:rsidRDefault="007A3295">
            <w:pPr>
              <w:spacing w:after="0"/>
              <w:rPr>
                <w:rFonts w:cstheme="minorHAnsi"/>
                <w:sz w:val="20"/>
                <w:szCs w:val="20"/>
              </w:rPr>
            </w:pPr>
          </w:p>
        </w:tc>
      </w:tr>
      <w:tr w:rsidR="007A3295" w:rsidRPr="00960F87" w14:paraId="41065E77" w14:textId="77777777" w:rsidTr="000A401C">
        <w:trPr>
          <w:trHeight w:val="227"/>
        </w:trPr>
        <w:tc>
          <w:tcPr>
            <w:tcW w:w="3328" w:type="dxa"/>
            <w:shd w:val="clear" w:color="auto" w:fill="F2DBDB" w:themeFill="accent2" w:themeFillTint="33"/>
          </w:tcPr>
          <w:p w14:paraId="1EB47162" w14:textId="77777777" w:rsidR="007A3295" w:rsidRPr="00960F87" w:rsidRDefault="007A3295" w:rsidP="007A3295">
            <w:pPr>
              <w:spacing w:after="0"/>
              <w:rPr>
                <w:rFonts w:cstheme="minorHAnsi"/>
                <w:b/>
                <w:sz w:val="20"/>
                <w:szCs w:val="20"/>
              </w:rPr>
            </w:pPr>
            <w:r w:rsidRPr="00960F87">
              <w:rPr>
                <w:rFonts w:cstheme="minorHAnsi"/>
                <w:b/>
                <w:sz w:val="20"/>
                <w:szCs w:val="20"/>
              </w:rPr>
              <w:t>Ostali uključeni dionici:</w:t>
            </w:r>
          </w:p>
        </w:tc>
        <w:tc>
          <w:tcPr>
            <w:tcW w:w="5619" w:type="dxa"/>
            <w:shd w:val="clear" w:color="auto" w:fill="auto"/>
          </w:tcPr>
          <w:p w14:paraId="0B6E8775" w14:textId="77777777" w:rsidR="007A3295" w:rsidRPr="00960F87" w:rsidRDefault="007A3295" w:rsidP="007A3295">
            <w:pPr>
              <w:spacing w:after="0"/>
              <w:rPr>
                <w:rFonts w:cstheme="minorHAnsi"/>
                <w:sz w:val="20"/>
                <w:szCs w:val="20"/>
              </w:rPr>
            </w:pPr>
            <w:r w:rsidRPr="00960F87">
              <w:rPr>
                <w:rFonts w:cstheme="minorHAnsi"/>
                <w:sz w:val="20"/>
                <w:szCs w:val="20"/>
              </w:rPr>
              <w:t>Pravne osobe specifične ekspertize iz ovog područja</w:t>
            </w:r>
          </w:p>
          <w:p w14:paraId="2A4F5897" w14:textId="77777777" w:rsidR="007A3295" w:rsidRPr="00C45D7B" w:rsidRDefault="007A3295" w:rsidP="007A3295">
            <w:pPr>
              <w:spacing w:after="0"/>
              <w:rPr>
                <w:rFonts w:cstheme="minorHAnsi"/>
              </w:rPr>
            </w:pPr>
            <w:r w:rsidRPr="00960F87">
              <w:rPr>
                <w:rFonts w:cstheme="minorHAnsi"/>
                <w:sz w:val="20"/>
                <w:szCs w:val="20"/>
              </w:rPr>
              <w:t>Upravitelji i vlasnici zgrada</w:t>
            </w:r>
          </w:p>
        </w:tc>
      </w:tr>
      <w:tr w:rsidR="007A3295" w:rsidRPr="00960F87" w14:paraId="0B21F255" w14:textId="77777777" w:rsidTr="000A401C">
        <w:trPr>
          <w:trHeight w:val="227"/>
        </w:trPr>
        <w:tc>
          <w:tcPr>
            <w:tcW w:w="3328" w:type="dxa"/>
            <w:shd w:val="clear" w:color="auto" w:fill="F2DBDB" w:themeFill="accent2" w:themeFillTint="33"/>
          </w:tcPr>
          <w:p w14:paraId="2C62CB41" w14:textId="77777777" w:rsidR="007A3295" w:rsidRPr="00960F87" w:rsidRDefault="007A3295" w:rsidP="007A3295">
            <w:pPr>
              <w:spacing w:after="0"/>
              <w:rPr>
                <w:rFonts w:cstheme="minorHAnsi"/>
                <w:b/>
                <w:sz w:val="20"/>
                <w:szCs w:val="20"/>
              </w:rPr>
            </w:pPr>
            <w:r w:rsidRPr="00960F87">
              <w:rPr>
                <w:rFonts w:cstheme="minorHAnsi"/>
                <w:b/>
                <w:sz w:val="20"/>
                <w:szCs w:val="20"/>
              </w:rPr>
              <w:t>Početak/kraj provedbe (godine)</w:t>
            </w:r>
          </w:p>
        </w:tc>
        <w:tc>
          <w:tcPr>
            <w:tcW w:w="5619" w:type="dxa"/>
            <w:shd w:val="clear" w:color="auto" w:fill="auto"/>
          </w:tcPr>
          <w:p w14:paraId="651C5627" w14:textId="77777777" w:rsidR="007A3295" w:rsidRPr="00C45D7B" w:rsidRDefault="007A3295" w:rsidP="007A3295">
            <w:pPr>
              <w:spacing w:after="0"/>
              <w:rPr>
                <w:rFonts w:cstheme="minorHAnsi"/>
                <w:b/>
                <w:bCs/>
              </w:rPr>
            </w:pPr>
            <w:r w:rsidRPr="00960F87">
              <w:rPr>
                <w:rFonts w:eastAsia="Calibri" w:cstheme="minorHAnsi"/>
                <w:b/>
                <w:sz w:val="20"/>
                <w:szCs w:val="20"/>
              </w:rPr>
              <w:t>2023.-2025.</w:t>
            </w:r>
          </w:p>
        </w:tc>
      </w:tr>
      <w:tr w:rsidR="007A3295" w:rsidRPr="00960F87" w14:paraId="26AF6C30" w14:textId="77777777" w:rsidTr="000A401C">
        <w:trPr>
          <w:trHeight w:val="227"/>
        </w:trPr>
        <w:tc>
          <w:tcPr>
            <w:tcW w:w="3328" w:type="dxa"/>
            <w:shd w:val="clear" w:color="auto" w:fill="F2DBDB" w:themeFill="accent2" w:themeFillTint="33"/>
          </w:tcPr>
          <w:p w14:paraId="305A6A64" w14:textId="77777777" w:rsidR="007A3295" w:rsidRPr="00960F87" w:rsidRDefault="007A3295" w:rsidP="007A3295">
            <w:pPr>
              <w:spacing w:after="0"/>
              <w:rPr>
                <w:rFonts w:cstheme="minorHAnsi"/>
                <w:b/>
                <w:sz w:val="20"/>
                <w:szCs w:val="20"/>
              </w:rPr>
            </w:pPr>
            <w:r w:rsidRPr="00960F87">
              <w:rPr>
                <w:rFonts w:cstheme="minorHAnsi"/>
                <w:b/>
                <w:sz w:val="20"/>
                <w:szCs w:val="20"/>
              </w:rPr>
              <w:t>Izvor sredstava za provedbu</w:t>
            </w:r>
          </w:p>
        </w:tc>
        <w:tc>
          <w:tcPr>
            <w:tcW w:w="5619" w:type="dxa"/>
            <w:shd w:val="clear" w:color="auto" w:fill="auto"/>
          </w:tcPr>
          <w:p w14:paraId="17B04B0F" w14:textId="1E7B6BC6" w:rsidR="007A3295" w:rsidRPr="00960F87" w:rsidRDefault="007A3295" w:rsidP="007A3295">
            <w:pPr>
              <w:numPr>
                <w:ilvl w:val="0"/>
                <w:numId w:val="8"/>
              </w:numPr>
              <w:spacing w:after="0"/>
              <w:ind w:left="482" w:hanging="357"/>
              <w:rPr>
                <w:rFonts w:cstheme="minorHAnsi"/>
                <w:sz w:val="20"/>
                <w:szCs w:val="20"/>
              </w:rPr>
            </w:pPr>
            <w:r w:rsidRPr="00960F87">
              <w:rPr>
                <w:rFonts w:cstheme="minorHAnsi"/>
                <w:sz w:val="20"/>
                <w:szCs w:val="20"/>
              </w:rPr>
              <w:t xml:space="preserve">Proračun </w:t>
            </w:r>
            <w:r w:rsidR="00544613" w:rsidRPr="00960F87">
              <w:rPr>
                <w:rFonts w:cstheme="minorHAnsi"/>
                <w:sz w:val="20"/>
                <w:szCs w:val="20"/>
              </w:rPr>
              <w:t>Grada Belišća</w:t>
            </w:r>
          </w:p>
          <w:p w14:paraId="613C31EC" w14:textId="77777777" w:rsidR="007A3295" w:rsidRPr="00960F87" w:rsidRDefault="007A3295" w:rsidP="007A3295">
            <w:pPr>
              <w:numPr>
                <w:ilvl w:val="0"/>
                <w:numId w:val="8"/>
              </w:numPr>
              <w:spacing w:after="0"/>
              <w:ind w:left="482" w:hanging="357"/>
              <w:rPr>
                <w:rFonts w:cstheme="minorHAnsi"/>
                <w:sz w:val="20"/>
                <w:szCs w:val="20"/>
              </w:rPr>
            </w:pPr>
            <w:r w:rsidRPr="00960F87">
              <w:rPr>
                <w:rFonts w:cstheme="minorHAnsi"/>
                <w:sz w:val="20"/>
                <w:szCs w:val="20"/>
              </w:rPr>
              <w:t>Programi EU</w:t>
            </w:r>
          </w:p>
          <w:p w14:paraId="5D5422C5" w14:textId="77777777" w:rsidR="007A3295" w:rsidRPr="00960F87" w:rsidRDefault="007A3295" w:rsidP="007A3295">
            <w:pPr>
              <w:numPr>
                <w:ilvl w:val="0"/>
                <w:numId w:val="8"/>
              </w:numPr>
              <w:spacing w:after="0"/>
              <w:ind w:left="482" w:hanging="357"/>
              <w:rPr>
                <w:rFonts w:cstheme="minorHAnsi"/>
                <w:sz w:val="20"/>
                <w:szCs w:val="20"/>
              </w:rPr>
            </w:pPr>
            <w:r w:rsidRPr="00960F87">
              <w:rPr>
                <w:rFonts w:cstheme="minorHAnsi"/>
                <w:sz w:val="20"/>
                <w:szCs w:val="20"/>
              </w:rPr>
              <w:t>Europski strukturni i investicijski fondovi</w:t>
            </w:r>
          </w:p>
          <w:p w14:paraId="7FC6B8F4" w14:textId="77777777" w:rsidR="007A3295" w:rsidRPr="00960F87" w:rsidRDefault="007A3295" w:rsidP="007A3295">
            <w:pPr>
              <w:numPr>
                <w:ilvl w:val="0"/>
                <w:numId w:val="8"/>
              </w:numPr>
              <w:spacing w:after="0"/>
              <w:ind w:left="482" w:hanging="357"/>
              <w:rPr>
                <w:rFonts w:cstheme="minorHAnsi"/>
                <w:sz w:val="20"/>
                <w:szCs w:val="20"/>
              </w:rPr>
            </w:pPr>
            <w:r w:rsidRPr="00960F87">
              <w:rPr>
                <w:rFonts w:cstheme="minorHAnsi"/>
                <w:sz w:val="20"/>
                <w:szCs w:val="20"/>
              </w:rPr>
              <w:t>NPOO</w:t>
            </w:r>
          </w:p>
          <w:p w14:paraId="05B25D3C" w14:textId="77777777" w:rsidR="007A3295" w:rsidRPr="00C45D7B" w:rsidRDefault="007A3295" w:rsidP="007A3295">
            <w:pPr>
              <w:numPr>
                <w:ilvl w:val="0"/>
                <w:numId w:val="8"/>
              </w:numPr>
              <w:spacing w:after="0"/>
              <w:ind w:left="482" w:hanging="357"/>
              <w:rPr>
                <w:rFonts w:cstheme="minorHAnsi"/>
              </w:rPr>
            </w:pPr>
            <w:r w:rsidRPr="00960F87">
              <w:rPr>
                <w:rFonts w:cstheme="minorHAnsi"/>
                <w:sz w:val="20"/>
                <w:szCs w:val="20"/>
              </w:rPr>
              <w:t>FZOEU</w:t>
            </w:r>
          </w:p>
        </w:tc>
      </w:tr>
      <w:tr w:rsidR="007A3295" w:rsidRPr="00960F87" w14:paraId="6D6B2279" w14:textId="77777777" w:rsidTr="000A401C">
        <w:trPr>
          <w:trHeight w:val="710"/>
        </w:trPr>
        <w:tc>
          <w:tcPr>
            <w:tcW w:w="3328" w:type="dxa"/>
            <w:shd w:val="clear" w:color="auto" w:fill="F2DBDB" w:themeFill="accent2" w:themeFillTint="33"/>
          </w:tcPr>
          <w:p w14:paraId="32D6396A" w14:textId="77777777" w:rsidR="007A3295" w:rsidRPr="00960F87" w:rsidRDefault="007A3295" w:rsidP="007A3295">
            <w:pPr>
              <w:spacing w:after="0"/>
              <w:rPr>
                <w:rFonts w:cstheme="minorHAnsi"/>
                <w:b/>
                <w:sz w:val="20"/>
                <w:szCs w:val="20"/>
              </w:rPr>
            </w:pPr>
            <w:r w:rsidRPr="00960F87">
              <w:rPr>
                <w:rFonts w:cstheme="minorHAnsi"/>
                <w:b/>
                <w:sz w:val="20"/>
                <w:szCs w:val="20"/>
              </w:rPr>
              <w:t>Kratki opis/komentar</w:t>
            </w:r>
          </w:p>
        </w:tc>
        <w:tc>
          <w:tcPr>
            <w:tcW w:w="5619" w:type="dxa"/>
            <w:shd w:val="clear" w:color="auto" w:fill="auto"/>
          </w:tcPr>
          <w:p w14:paraId="5F657863" w14:textId="7EA7AE85" w:rsidR="007A3295" w:rsidRPr="00960F87" w:rsidRDefault="007A3295" w:rsidP="007A3295">
            <w:pPr>
              <w:autoSpaceDE w:val="0"/>
              <w:autoSpaceDN w:val="0"/>
              <w:adjustRightInd w:val="0"/>
              <w:spacing w:after="0"/>
              <w:rPr>
                <w:rFonts w:cstheme="minorHAnsi"/>
                <w:sz w:val="20"/>
                <w:szCs w:val="20"/>
              </w:rPr>
            </w:pPr>
            <w:r w:rsidRPr="00960F87">
              <w:rPr>
                <w:rFonts w:cstheme="minorHAnsi"/>
                <w:sz w:val="20"/>
                <w:szCs w:val="20"/>
              </w:rPr>
              <w:t xml:space="preserve">Cilj mjere je analizirati i dokumentirati učinke koje klimatske promjene donose na sektor zgradarstva u </w:t>
            </w:r>
            <w:r w:rsidR="00780D21" w:rsidRPr="00960F87">
              <w:rPr>
                <w:rFonts w:cstheme="minorHAnsi"/>
                <w:sz w:val="20"/>
                <w:szCs w:val="20"/>
              </w:rPr>
              <w:t>Belišću</w:t>
            </w:r>
            <w:r w:rsidRPr="00960F87">
              <w:rPr>
                <w:rFonts w:cstheme="minorHAnsi"/>
                <w:sz w:val="20"/>
                <w:szCs w:val="20"/>
              </w:rPr>
              <w:t xml:space="preserve">, a na bazi inicijalno identificiranih rizika i opasnosti. </w:t>
            </w:r>
          </w:p>
          <w:p w14:paraId="52C868D9" w14:textId="77777777" w:rsidR="007A3295" w:rsidRPr="00BD6086" w:rsidRDefault="007A3295" w:rsidP="007A3295">
            <w:pPr>
              <w:autoSpaceDE w:val="0"/>
              <w:autoSpaceDN w:val="0"/>
              <w:adjustRightInd w:val="0"/>
              <w:spacing w:after="0"/>
              <w:rPr>
                <w:rFonts w:cstheme="minorHAnsi"/>
                <w:bCs/>
              </w:rPr>
            </w:pPr>
            <w:r w:rsidRPr="00960F87">
              <w:rPr>
                <w:rFonts w:cstheme="minorHAnsi"/>
                <w:sz w:val="20"/>
                <w:szCs w:val="20"/>
              </w:rPr>
              <w:t>Svi novi infrastrukturni projekti, a poželjno i sve rekonstrukcije i dogradnje moraju biti usklađene s tehničkom smjernicom o povećanju otpornosti infrastrukture na učinke klimatskih promjena, navedenom ranije u ovom dokumentu.</w:t>
            </w:r>
            <w:r w:rsidRPr="00C45D7B">
              <w:rPr>
                <w:rFonts w:cstheme="minorHAnsi"/>
                <w:bCs/>
              </w:rPr>
              <w:t xml:space="preserve"> </w:t>
            </w:r>
          </w:p>
        </w:tc>
      </w:tr>
    </w:tbl>
    <w:p w14:paraId="5392C965" w14:textId="77777777" w:rsidR="00AA78CC" w:rsidRPr="00960F87" w:rsidRDefault="00AA78CC" w:rsidP="007402F1">
      <w:pPr>
        <w:autoSpaceDE w:val="0"/>
        <w:autoSpaceDN w:val="0"/>
        <w:adjustRightInd w:val="0"/>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7402F1" w:rsidRPr="00960F87" w14:paraId="774D67DA" w14:textId="77777777" w:rsidTr="00713E4F">
        <w:trPr>
          <w:trHeight w:val="20"/>
        </w:trPr>
        <w:tc>
          <w:tcPr>
            <w:tcW w:w="3325" w:type="dxa"/>
            <w:shd w:val="clear" w:color="auto" w:fill="C6D9F1" w:themeFill="text2" w:themeFillTint="33"/>
          </w:tcPr>
          <w:p w14:paraId="2827CA9D" w14:textId="77777777" w:rsidR="007402F1" w:rsidRPr="00960F87" w:rsidRDefault="007402F1" w:rsidP="00713E4F">
            <w:pPr>
              <w:spacing w:after="0"/>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1994AA13" w14:textId="41742C60" w:rsidR="007402F1" w:rsidRPr="00960F87" w:rsidRDefault="000D5016" w:rsidP="00713E4F">
            <w:pPr>
              <w:spacing w:after="0"/>
              <w:rPr>
                <w:rFonts w:eastAsia="Calibri" w:cstheme="minorHAnsi"/>
                <w:b/>
                <w:sz w:val="20"/>
                <w:szCs w:val="20"/>
              </w:rPr>
            </w:pPr>
            <w:r w:rsidRPr="00960F87">
              <w:rPr>
                <w:rFonts w:eastAsia="Calibri" w:cstheme="minorHAnsi"/>
                <w:b/>
                <w:sz w:val="20"/>
                <w:szCs w:val="20"/>
              </w:rPr>
              <w:t>2</w:t>
            </w:r>
          </w:p>
        </w:tc>
      </w:tr>
      <w:tr w:rsidR="007402F1" w:rsidRPr="00960F87" w14:paraId="173ED041" w14:textId="77777777" w:rsidTr="00713E4F">
        <w:trPr>
          <w:trHeight w:val="20"/>
        </w:trPr>
        <w:tc>
          <w:tcPr>
            <w:tcW w:w="3325" w:type="dxa"/>
            <w:shd w:val="clear" w:color="auto" w:fill="C6D9F1" w:themeFill="text2" w:themeFillTint="33"/>
          </w:tcPr>
          <w:p w14:paraId="6F9604F0" w14:textId="77777777" w:rsidR="007402F1" w:rsidRPr="00960F87" w:rsidRDefault="007402F1" w:rsidP="00713E4F">
            <w:pPr>
              <w:spacing w:after="0"/>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69485702" w14:textId="7C63C6C9" w:rsidR="007402F1" w:rsidRPr="00960F87" w:rsidRDefault="007402F1" w:rsidP="00713E4F">
            <w:pPr>
              <w:spacing w:after="0"/>
              <w:rPr>
                <w:rFonts w:eastAsia="Calibri" w:cstheme="minorHAnsi"/>
                <w:b/>
                <w:sz w:val="20"/>
                <w:szCs w:val="20"/>
              </w:rPr>
            </w:pPr>
            <w:r w:rsidRPr="00960F87">
              <w:rPr>
                <w:rFonts w:cstheme="minorHAnsi"/>
                <w:b/>
                <w:sz w:val="20"/>
                <w:szCs w:val="20"/>
              </w:rPr>
              <w:t xml:space="preserve">Mapiranje građevina u svrhu određivanja potencijala primjene zelenih tehnologija </w:t>
            </w:r>
          </w:p>
        </w:tc>
      </w:tr>
      <w:tr w:rsidR="007402F1" w:rsidRPr="00960F87" w14:paraId="2E90B32D" w14:textId="77777777" w:rsidTr="00713E4F">
        <w:trPr>
          <w:trHeight w:val="20"/>
        </w:trPr>
        <w:tc>
          <w:tcPr>
            <w:tcW w:w="3325" w:type="dxa"/>
            <w:shd w:val="clear" w:color="auto" w:fill="F2DBDB" w:themeFill="accent2" w:themeFillTint="33"/>
          </w:tcPr>
          <w:p w14:paraId="5FC81000" w14:textId="77777777" w:rsidR="007402F1" w:rsidRPr="00960F87" w:rsidRDefault="007402F1" w:rsidP="00713E4F">
            <w:pPr>
              <w:spacing w:after="0"/>
              <w:rPr>
                <w:rFonts w:cstheme="minorHAnsi"/>
                <w:b/>
                <w:sz w:val="20"/>
                <w:szCs w:val="20"/>
              </w:rPr>
            </w:pPr>
            <w:r w:rsidRPr="00960F87">
              <w:rPr>
                <w:rFonts w:cstheme="minorHAnsi"/>
                <w:b/>
                <w:sz w:val="20"/>
                <w:szCs w:val="20"/>
              </w:rPr>
              <w:t>Nositelj aktivnosti:</w:t>
            </w:r>
          </w:p>
        </w:tc>
        <w:tc>
          <w:tcPr>
            <w:tcW w:w="5691" w:type="dxa"/>
            <w:shd w:val="clear" w:color="auto" w:fill="auto"/>
          </w:tcPr>
          <w:p w14:paraId="191AA74B" w14:textId="03C5AD08" w:rsidR="007402F1" w:rsidRPr="00960F87" w:rsidRDefault="007402F1" w:rsidP="00713E4F">
            <w:pPr>
              <w:spacing w:after="0"/>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7402F1" w:rsidRPr="00960F87" w14:paraId="4671DDAE" w14:textId="77777777" w:rsidTr="00713E4F">
        <w:trPr>
          <w:trHeight w:val="20"/>
        </w:trPr>
        <w:tc>
          <w:tcPr>
            <w:tcW w:w="3325" w:type="dxa"/>
            <w:shd w:val="clear" w:color="auto" w:fill="F2DBDB" w:themeFill="accent2" w:themeFillTint="33"/>
          </w:tcPr>
          <w:p w14:paraId="00369167" w14:textId="77777777" w:rsidR="007402F1" w:rsidRPr="00960F87" w:rsidRDefault="007402F1" w:rsidP="00713E4F">
            <w:pPr>
              <w:spacing w:after="0"/>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4874DDE8" w14:textId="1905FD5D" w:rsidR="007402F1" w:rsidRPr="00960F87" w:rsidDel="00436CBA" w:rsidRDefault="00A27308" w:rsidP="00713E4F">
            <w:pPr>
              <w:spacing w:after="0"/>
              <w:rPr>
                <w:rFonts w:cstheme="minorHAnsi"/>
                <w:sz w:val="20"/>
                <w:szCs w:val="20"/>
              </w:rPr>
            </w:pPr>
            <w:r w:rsidRPr="00960F87">
              <w:rPr>
                <w:rFonts w:cstheme="minorHAnsi"/>
                <w:sz w:val="20"/>
                <w:szCs w:val="20"/>
              </w:rPr>
              <w:t>Pravne osobe specijalizirane za aktivnost</w:t>
            </w:r>
          </w:p>
        </w:tc>
      </w:tr>
      <w:tr w:rsidR="007402F1" w:rsidRPr="00960F87" w14:paraId="3AC3E8AA" w14:textId="77777777" w:rsidTr="00713E4F">
        <w:trPr>
          <w:trHeight w:val="20"/>
        </w:trPr>
        <w:tc>
          <w:tcPr>
            <w:tcW w:w="3325" w:type="dxa"/>
            <w:shd w:val="clear" w:color="auto" w:fill="F2DBDB" w:themeFill="accent2" w:themeFillTint="33"/>
          </w:tcPr>
          <w:p w14:paraId="1952409E" w14:textId="77777777" w:rsidR="007402F1" w:rsidRPr="00960F87" w:rsidRDefault="007402F1" w:rsidP="00713E4F">
            <w:pPr>
              <w:spacing w:after="0"/>
              <w:rPr>
                <w:rFonts w:cstheme="minorHAnsi"/>
                <w:b/>
                <w:sz w:val="20"/>
                <w:szCs w:val="20"/>
              </w:rPr>
            </w:pPr>
            <w:r w:rsidRPr="00960F87">
              <w:rPr>
                <w:rFonts w:cstheme="minorHAnsi"/>
                <w:b/>
                <w:sz w:val="20"/>
                <w:szCs w:val="20"/>
              </w:rPr>
              <w:t>Ostali uključeni dionici:</w:t>
            </w:r>
          </w:p>
        </w:tc>
        <w:tc>
          <w:tcPr>
            <w:tcW w:w="5691" w:type="dxa"/>
            <w:shd w:val="clear" w:color="auto" w:fill="auto"/>
          </w:tcPr>
          <w:p w14:paraId="0385B02A" w14:textId="77777777" w:rsidR="007402F1" w:rsidRPr="00960F87" w:rsidRDefault="007402F1" w:rsidP="00713E4F">
            <w:pPr>
              <w:spacing w:after="0"/>
              <w:rPr>
                <w:rFonts w:cstheme="minorHAnsi"/>
                <w:sz w:val="20"/>
                <w:szCs w:val="20"/>
              </w:rPr>
            </w:pPr>
            <w:r w:rsidRPr="00960F87">
              <w:rPr>
                <w:rFonts w:cstheme="minorHAnsi"/>
                <w:sz w:val="20"/>
                <w:szCs w:val="20"/>
              </w:rPr>
              <w:t>Upravitelji zgrada</w:t>
            </w:r>
          </w:p>
        </w:tc>
      </w:tr>
      <w:tr w:rsidR="007402F1" w:rsidRPr="00960F87" w14:paraId="185264DA" w14:textId="77777777" w:rsidTr="00713E4F">
        <w:trPr>
          <w:trHeight w:val="20"/>
        </w:trPr>
        <w:tc>
          <w:tcPr>
            <w:tcW w:w="3325" w:type="dxa"/>
            <w:shd w:val="clear" w:color="auto" w:fill="F2DBDB" w:themeFill="accent2" w:themeFillTint="33"/>
          </w:tcPr>
          <w:p w14:paraId="08C19E73" w14:textId="77777777" w:rsidR="007402F1" w:rsidRPr="00960F87" w:rsidRDefault="007402F1" w:rsidP="00713E4F">
            <w:pPr>
              <w:spacing w:after="0"/>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06E84958" w14:textId="77777777" w:rsidR="007402F1" w:rsidRPr="00960F87" w:rsidRDefault="007402F1" w:rsidP="00713E4F">
            <w:pPr>
              <w:spacing w:after="0"/>
              <w:rPr>
                <w:rFonts w:eastAsia="Calibri" w:cstheme="minorHAnsi"/>
                <w:b/>
                <w:sz w:val="20"/>
                <w:szCs w:val="20"/>
              </w:rPr>
            </w:pPr>
            <w:r w:rsidRPr="00960F87">
              <w:rPr>
                <w:rFonts w:eastAsia="Calibri" w:cstheme="minorHAnsi"/>
                <w:b/>
                <w:sz w:val="20"/>
                <w:szCs w:val="20"/>
              </w:rPr>
              <w:t>2022.-2025.</w:t>
            </w:r>
          </w:p>
        </w:tc>
      </w:tr>
      <w:tr w:rsidR="007402F1" w:rsidRPr="00960F87" w14:paraId="0811DF6F" w14:textId="77777777" w:rsidTr="00713E4F">
        <w:trPr>
          <w:trHeight w:val="20"/>
        </w:trPr>
        <w:tc>
          <w:tcPr>
            <w:tcW w:w="3325" w:type="dxa"/>
            <w:shd w:val="clear" w:color="auto" w:fill="F2DBDB" w:themeFill="accent2" w:themeFillTint="33"/>
          </w:tcPr>
          <w:p w14:paraId="2BF3B54C" w14:textId="77777777" w:rsidR="007402F1" w:rsidRPr="00960F87" w:rsidRDefault="007402F1" w:rsidP="00713E4F">
            <w:pPr>
              <w:spacing w:after="0"/>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3F7EDDA1" w14:textId="137308B5" w:rsidR="007402F1" w:rsidRPr="00960F87" w:rsidRDefault="007402F1" w:rsidP="00713E4F">
            <w:pPr>
              <w:numPr>
                <w:ilvl w:val="0"/>
                <w:numId w:val="8"/>
              </w:numPr>
              <w:spacing w:after="0"/>
              <w:ind w:left="482" w:hanging="357"/>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Belišća</w:t>
            </w:r>
          </w:p>
          <w:p w14:paraId="01094C19" w14:textId="77777777" w:rsidR="007402F1" w:rsidRPr="00960F87" w:rsidRDefault="007402F1" w:rsidP="00713E4F">
            <w:pPr>
              <w:numPr>
                <w:ilvl w:val="0"/>
                <w:numId w:val="8"/>
              </w:numPr>
              <w:spacing w:after="0"/>
              <w:ind w:left="482" w:hanging="357"/>
              <w:rPr>
                <w:rFonts w:cstheme="minorHAnsi"/>
                <w:sz w:val="20"/>
                <w:szCs w:val="20"/>
              </w:rPr>
            </w:pPr>
            <w:r w:rsidRPr="00960F87">
              <w:rPr>
                <w:rFonts w:cstheme="minorHAnsi"/>
                <w:sz w:val="20"/>
                <w:szCs w:val="20"/>
              </w:rPr>
              <w:t>Programi EU</w:t>
            </w:r>
          </w:p>
          <w:p w14:paraId="5CB9100E" w14:textId="7DA10BEB" w:rsidR="007402F1" w:rsidRPr="00960F87" w:rsidRDefault="00713E4F" w:rsidP="00713E4F">
            <w:pPr>
              <w:numPr>
                <w:ilvl w:val="0"/>
                <w:numId w:val="8"/>
              </w:numPr>
              <w:spacing w:after="0"/>
              <w:ind w:left="482" w:hanging="357"/>
              <w:rPr>
                <w:rFonts w:cstheme="minorHAnsi"/>
                <w:sz w:val="20"/>
                <w:szCs w:val="20"/>
              </w:rPr>
            </w:pPr>
            <w:r w:rsidRPr="00960F87">
              <w:rPr>
                <w:rFonts w:cstheme="minorHAnsi"/>
                <w:sz w:val="20"/>
                <w:szCs w:val="20"/>
              </w:rPr>
              <w:t>ESIF</w:t>
            </w:r>
          </w:p>
          <w:p w14:paraId="42A9D309" w14:textId="77777777" w:rsidR="007402F1" w:rsidRPr="00960F87" w:rsidRDefault="007402F1" w:rsidP="00713E4F">
            <w:pPr>
              <w:numPr>
                <w:ilvl w:val="0"/>
                <w:numId w:val="8"/>
              </w:numPr>
              <w:spacing w:after="0"/>
              <w:ind w:left="482" w:hanging="357"/>
              <w:rPr>
                <w:rFonts w:cstheme="minorHAnsi"/>
                <w:sz w:val="20"/>
                <w:szCs w:val="20"/>
              </w:rPr>
            </w:pPr>
            <w:r w:rsidRPr="00960F87">
              <w:rPr>
                <w:rFonts w:cstheme="minorHAnsi"/>
                <w:sz w:val="20"/>
                <w:szCs w:val="20"/>
              </w:rPr>
              <w:t>FZOEU</w:t>
            </w:r>
          </w:p>
        </w:tc>
      </w:tr>
      <w:tr w:rsidR="007402F1" w:rsidRPr="00960F87" w14:paraId="2DC45EC2" w14:textId="77777777" w:rsidTr="00713E4F">
        <w:trPr>
          <w:trHeight w:val="20"/>
        </w:trPr>
        <w:tc>
          <w:tcPr>
            <w:tcW w:w="3325" w:type="dxa"/>
            <w:shd w:val="clear" w:color="auto" w:fill="F2DBDB" w:themeFill="accent2" w:themeFillTint="33"/>
          </w:tcPr>
          <w:p w14:paraId="30B54CAA" w14:textId="77777777" w:rsidR="007402F1" w:rsidRPr="00960F87" w:rsidRDefault="007402F1" w:rsidP="00713E4F">
            <w:pPr>
              <w:spacing w:after="0"/>
              <w:rPr>
                <w:rFonts w:cstheme="minorHAnsi"/>
                <w:b/>
                <w:sz w:val="20"/>
                <w:szCs w:val="20"/>
              </w:rPr>
            </w:pPr>
            <w:r w:rsidRPr="00960F87">
              <w:rPr>
                <w:rFonts w:cstheme="minorHAnsi"/>
                <w:b/>
                <w:sz w:val="20"/>
                <w:szCs w:val="20"/>
              </w:rPr>
              <w:t>Kratki opis/komentar</w:t>
            </w:r>
          </w:p>
        </w:tc>
        <w:tc>
          <w:tcPr>
            <w:tcW w:w="5691" w:type="dxa"/>
            <w:shd w:val="clear" w:color="auto" w:fill="auto"/>
          </w:tcPr>
          <w:p w14:paraId="364AD719" w14:textId="65D838AB" w:rsidR="007402F1" w:rsidRPr="00960F87" w:rsidRDefault="007402F1" w:rsidP="00713E4F">
            <w:pPr>
              <w:autoSpaceDE w:val="0"/>
              <w:autoSpaceDN w:val="0"/>
              <w:adjustRightInd w:val="0"/>
              <w:spacing w:after="0"/>
              <w:rPr>
                <w:rFonts w:cstheme="minorHAnsi"/>
                <w:sz w:val="20"/>
                <w:szCs w:val="20"/>
              </w:rPr>
            </w:pPr>
            <w:r w:rsidRPr="00960F87">
              <w:rPr>
                <w:rFonts w:cstheme="minorHAnsi"/>
                <w:sz w:val="20"/>
                <w:szCs w:val="20"/>
              </w:rPr>
              <w:t xml:space="preserve">Cilj mjere je analizirati i dokumentirati potencijal primjene zelenih tehnologija na javnim, višestambenim i komercijalnim zgradama. Mapiranje treba na temelju prethodne procjene mikroklimatskih uvjeta objekata i lokacije pokazati područja i zgrade na kojima je moguće primijeniti tehnologiju zelenih krovova i zelenih pročelja. Analiza treba obuhvatiti i prijedlog korištenja biljnih vrsta najnižeg </w:t>
            </w:r>
            <w:proofErr w:type="spellStart"/>
            <w:r w:rsidRPr="00960F87">
              <w:rPr>
                <w:rFonts w:cstheme="minorHAnsi"/>
                <w:sz w:val="20"/>
                <w:szCs w:val="20"/>
              </w:rPr>
              <w:t>alergenog</w:t>
            </w:r>
            <w:proofErr w:type="spellEnd"/>
            <w:r w:rsidRPr="00960F87">
              <w:rPr>
                <w:rFonts w:cstheme="minorHAnsi"/>
                <w:sz w:val="20"/>
                <w:szCs w:val="20"/>
              </w:rPr>
              <w:t xml:space="preserve"> potencijala koje su najprimjerenije za podneblje </w:t>
            </w:r>
            <w:r w:rsidR="00F17B4E" w:rsidRPr="00960F87">
              <w:rPr>
                <w:rFonts w:cstheme="minorHAnsi"/>
                <w:sz w:val="20"/>
                <w:szCs w:val="20"/>
              </w:rPr>
              <w:t>G</w:t>
            </w:r>
            <w:r w:rsidRPr="00960F87">
              <w:rPr>
                <w:rFonts w:cstheme="minorHAnsi"/>
                <w:sz w:val="20"/>
                <w:szCs w:val="20"/>
              </w:rPr>
              <w:t xml:space="preserve">rada </w:t>
            </w:r>
            <w:r w:rsidR="008D1CE9" w:rsidRPr="00960F87">
              <w:rPr>
                <w:rFonts w:cstheme="minorHAnsi"/>
                <w:sz w:val="20"/>
                <w:szCs w:val="20"/>
              </w:rPr>
              <w:t>Belišća</w:t>
            </w:r>
            <w:r w:rsidRPr="00960F87">
              <w:rPr>
                <w:rFonts w:cstheme="minorHAnsi"/>
                <w:sz w:val="20"/>
                <w:szCs w:val="20"/>
              </w:rPr>
              <w:t xml:space="preserve"> i koje će biti najefikasnije u postizanju optimalnih učinaka, koja su tehnička ograničenja i mogućnosti i prikazati proračun efekta </w:t>
            </w:r>
            <w:r w:rsidRPr="00960F87">
              <w:rPr>
                <w:rFonts w:cstheme="minorHAnsi"/>
                <w:sz w:val="20"/>
                <w:szCs w:val="20"/>
              </w:rPr>
              <w:lastRenderedPageBreak/>
              <w:t>koji zeleno pročelje ima na pojedinu zgradu i kumulativno za određeno područje.</w:t>
            </w:r>
          </w:p>
          <w:p w14:paraId="702A9C8A" w14:textId="3298C5C1" w:rsidR="007402F1" w:rsidRPr="00713E4F" w:rsidRDefault="007402F1" w:rsidP="00713E4F">
            <w:pPr>
              <w:autoSpaceDE w:val="0"/>
              <w:autoSpaceDN w:val="0"/>
              <w:adjustRightInd w:val="0"/>
              <w:spacing w:after="0"/>
              <w:rPr>
                <w:rFonts w:eastAsia="Calibri" w:cstheme="minorHAnsi"/>
                <w:sz w:val="20"/>
                <w:szCs w:val="20"/>
              </w:rPr>
            </w:pPr>
            <w:r w:rsidRPr="00960F87">
              <w:rPr>
                <w:rFonts w:eastAsia="Calibri" w:cstheme="minorHAnsi"/>
                <w:sz w:val="20"/>
                <w:szCs w:val="20"/>
              </w:rPr>
              <w:t>Primjena zelenih tehnologija ima dokazano pozitivne učinke na povećanje energetske učinkovitosti građevina, smanjenje potrošnje vode, pohranu CO</w:t>
            </w:r>
            <w:r w:rsidRPr="00960F87">
              <w:rPr>
                <w:rFonts w:eastAsia="Calibri" w:cstheme="minorHAnsi"/>
                <w:sz w:val="20"/>
                <w:szCs w:val="20"/>
                <w:vertAlign w:val="subscript"/>
              </w:rPr>
              <w:t>2</w:t>
            </w:r>
            <w:r w:rsidRPr="00960F87">
              <w:rPr>
                <w:rFonts w:eastAsia="Calibri" w:cstheme="minorHAnsi"/>
                <w:sz w:val="20"/>
                <w:szCs w:val="20"/>
              </w:rPr>
              <w:t xml:space="preserve"> i smanjenje zagrijavanja urbanih središta. </w:t>
            </w:r>
          </w:p>
        </w:tc>
      </w:tr>
    </w:tbl>
    <w:p w14:paraId="03DCFC49" w14:textId="77777777" w:rsidR="00E94649" w:rsidRPr="00957A16" w:rsidRDefault="00E94649" w:rsidP="007402F1">
      <w:pPr>
        <w:spacing w:before="120"/>
        <w:rPr>
          <w:rFonts w:cstheme="minorHAns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7402F1" w:rsidRPr="00960F87" w14:paraId="1164EC17" w14:textId="77777777" w:rsidTr="003C27E7">
        <w:trPr>
          <w:trHeight w:val="20"/>
        </w:trPr>
        <w:tc>
          <w:tcPr>
            <w:tcW w:w="3325" w:type="dxa"/>
            <w:shd w:val="clear" w:color="auto" w:fill="C6D9F1" w:themeFill="text2" w:themeFillTint="33"/>
          </w:tcPr>
          <w:p w14:paraId="3A1B1FB0" w14:textId="77777777" w:rsidR="007402F1" w:rsidRPr="00960F87" w:rsidRDefault="007402F1" w:rsidP="003C27E7">
            <w:pPr>
              <w:spacing w:after="0"/>
              <w:rPr>
                <w:rFonts w:cstheme="minorHAnsi"/>
                <w:b/>
                <w:sz w:val="20"/>
                <w:szCs w:val="20"/>
              </w:rPr>
            </w:pPr>
            <w:bookmarkStart w:id="236" w:name="_Hlk109207338"/>
            <w:r w:rsidRPr="00960F87">
              <w:rPr>
                <w:rFonts w:cstheme="minorHAnsi"/>
                <w:b/>
                <w:sz w:val="20"/>
                <w:szCs w:val="20"/>
              </w:rPr>
              <w:t>Redni broj mjere</w:t>
            </w:r>
          </w:p>
        </w:tc>
        <w:tc>
          <w:tcPr>
            <w:tcW w:w="5691" w:type="dxa"/>
            <w:shd w:val="clear" w:color="auto" w:fill="C6D9F1" w:themeFill="text2" w:themeFillTint="33"/>
          </w:tcPr>
          <w:p w14:paraId="3D9B7F06" w14:textId="7B349B52" w:rsidR="007402F1" w:rsidRPr="00960F87" w:rsidRDefault="000D5016" w:rsidP="003C27E7">
            <w:pPr>
              <w:spacing w:after="0"/>
              <w:rPr>
                <w:rFonts w:eastAsia="Calibri" w:cstheme="minorHAnsi"/>
                <w:b/>
                <w:sz w:val="20"/>
                <w:szCs w:val="20"/>
              </w:rPr>
            </w:pPr>
            <w:r w:rsidRPr="00960F87">
              <w:rPr>
                <w:rFonts w:eastAsia="Calibri" w:cstheme="minorHAnsi"/>
                <w:b/>
                <w:sz w:val="20"/>
                <w:szCs w:val="20"/>
              </w:rPr>
              <w:t>3</w:t>
            </w:r>
          </w:p>
        </w:tc>
      </w:tr>
      <w:tr w:rsidR="007402F1" w:rsidRPr="00960F87" w14:paraId="66B27B3B" w14:textId="77777777" w:rsidTr="003C27E7">
        <w:trPr>
          <w:trHeight w:val="20"/>
        </w:trPr>
        <w:tc>
          <w:tcPr>
            <w:tcW w:w="3325" w:type="dxa"/>
            <w:shd w:val="clear" w:color="auto" w:fill="C6D9F1" w:themeFill="text2" w:themeFillTint="33"/>
          </w:tcPr>
          <w:p w14:paraId="67C1D8D6" w14:textId="77777777" w:rsidR="007402F1" w:rsidRPr="00960F87" w:rsidRDefault="007402F1" w:rsidP="003C27E7">
            <w:pPr>
              <w:spacing w:after="0"/>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12A88993" w14:textId="34A15746" w:rsidR="007402F1" w:rsidRPr="00960F87" w:rsidRDefault="007402F1" w:rsidP="003C27E7">
            <w:pPr>
              <w:autoSpaceDE w:val="0"/>
              <w:autoSpaceDN w:val="0"/>
              <w:adjustRightInd w:val="0"/>
              <w:spacing w:after="0"/>
              <w:rPr>
                <w:rFonts w:eastAsia="Calibri" w:cstheme="minorHAnsi"/>
                <w:b/>
                <w:sz w:val="20"/>
                <w:szCs w:val="20"/>
              </w:rPr>
            </w:pPr>
            <w:r w:rsidRPr="00960F87">
              <w:rPr>
                <w:rFonts w:eastAsia="Calibri" w:cstheme="minorHAnsi"/>
                <w:b/>
                <w:sz w:val="20"/>
                <w:szCs w:val="20"/>
              </w:rPr>
              <w:t xml:space="preserve">Primjena tehnologije zelenih krovova i pročelja na zgradama u vlasništvu Grada </w:t>
            </w:r>
            <w:r w:rsidR="008D1CE9" w:rsidRPr="00960F87">
              <w:rPr>
                <w:rFonts w:eastAsia="Calibri" w:cstheme="minorHAnsi"/>
                <w:b/>
                <w:sz w:val="20"/>
                <w:szCs w:val="20"/>
              </w:rPr>
              <w:t>Belišća</w:t>
            </w:r>
          </w:p>
        </w:tc>
      </w:tr>
      <w:tr w:rsidR="007402F1" w:rsidRPr="00960F87" w14:paraId="7189166C" w14:textId="77777777" w:rsidTr="003C27E7">
        <w:trPr>
          <w:trHeight w:val="20"/>
        </w:trPr>
        <w:tc>
          <w:tcPr>
            <w:tcW w:w="3325" w:type="dxa"/>
            <w:shd w:val="clear" w:color="auto" w:fill="F2DBDB" w:themeFill="accent2" w:themeFillTint="33"/>
          </w:tcPr>
          <w:p w14:paraId="682E746D" w14:textId="77777777" w:rsidR="007402F1" w:rsidRPr="00960F87" w:rsidRDefault="007402F1" w:rsidP="003C27E7">
            <w:pPr>
              <w:spacing w:after="0"/>
              <w:rPr>
                <w:rFonts w:cstheme="minorHAnsi"/>
                <w:b/>
                <w:sz w:val="20"/>
                <w:szCs w:val="20"/>
              </w:rPr>
            </w:pPr>
            <w:r w:rsidRPr="00960F87">
              <w:rPr>
                <w:rFonts w:cstheme="minorHAnsi"/>
                <w:b/>
                <w:sz w:val="20"/>
                <w:szCs w:val="20"/>
              </w:rPr>
              <w:t>Nositelj aktivnosti:</w:t>
            </w:r>
          </w:p>
        </w:tc>
        <w:tc>
          <w:tcPr>
            <w:tcW w:w="5691" w:type="dxa"/>
            <w:shd w:val="clear" w:color="auto" w:fill="auto"/>
          </w:tcPr>
          <w:p w14:paraId="59356C50" w14:textId="77F7F2C1" w:rsidR="007402F1" w:rsidRPr="00960F87" w:rsidRDefault="007402F1" w:rsidP="003C27E7">
            <w:pPr>
              <w:spacing w:after="0"/>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7402F1" w:rsidRPr="00960F87" w14:paraId="2809AB84" w14:textId="77777777" w:rsidTr="003C27E7">
        <w:trPr>
          <w:trHeight w:val="20"/>
        </w:trPr>
        <w:tc>
          <w:tcPr>
            <w:tcW w:w="3325" w:type="dxa"/>
            <w:shd w:val="clear" w:color="auto" w:fill="F2DBDB" w:themeFill="accent2" w:themeFillTint="33"/>
          </w:tcPr>
          <w:p w14:paraId="332E1383" w14:textId="77777777" w:rsidR="007402F1" w:rsidRPr="00960F87" w:rsidRDefault="007402F1" w:rsidP="003C27E7">
            <w:pPr>
              <w:spacing w:after="0"/>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09AF602F" w14:textId="26E9153A" w:rsidR="007402F1" w:rsidRPr="00960F87" w:rsidDel="00436CBA" w:rsidRDefault="00A27308" w:rsidP="003C27E7">
            <w:pPr>
              <w:spacing w:after="0"/>
              <w:rPr>
                <w:rFonts w:cstheme="minorHAnsi"/>
                <w:sz w:val="20"/>
                <w:szCs w:val="20"/>
              </w:rPr>
            </w:pPr>
            <w:r w:rsidRPr="00960F87">
              <w:rPr>
                <w:rFonts w:cstheme="minorHAnsi"/>
                <w:sz w:val="20"/>
                <w:szCs w:val="20"/>
              </w:rPr>
              <w:t>Upravni odjel za komunalno-stambene djelatnosti i uređenje naselja</w:t>
            </w:r>
          </w:p>
        </w:tc>
      </w:tr>
      <w:tr w:rsidR="007402F1" w:rsidRPr="00960F87" w14:paraId="79CB05B8" w14:textId="77777777" w:rsidTr="003C27E7">
        <w:trPr>
          <w:trHeight w:val="20"/>
        </w:trPr>
        <w:tc>
          <w:tcPr>
            <w:tcW w:w="3325" w:type="dxa"/>
            <w:shd w:val="clear" w:color="auto" w:fill="F2DBDB" w:themeFill="accent2" w:themeFillTint="33"/>
          </w:tcPr>
          <w:p w14:paraId="1605A286" w14:textId="77777777" w:rsidR="007402F1" w:rsidRPr="00960F87" w:rsidRDefault="007402F1" w:rsidP="003C27E7">
            <w:pPr>
              <w:spacing w:after="0"/>
              <w:rPr>
                <w:rFonts w:cstheme="minorHAnsi"/>
                <w:b/>
                <w:sz w:val="20"/>
                <w:szCs w:val="20"/>
              </w:rPr>
            </w:pPr>
            <w:r w:rsidRPr="00960F87">
              <w:rPr>
                <w:rFonts w:cstheme="minorHAnsi"/>
                <w:b/>
                <w:sz w:val="20"/>
                <w:szCs w:val="20"/>
              </w:rPr>
              <w:t>Ostali uključeni dionici:</w:t>
            </w:r>
          </w:p>
        </w:tc>
        <w:tc>
          <w:tcPr>
            <w:tcW w:w="5691" w:type="dxa"/>
            <w:shd w:val="clear" w:color="auto" w:fill="auto"/>
          </w:tcPr>
          <w:p w14:paraId="2704AF6F" w14:textId="56E01E6C" w:rsidR="007402F1" w:rsidRPr="00960F87" w:rsidRDefault="007402F1" w:rsidP="003C27E7">
            <w:pPr>
              <w:spacing w:after="0"/>
              <w:rPr>
                <w:rFonts w:cstheme="minorHAnsi"/>
                <w:sz w:val="20"/>
                <w:szCs w:val="20"/>
              </w:rPr>
            </w:pPr>
          </w:p>
        </w:tc>
      </w:tr>
      <w:tr w:rsidR="007402F1" w:rsidRPr="00960F87" w14:paraId="330BDDF3" w14:textId="77777777" w:rsidTr="003C27E7">
        <w:trPr>
          <w:trHeight w:val="20"/>
        </w:trPr>
        <w:tc>
          <w:tcPr>
            <w:tcW w:w="3325" w:type="dxa"/>
            <w:shd w:val="clear" w:color="auto" w:fill="F2DBDB" w:themeFill="accent2" w:themeFillTint="33"/>
          </w:tcPr>
          <w:p w14:paraId="7CA76039" w14:textId="101C70AC" w:rsidR="007402F1" w:rsidRPr="00960F87" w:rsidRDefault="007402F1" w:rsidP="003C27E7">
            <w:pPr>
              <w:spacing w:after="0"/>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3C2358A1" w14:textId="77777777" w:rsidR="007402F1" w:rsidRPr="00960F87" w:rsidRDefault="007402F1" w:rsidP="003C27E7">
            <w:pPr>
              <w:spacing w:after="0"/>
              <w:rPr>
                <w:rFonts w:eastAsia="Calibri" w:cstheme="minorHAnsi"/>
                <w:b/>
                <w:sz w:val="20"/>
                <w:szCs w:val="20"/>
              </w:rPr>
            </w:pPr>
            <w:r w:rsidRPr="00960F87">
              <w:rPr>
                <w:rFonts w:eastAsia="Calibri" w:cstheme="minorHAnsi"/>
                <w:b/>
                <w:sz w:val="20"/>
                <w:szCs w:val="20"/>
              </w:rPr>
              <w:t>2025.- 2030.</w:t>
            </w:r>
          </w:p>
        </w:tc>
      </w:tr>
      <w:tr w:rsidR="007402F1" w:rsidRPr="00960F87" w14:paraId="6FEC40BB" w14:textId="77777777" w:rsidTr="003C27E7">
        <w:trPr>
          <w:trHeight w:val="20"/>
        </w:trPr>
        <w:tc>
          <w:tcPr>
            <w:tcW w:w="3325" w:type="dxa"/>
            <w:shd w:val="clear" w:color="auto" w:fill="F2DBDB" w:themeFill="accent2" w:themeFillTint="33"/>
          </w:tcPr>
          <w:p w14:paraId="694E755D" w14:textId="77777777" w:rsidR="007402F1" w:rsidRPr="00960F87" w:rsidRDefault="007402F1" w:rsidP="003C27E7">
            <w:pPr>
              <w:spacing w:after="0"/>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01F95292" w14:textId="63CC8503" w:rsidR="007402F1" w:rsidRPr="00960F87" w:rsidRDefault="007402F1" w:rsidP="003C27E7">
            <w:pPr>
              <w:numPr>
                <w:ilvl w:val="0"/>
                <w:numId w:val="8"/>
              </w:numPr>
              <w:spacing w:after="0"/>
              <w:ind w:left="482" w:hanging="357"/>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Belišća</w:t>
            </w:r>
          </w:p>
          <w:p w14:paraId="54E16016" w14:textId="77777777" w:rsidR="007402F1" w:rsidRPr="00960F87" w:rsidRDefault="007402F1" w:rsidP="003C27E7">
            <w:pPr>
              <w:numPr>
                <w:ilvl w:val="0"/>
                <w:numId w:val="8"/>
              </w:numPr>
              <w:spacing w:after="0"/>
              <w:ind w:left="482" w:hanging="357"/>
              <w:rPr>
                <w:rFonts w:cstheme="minorHAnsi"/>
                <w:sz w:val="20"/>
                <w:szCs w:val="20"/>
              </w:rPr>
            </w:pPr>
            <w:r w:rsidRPr="00960F87">
              <w:rPr>
                <w:rFonts w:cstheme="minorHAnsi"/>
                <w:sz w:val="20"/>
                <w:szCs w:val="20"/>
              </w:rPr>
              <w:t>Programi EU</w:t>
            </w:r>
          </w:p>
          <w:p w14:paraId="65301CE9" w14:textId="77777777" w:rsidR="007402F1" w:rsidRPr="00960F87" w:rsidRDefault="007402F1" w:rsidP="003C27E7">
            <w:pPr>
              <w:numPr>
                <w:ilvl w:val="0"/>
                <w:numId w:val="8"/>
              </w:numPr>
              <w:spacing w:after="0"/>
              <w:ind w:left="482" w:hanging="357"/>
              <w:rPr>
                <w:rFonts w:cstheme="minorHAnsi"/>
                <w:sz w:val="20"/>
                <w:szCs w:val="20"/>
              </w:rPr>
            </w:pPr>
            <w:r w:rsidRPr="00960F87">
              <w:rPr>
                <w:rFonts w:cstheme="minorHAnsi"/>
                <w:sz w:val="20"/>
                <w:szCs w:val="20"/>
              </w:rPr>
              <w:t>Europski strukturni i investicijski fondovi</w:t>
            </w:r>
          </w:p>
          <w:p w14:paraId="01D1FD3A" w14:textId="77777777" w:rsidR="007402F1" w:rsidRPr="00960F87" w:rsidRDefault="007402F1" w:rsidP="003C27E7">
            <w:pPr>
              <w:numPr>
                <w:ilvl w:val="0"/>
                <w:numId w:val="8"/>
              </w:numPr>
              <w:spacing w:after="0"/>
              <w:ind w:left="482" w:hanging="357"/>
              <w:rPr>
                <w:rFonts w:cstheme="minorHAnsi"/>
                <w:sz w:val="20"/>
                <w:szCs w:val="20"/>
              </w:rPr>
            </w:pPr>
            <w:r w:rsidRPr="00960F87">
              <w:rPr>
                <w:rFonts w:cstheme="minorHAnsi"/>
                <w:sz w:val="20"/>
                <w:szCs w:val="20"/>
              </w:rPr>
              <w:t>FZOEU</w:t>
            </w:r>
          </w:p>
        </w:tc>
      </w:tr>
      <w:tr w:rsidR="007402F1" w:rsidRPr="00960F87" w14:paraId="6C3D04F5" w14:textId="77777777" w:rsidTr="003C27E7">
        <w:trPr>
          <w:trHeight w:val="20"/>
        </w:trPr>
        <w:tc>
          <w:tcPr>
            <w:tcW w:w="3325" w:type="dxa"/>
            <w:shd w:val="clear" w:color="auto" w:fill="F2DBDB" w:themeFill="accent2" w:themeFillTint="33"/>
          </w:tcPr>
          <w:p w14:paraId="557C3BA6" w14:textId="77777777" w:rsidR="007402F1" w:rsidRPr="00960F87" w:rsidRDefault="007402F1" w:rsidP="003C27E7">
            <w:pPr>
              <w:spacing w:after="0"/>
              <w:rPr>
                <w:rFonts w:cstheme="minorHAnsi"/>
                <w:b/>
                <w:sz w:val="20"/>
                <w:szCs w:val="20"/>
              </w:rPr>
            </w:pPr>
            <w:r w:rsidRPr="00960F87">
              <w:rPr>
                <w:rFonts w:cstheme="minorHAnsi"/>
                <w:b/>
                <w:sz w:val="20"/>
                <w:szCs w:val="20"/>
              </w:rPr>
              <w:t>Kratki opis/komentar</w:t>
            </w:r>
          </w:p>
        </w:tc>
        <w:tc>
          <w:tcPr>
            <w:tcW w:w="5691" w:type="dxa"/>
            <w:shd w:val="clear" w:color="auto" w:fill="auto"/>
          </w:tcPr>
          <w:p w14:paraId="1A09277F" w14:textId="7DD5FC56" w:rsidR="007402F1" w:rsidRPr="00960F87" w:rsidRDefault="007402F1" w:rsidP="003C27E7">
            <w:pPr>
              <w:autoSpaceDE w:val="0"/>
              <w:autoSpaceDN w:val="0"/>
              <w:adjustRightInd w:val="0"/>
              <w:spacing w:after="0"/>
              <w:rPr>
                <w:rFonts w:eastAsia="Calibri" w:cstheme="minorHAnsi"/>
                <w:sz w:val="20"/>
                <w:szCs w:val="20"/>
              </w:rPr>
            </w:pPr>
            <w:r w:rsidRPr="00960F87">
              <w:rPr>
                <w:rFonts w:cstheme="minorHAnsi"/>
                <w:sz w:val="20"/>
                <w:szCs w:val="20"/>
              </w:rPr>
              <w:t xml:space="preserve">Na bazi </w:t>
            </w:r>
            <w:proofErr w:type="spellStart"/>
            <w:r w:rsidRPr="00960F87">
              <w:rPr>
                <w:rFonts w:cstheme="minorHAnsi"/>
                <w:sz w:val="20"/>
                <w:szCs w:val="20"/>
              </w:rPr>
              <w:t>mapiranih</w:t>
            </w:r>
            <w:proofErr w:type="spellEnd"/>
            <w:r w:rsidRPr="00960F87">
              <w:rPr>
                <w:rFonts w:cstheme="minorHAnsi"/>
                <w:sz w:val="20"/>
                <w:szCs w:val="20"/>
              </w:rPr>
              <w:t xml:space="preserve"> mogućnosti primjene zelenih tehnologija </w:t>
            </w:r>
            <w:r w:rsidR="003C27E7" w:rsidRPr="00960F87">
              <w:rPr>
                <w:rFonts w:cstheme="minorHAnsi"/>
                <w:sz w:val="20"/>
                <w:szCs w:val="20"/>
              </w:rPr>
              <w:t>će se</w:t>
            </w:r>
            <w:r w:rsidRPr="00960F87">
              <w:rPr>
                <w:rFonts w:cstheme="minorHAnsi"/>
                <w:sz w:val="20"/>
                <w:szCs w:val="20"/>
              </w:rPr>
              <w:t>, ovisno o mogućnostima, realizirati (primijeniti) tehnologij</w:t>
            </w:r>
            <w:r w:rsidR="003C27E7" w:rsidRPr="00960F87">
              <w:rPr>
                <w:rFonts w:cstheme="minorHAnsi"/>
                <w:sz w:val="20"/>
                <w:szCs w:val="20"/>
              </w:rPr>
              <w:t>a</w:t>
            </w:r>
            <w:r w:rsidRPr="00960F87">
              <w:rPr>
                <w:rFonts w:cstheme="minorHAnsi"/>
                <w:sz w:val="20"/>
                <w:szCs w:val="20"/>
              </w:rPr>
              <w:t xml:space="preserve"> na određenoj površini zgrada u svom vlasništvu. Pri projektiranju energetskih obnova zgrada u vlasništvu Grada </w:t>
            </w:r>
            <w:r w:rsidR="008D1CE9" w:rsidRPr="00960F87">
              <w:rPr>
                <w:rFonts w:cstheme="minorHAnsi"/>
                <w:sz w:val="20"/>
                <w:szCs w:val="20"/>
              </w:rPr>
              <w:t>Belišća</w:t>
            </w:r>
            <w:r w:rsidRPr="00960F87">
              <w:rPr>
                <w:rFonts w:cstheme="minorHAnsi"/>
                <w:sz w:val="20"/>
                <w:szCs w:val="20"/>
              </w:rPr>
              <w:t xml:space="preserve"> za svaku zgradu treba analizirati mogućnost primjene zelenih tehnologija.  </w:t>
            </w:r>
          </w:p>
        </w:tc>
      </w:tr>
    </w:tbl>
    <w:p w14:paraId="77295711" w14:textId="77777777" w:rsidR="000D4E10" w:rsidRPr="00960F87" w:rsidRDefault="000D4E10">
      <w:pPr>
        <w:rPr>
          <w:rFonts w:cstheme="minorHAnsi"/>
        </w:rPr>
      </w:pPr>
    </w:p>
    <w:tbl>
      <w:tblPr>
        <w:tblW w:w="9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8"/>
        <w:gridCol w:w="5760"/>
      </w:tblGrid>
      <w:tr w:rsidR="00A74D3A" w:rsidRPr="00960F87" w14:paraId="695D653D" w14:textId="77777777" w:rsidTr="00A74D3A">
        <w:trPr>
          <w:trHeight w:val="227"/>
        </w:trPr>
        <w:tc>
          <w:tcPr>
            <w:tcW w:w="3328" w:type="dxa"/>
            <w:shd w:val="clear" w:color="auto" w:fill="C6D9F1" w:themeFill="text2" w:themeFillTint="33"/>
          </w:tcPr>
          <w:p w14:paraId="55A2F42B" w14:textId="77777777" w:rsidR="00A74D3A" w:rsidRPr="00960F87" w:rsidRDefault="00A74D3A" w:rsidP="00A74D3A">
            <w:pPr>
              <w:spacing w:after="0"/>
              <w:rPr>
                <w:rFonts w:cstheme="minorHAnsi"/>
                <w:b/>
                <w:sz w:val="20"/>
                <w:szCs w:val="20"/>
              </w:rPr>
            </w:pPr>
            <w:bookmarkStart w:id="237" w:name="_Toc523742860"/>
            <w:bookmarkStart w:id="238" w:name="_Toc523742892"/>
            <w:bookmarkStart w:id="239" w:name="_Toc523742893"/>
            <w:bookmarkStart w:id="240" w:name="_Toc523742922"/>
            <w:bookmarkStart w:id="241" w:name="_Toc523742953"/>
            <w:bookmarkStart w:id="242" w:name="_Toc4156109"/>
            <w:bookmarkEnd w:id="236"/>
            <w:bookmarkEnd w:id="237"/>
            <w:bookmarkEnd w:id="238"/>
            <w:bookmarkEnd w:id="239"/>
            <w:bookmarkEnd w:id="240"/>
            <w:bookmarkEnd w:id="241"/>
            <w:r w:rsidRPr="00960F87">
              <w:rPr>
                <w:rFonts w:cstheme="minorHAnsi"/>
                <w:b/>
                <w:sz w:val="20"/>
                <w:szCs w:val="20"/>
              </w:rPr>
              <w:t>Redni broj mjere</w:t>
            </w:r>
          </w:p>
        </w:tc>
        <w:tc>
          <w:tcPr>
            <w:tcW w:w="5760" w:type="dxa"/>
            <w:shd w:val="clear" w:color="auto" w:fill="C6D9F1" w:themeFill="text2" w:themeFillTint="33"/>
          </w:tcPr>
          <w:p w14:paraId="677E0A48" w14:textId="5AF7CD01" w:rsidR="00A74D3A" w:rsidRPr="00960F87" w:rsidRDefault="00692083" w:rsidP="00A74D3A">
            <w:pPr>
              <w:spacing w:after="0"/>
              <w:rPr>
                <w:rFonts w:cstheme="minorHAnsi"/>
                <w:b/>
                <w:sz w:val="20"/>
                <w:szCs w:val="20"/>
              </w:rPr>
            </w:pPr>
            <w:r>
              <w:rPr>
                <w:rFonts w:cstheme="minorHAnsi"/>
                <w:b/>
                <w:sz w:val="20"/>
                <w:szCs w:val="20"/>
              </w:rPr>
              <w:t>4</w:t>
            </w:r>
          </w:p>
        </w:tc>
      </w:tr>
      <w:tr w:rsidR="00A74D3A" w:rsidRPr="00960F87" w14:paraId="482A7622" w14:textId="77777777" w:rsidTr="007E4276">
        <w:trPr>
          <w:trHeight w:val="543"/>
        </w:trPr>
        <w:tc>
          <w:tcPr>
            <w:tcW w:w="3328" w:type="dxa"/>
            <w:shd w:val="clear" w:color="auto" w:fill="C6D9F1" w:themeFill="text2" w:themeFillTint="33"/>
          </w:tcPr>
          <w:p w14:paraId="3F01C361" w14:textId="77777777" w:rsidR="00A74D3A" w:rsidRPr="00960F87" w:rsidRDefault="00A74D3A" w:rsidP="00A74D3A">
            <w:pPr>
              <w:spacing w:after="0"/>
              <w:rPr>
                <w:rFonts w:cstheme="minorHAnsi"/>
                <w:b/>
                <w:sz w:val="20"/>
                <w:szCs w:val="20"/>
              </w:rPr>
            </w:pPr>
            <w:r w:rsidRPr="00960F87">
              <w:rPr>
                <w:rFonts w:cstheme="minorHAnsi"/>
                <w:b/>
                <w:sz w:val="20"/>
                <w:szCs w:val="20"/>
              </w:rPr>
              <w:br w:type="page"/>
              <w:t>Ime mjere/aktivnost</w:t>
            </w:r>
          </w:p>
        </w:tc>
        <w:tc>
          <w:tcPr>
            <w:tcW w:w="5760" w:type="dxa"/>
            <w:shd w:val="clear" w:color="auto" w:fill="C6D9F1" w:themeFill="text2" w:themeFillTint="33"/>
          </w:tcPr>
          <w:p w14:paraId="41B1417F" w14:textId="77777777" w:rsidR="00A74D3A" w:rsidRPr="00960F87" w:rsidRDefault="00A74D3A" w:rsidP="00A74D3A">
            <w:pPr>
              <w:autoSpaceDE w:val="0"/>
              <w:autoSpaceDN w:val="0"/>
              <w:adjustRightInd w:val="0"/>
              <w:spacing w:after="0"/>
              <w:rPr>
                <w:rFonts w:cstheme="minorHAnsi"/>
                <w:b/>
                <w:sz w:val="20"/>
                <w:szCs w:val="20"/>
              </w:rPr>
            </w:pPr>
            <w:r w:rsidRPr="00960F87">
              <w:rPr>
                <w:rFonts w:cstheme="minorHAnsi"/>
                <w:b/>
                <w:sz w:val="20"/>
                <w:szCs w:val="20"/>
              </w:rPr>
              <w:t xml:space="preserve">Osmišljavanje i provođenje programa informiranja i edukacije javnosti o prednostima klimatski otpornih zgrada </w:t>
            </w:r>
          </w:p>
        </w:tc>
      </w:tr>
      <w:tr w:rsidR="00A74D3A" w:rsidRPr="00960F87" w14:paraId="4D160E8E" w14:textId="77777777" w:rsidTr="00A74D3A">
        <w:trPr>
          <w:trHeight w:val="227"/>
        </w:trPr>
        <w:tc>
          <w:tcPr>
            <w:tcW w:w="3328" w:type="dxa"/>
            <w:shd w:val="clear" w:color="auto" w:fill="F2DBDB" w:themeFill="accent2" w:themeFillTint="33"/>
          </w:tcPr>
          <w:p w14:paraId="2002DDC1" w14:textId="77777777" w:rsidR="00A74D3A" w:rsidRPr="00960F87" w:rsidRDefault="00A74D3A" w:rsidP="007E4276">
            <w:pPr>
              <w:spacing w:after="0"/>
              <w:rPr>
                <w:rFonts w:cstheme="minorHAnsi"/>
                <w:b/>
                <w:sz w:val="20"/>
                <w:szCs w:val="20"/>
              </w:rPr>
            </w:pPr>
            <w:r w:rsidRPr="00960F87">
              <w:rPr>
                <w:rFonts w:cstheme="minorHAnsi"/>
                <w:b/>
                <w:sz w:val="20"/>
                <w:szCs w:val="20"/>
              </w:rPr>
              <w:t>Nositelj aktivnosti:</w:t>
            </w:r>
          </w:p>
        </w:tc>
        <w:tc>
          <w:tcPr>
            <w:tcW w:w="5760" w:type="dxa"/>
          </w:tcPr>
          <w:p w14:paraId="29020211" w14:textId="64666C5B" w:rsidR="00A74D3A" w:rsidRPr="00960F87" w:rsidRDefault="008C41F4" w:rsidP="007E4276">
            <w:pPr>
              <w:spacing w:after="0"/>
              <w:rPr>
                <w:rFonts w:cstheme="minorHAnsi"/>
                <w:sz w:val="20"/>
                <w:szCs w:val="20"/>
              </w:rPr>
            </w:pPr>
            <w:r w:rsidRPr="00960F87">
              <w:rPr>
                <w:rFonts w:cstheme="minorHAnsi"/>
                <w:sz w:val="20"/>
                <w:szCs w:val="20"/>
              </w:rPr>
              <w:t>Grad Belišće</w:t>
            </w:r>
          </w:p>
        </w:tc>
      </w:tr>
      <w:tr w:rsidR="00A74D3A" w:rsidRPr="00960F87" w14:paraId="3375FC6F" w14:textId="77777777" w:rsidTr="00A74D3A">
        <w:trPr>
          <w:trHeight w:val="227"/>
        </w:trPr>
        <w:tc>
          <w:tcPr>
            <w:tcW w:w="3328" w:type="dxa"/>
            <w:shd w:val="clear" w:color="auto" w:fill="F2DBDB" w:themeFill="accent2" w:themeFillTint="33"/>
          </w:tcPr>
          <w:p w14:paraId="62394942" w14:textId="77777777" w:rsidR="00A74D3A" w:rsidRPr="00960F87" w:rsidRDefault="00A74D3A" w:rsidP="007E4276">
            <w:pPr>
              <w:spacing w:after="0"/>
              <w:rPr>
                <w:rFonts w:cstheme="minorHAnsi"/>
                <w:b/>
                <w:sz w:val="20"/>
                <w:szCs w:val="20"/>
              </w:rPr>
            </w:pPr>
            <w:r w:rsidRPr="00960F87">
              <w:rPr>
                <w:rFonts w:cstheme="minorHAnsi"/>
                <w:b/>
                <w:sz w:val="20"/>
                <w:szCs w:val="20"/>
              </w:rPr>
              <w:t>Partneri u provođenju aktivnosti:</w:t>
            </w:r>
          </w:p>
        </w:tc>
        <w:tc>
          <w:tcPr>
            <w:tcW w:w="5760" w:type="dxa"/>
          </w:tcPr>
          <w:p w14:paraId="4ABC437D" w14:textId="6744D0DA" w:rsidR="00A74D3A" w:rsidRPr="00960F87" w:rsidDel="00436CBA" w:rsidRDefault="00A74D3A" w:rsidP="007E4276">
            <w:pPr>
              <w:spacing w:after="0"/>
              <w:rPr>
                <w:rFonts w:cstheme="minorHAnsi"/>
                <w:sz w:val="20"/>
                <w:szCs w:val="20"/>
              </w:rPr>
            </w:pPr>
          </w:p>
        </w:tc>
      </w:tr>
      <w:tr w:rsidR="00A74D3A" w:rsidRPr="00960F87" w14:paraId="555DA6A6" w14:textId="77777777" w:rsidTr="00A74D3A">
        <w:trPr>
          <w:trHeight w:val="227"/>
        </w:trPr>
        <w:tc>
          <w:tcPr>
            <w:tcW w:w="3328" w:type="dxa"/>
            <w:shd w:val="clear" w:color="auto" w:fill="F2DBDB" w:themeFill="accent2" w:themeFillTint="33"/>
          </w:tcPr>
          <w:p w14:paraId="506208FD" w14:textId="77777777" w:rsidR="00A74D3A" w:rsidRPr="00960F87" w:rsidRDefault="00A74D3A" w:rsidP="007E4276">
            <w:pPr>
              <w:spacing w:after="0"/>
              <w:rPr>
                <w:rFonts w:cstheme="minorHAnsi"/>
                <w:b/>
                <w:sz w:val="20"/>
                <w:szCs w:val="20"/>
              </w:rPr>
            </w:pPr>
            <w:r w:rsidRPr="00960F87">
              <w:rPr>
                <w:rFonts w:cstheme="minorHAnsi"/>
                <w:b/>
                <w:sz w:val="20"/>
                <w:szCs w:val="20"/>
              </w:rPr>
              <w:t>Ostali uključeni dionici:</w:t>
            </w:r>
          </w:p>
        </w:tc>
        <w:tc>
          <w:tcPr>
            <w:tcW w:w="5760" w:type="dxa"/>
          </w:tcPr>
          <w:p w14:paraId="5BFFA381" w14:textId="77777777" w:rsidR="00A74D3A" w:rsidRPr="00960F87" w:rsidRDefault="00A74D3A" w:rsidP="007E4276">
            <w:pPr>
              <w:spacing w:after="0"/>
              <w:rPr>
                <w:rFonts w:cstheme="minorHAnsi"/>
                <w:sz w:val="20"/>
                <w:szCs w:val="20"/>
              </w:rPr>
            </w:pPr>
            <w:r w:rsidRPr="00960F87">
              <w:rPr>
                <w:rFonts w:cstheme="minorHAnsi"/>
                <w:sz w:val="20"/>
                <w:szCs w:val="20"/>
              </w:rPr>
              <w:t>Fond za zaštitu okoliša i energetsku učinkovitost</w:t>
            </w:r>
          </w:p>
          <w:p w14:paraId="793084A5" w14:textId="77777777" w:rsidR="00A74D3A" w:rsidRPr="00BD6086" w:rsidRDefault="00A74D3A" w:rsidP="007E4276">
            <w:pPr>
              <w:spacing w:after="0"/>
              <w:rPr>
                <w:rFonts w:cstheme="minorHAnsi"/>
              </w:rPr>
            </w:pPr>
            <w:r w:rsidRPr="00960F87">
              <w:rPr>
                <w:rFonts w:cstheme="minorHAnsi"/>
                <w:sz w:val="20"/>
                <w:szCs w:val="20"/>
              </w:rPr>
              <w:t>Udruge civilnog društva</w:t>
            </w:r>
          </w:p>
        </w:tc>
      </w:tr>
      <w:tr w:rsidR="00A74D3A" w:rsidRPr="00960F87" w14:paraId="1A049FF1" w14:textId="77777777" w:rsidTr="00A74D3A">
        <w:trPr>
          <w:trHeight w:val="227"/>
        </w:trPr>
        <w:tc>
          <w:tcPr>
            <w:tcW w:w="3328" w:type="dxa"/>
            <w:shd w:val="clear" w:color="auto" w:fill="F2DBDB" w:themeFill="accent2" w:themeFillTint="33"/>
          </w:tcPr>
          <w:p w14:paraId="04CF2020" w14:textId="77777777" w:rsidR="00A74D3A" w:rsidRPr="00960F87" w:rsidRDefault="00A74D3A" w:rsidP="007E4276">
            <w:pPr>
              <w:spacing w:after="0"/>
              <w:rPr>
                <w:rFonts w:cstheme="minorHAnsi"/>
                <w:b/>
                <w:sz w:val="20"/>
                <w:szCs w:val="20"/>
              </w:rPr>
            </w:pPr>
            <w:r w:rsidRPr="00960F87">
              <w:rPr>
                <w:rFonts w:cstheme="minorHAnsi"/>
                <w:b/>
                <w:sz w:val="20"/>
                <w:szCs w:val="20"/>
              </w:rPr>
              <w:t>Početak/kraj provedbe (godine)</w:t>
            </w:r>
          </w:p>
        </w:tc>
        <w:tc>
          <w:tcPr>
            <w:tcW w:w="5760" w:type="dxa"/>
          </w:tcPr>
          <w:p w14:paraId="19101BBB" w14:textId="77777777" w:rsidR="00A74D3A" w:rsidRPr="00BD6086" w:rsidRDefault="00A74D3A" w:rsidP="007E4276">
            <w:pPr>
              <w:spacing w:after="0"/>
              <w:rPr>
                <w:rFonts w:cstheme="minorHAnsi"/>
                <w:b/>
                <w:bCs/>
              </w:rPr>
            </w:pPr>
            <w:r w:rsidRPr="00960F87">
              <w:rPr>
                <w:rFonts w:cstheme="minorHAnsi"/>
                <w:b/>
                <w:sz w:val="20"/>
                <w:szCs w:val="20"/>
              </w:rPr>
              <w:t>2023 – 2025</w:t>
            </w:r>
          </w:p>
        </w:tc>
      </w:tr>
      <w:tr w:rsidR="00A74D3A" w:rsidRPr="00960F87" w14:paraId="671A5AFF" w14:textId="77777777" w:rsidTr="00A74D3A">
        <w:trPr>
          <w:trHeight w:val="227"/>
        </w:trPr>
        <w:tc>
          <w:tcPr>
            <w:tcW w:w="3328" w:type="dxa"/>
            <w:shd w:val="clear" w:color="auto" w:fill="F2DBDB" w:themeFill="accent2" w:themeFillTint="33"/>
          </w:tcPr>
          <w:p w14:paraId="3E788D35" w14:textId="77777777" w:rsidR="00A74D3A" w:rsidRPr="00960F87" w:rsidRDefault="00A74D3A" w:rsidP="007E4276">
            <w:pPr>
              <w:spacing w:after="0"/>
              <w:rPr>
                <w:rFonts w:cstheme="minorHAnsi"/>
                <w:b/>
                <w:sz w:val="20"/>
                <w:szCs w:val="20"/>
              </w:rPr>
            </w:pPr>
            <w:r w:rsidRPr="00960F87">
              <w:rPr>
                <w:rFonts w:cstheme="minorHAnsi"/>
                <w:b/>
                <w:sz w:val="20"/>
                <w:szCs w:val="20"/>
              </w:rPr>
              <w:t>Izvor sredstava za provedbu</w:t>
            </w:r>
          </w:p>
        </w:tc>
        <w:tc>
          <w:tcPr>
            <w:tcW w:w="5760" w:type="dxa"/>
          </w:tcPr>
          <w:p w14:paraId="31CE0DFC" w14:textId="01EBF692" w:rsidR="00A74D3A" w:rsidRPr="00960F87" w:rsidRDefault="00A74D3A" w:rsidP="007E4276">
            <w:pPr>
              <w:numPr>
                <w:ilvl w:val="0"/>
                <w:numId w:val="8"/>
              </w:numPr>
              <w:spacing w:after="0"/>
              <w:ind w:left="482" w:hanging="357"/>
              <w:rPr>
                <w:rFonts w:cstheme="minorHAnsi"/>
                <w:sz w:val="20"/>
                <w:szCs w:val="20"/>
              </w:rPr>
            </w:pPr>
            <w:r w:rsidRPr="00960F87">
              <w:rPr>
                <w:rFonts w:cstheme="minorHAnsi"/>
                <w:sz w:val="20"/>
                <w:szCs w:val="20"/>
              </w:rPr>
              <w:t xml:space="preserve">Proračun </w:t>
            </w:r>
            <w:r w:rsidR="008C41F4" w:rsidRPr="00960F87">
              <w:rPr>
                <w:rFonts w:cstheme="minorHAnsi"/>
                <w:sz w:val="20"/>
                <w:szCs w:val="20"/>
              </w:rPr>
              <w:t xml:space="preserve">Grada </w:t>
            </w:r>
            <w:r w:rsidR="00E24BF1" w:rsidRPr="00960F87">
              <w:rPr>
                <w:rFonts w:cstheme="minorHAnsi"/>
                <w:sz w:val="20"/>
                <w:szCs w:val="20"/>
              </w:rPr>
              <w:t>Belišća</w:t>
            </w:r>
          </w:p>
          <w:p w14:paraId="48FB4D52" w14:textId="77777777" w:rsidR="00A74D3A" w:rsidRPr="00960F87" w:rsidRDefault="00A74D3A" w:rsidP="007E4276">
            <w:pPr>
              <w:numPr>
                <w:ilvl w:val="0"/>
                <w:numId w:val="8"/>
              </w:numPr>
              <w:spacing w:after="0"/>
              <w:ind w:left="482" w:hanging="357"/>
              <w:rPr>
                <w:rFonts w:cstheme="minorHAnsi"/>
                <w:sz w:val="20"/>
                <w:szCs w:val="20"/>
              </w:rPr>
            </w:pPr>
            <w:r w:rsidRPr="00960F87">
              <w:rPr>
                <w:rFonts w:cstheme="minorHAnsi"/>
                <w:sz w:val="20"/>
                <w:szCs w:val="20"/>
              </w:rPr>
              <w:t>Programi EU</w:t>
            </w:r>
          </w:p>
          <w:p w14:paraId="6BD21548" w14:textId="77777777" w:rsidR="00A74D3A" w:rsidRPr="00960F87" w:rsidRDefault="00A74D3A" w:rsidP="007E4276">
            <w:pPr>
              <w:numPr>
                <w:ilvl w:val="0"/>
                <w:numId w:val="8"/>
              </w:numPr>
              <w:spacing w:after="0"/>
              <w:ind w:left="482" w:hanging="357"/>
              <w:rPr>
                <w:rFonts w:cstheme="minorHAnsi"/>
                <w:sz w:val="20"/>
                <w:szCs w:val="20"/>
              </w:rPr>
            </w:pPr>
            <w:r w:rsidRPr="00960F87">
              <w:rPr>
                <w:rFonts w:cstheme="minorHAnsi"/>
                <w:sz w:val="20"/>
                <w:szCs w:val="20"/>
              </w:rPr>
              <w:t>Europski strukturni i investicijski fondovi</w:t>
            </w:r>
          </w:p>
          <w:p w14:paraId="75876AD5" w14:textId="77777777" w:rsidR="00A74D3A" w:rsidRPr="00BD6086" w:rsidRDefault="00A74D3A" w:rsidP="007E4276">
            <w:pPr>
              <w:numPr>
                <w:ilvl w:val="0"/>
                <w:numId w:val="8"/>
              </w:numPr>
              <w:spacing w:after="0"/>
              <w:ind w:left="482" w:hanging="357"/>
              <w:rPr>
                <w:rFonts w:cstheme="minorHAnsi"/>
              </w:rPr>
            </w:pPr>
            <w:r w:rsidRPr="00960F87">
              <w:rPr>
                <w:rFonts w:cstheme="minorHAnsi"/>
                <w:sz w:val="20"/>
                <w:szCs w:val="20"/>
              </w:rPr>
              <w:t>FZOEU</w:t>
            </w:r>
          </w:p>
        </w:tc>
      </w:tr>
      <w:tr w:rsidR="00A74D3A" w:rsidRPr="00960F87" w14:paraId="7BA024C6" w14:textId="77777777" w:rsidTr="00993E2F">
        <w:trPr>
          <w:trHeight w:val="1991"/>
        </w:trPr>
        <w:tc>
          <w:tcPr>
            <w:tcW w:w="3328" w:type="dxa"/>
            <w:shd w:val="clear" w:color="auto" w:fill="F2DBDB" w:themeFill="accent2" w:themeFillTint="33"/>
          </w:tcPr>
          <w:p w14:paraId="7921DEF2" w14:textId="77777777" w:rsidR="00A74D3A" w:rsidRPr="00960F87" w:rsidRDefault="00A74D3A" w:rsidP="007E4276">
            <w:pPr>
              <w:spacing w:after="0"/>
              <w:rPr>
                <w:rFonts w:cstheme="minorHAnsi"/>
                <w:b/>
                <w:sz w:val="20"/>
                <w:szCs w:val="20"/>
              </w:rPr>
            </w:pPr>
            <w:r w:rsidRPr="00960F87">
              <w:rPr>
                <w:rFonts w:cstheme="minorHAnsi"/>
                <w:b/>
                <w:sz w:val="20"/>
                <w:szCs w:val="20"/>
              </w:rPr>
              <w:t>Kratki opis/komentar</w:t>
            </w:r>
          </w:p>
        </w:tc>
        <w:tc>
          <w:tcPr>
            <w:tcW w:w="5760" w:type="dxa"/>
          </w:tcPr>
          <w:p w14:paraId="2372E2DA" w14:textId="77777777" w:rsidR="00A74D3A" w:rsidRPr="00960F87" w:rsidRDefault="00A74D3A" w:rsidP="00A74D3A">
            <w:pPr>
              <w:spacing w:after="0"/>
              <w:rPr>
                <w:rFonts w:cstheme="minorHAnsi"/>
                <w:sz w:val="20"/>
                <w:szCs w:val="20"/>
              </w:rPr>
            </w:pPr>
            <w:r w:rsidRPr="00960F87">
              <w:rPr>
                <w:rFonts w:cstheme="minorHAnsi"/>
                <w:sz w:val="20"/>
                <w:szCs w:val="20"/>
              </w:rPr>
              <w:t>Cilj je izrada promotivnih materijala koji trebaju dati okvir za primjenu koncepta klimatski otpornih zgrada za nove i za postojeće zgrade, ocjenu učinka mjera (energetske, ekonomske i ekološke uštede), popis institucija koje su nadležne za provedbu mjera te dostupne modele i mehanizme financiranja provedbe mjera.</w:t>
            </w:r>
          </w:p>
          <w:p w14:paraId="09757F45" w14:textId="77777777" w:rsidR="00A74D3A" w:rsidRPr="00BD6086" w:rsidRDefault="00A74D3A" w:rsidP="00A74D3A">
            <w:pPr>
              <w:spacing w:after="0"/>
              <w:rPr>
                <w:rFonts w:cstheme="minorHAnsi"/>
              </w:rPr>
            </w:pPr>
            <w:r w:rsidRPr="00960F87">
              <w:rPr>
                <w:rFonts w:cstheme="minorHAnsi"/>
                <w:sz w:val="20"/>
                <w:szCs w:val="20"/>
              </w:rPr>
              <w:t>Za promociju treba koristiti širok spektar komunikacijskih kanala na način da svi relevantni dionici budu obuhvaćeni.</w:t>
            </w:r>
          </w:p>
        </w:tc>
      </w:tr>
    </w:tbl>
    <w:p w14:paraId="636CD9B8" w14:textId="77777777" w:rsidR="00390968" w:rsidRPr="00960F87" w:rsidRDefault="00390968">
      <w:pPr>
        <w:rPr>
          <w:rFonts w:cstheme="minorHAnsi"/>
        </w:rPr>
      </w:pPr>
    </w:p>
    <w:p w14:paraId="713DC9EB" w14:textId="67132383" w:rsidR="00095BFC" w:rsidRPr="00960F87" w:rsidRDefault="00F053CE" w:rsidP="00095BFC">
      <w:pPr>
        <w:pStyle w:val="Heading2"/>
        <w:rPr>
          <w:rFonts w:cstheme="minorHAnsi"/>
        </w:rPr>
      </w:pPr>
      <w:bookmarkStart w:id="243" w:name="_Toc113516731"/>
      <w:r w:rsidRPr="00960F87">
        <w:rPr>
          <w:rFonts w:cstheme="minorHAnsi"/>
        </w:rPr>
        <w:lastRenderedPageBreak/>
        <w:t>Sektor energije</w:t>
      </w:r>
      <w:bookmarkEnd w:id="243"/>
    </w:p>
    <w:p w14:paraId="6A78226C" w14:textId="77777777" w:rsidR="00095BFC" w:rsidRPr="00960F87" w:rsidRDefault="00095BFC" w:rsidP="00095BFC">
      <w:pPr>
        <w:contextualSpacing/>
        <w:rPr>
          <w:rFonts w:cstheme="minorHAnsi"/>
          <w:color w:val="212121"/>
          <w:shd w:val="clear" w:color="auto" w:fill="FFFFFF"/>
        </w:rPr>
      </w:pPr>
      <w:r w:rsidRPr="00960F87">
        <w:rPr>
          <w:rFonts w:cstheme="minorHAnsi"/>
          <w:color w:val="212121"/>
          <w:shd w:val="clear" w:color="auto" w:fill="FFFFFF"/>
        </w:rPr>
        <w:t xml:space="preserve">Učinci klimatskih promjena, kao što su povećana učestalost ekstremnih vremenskih događaja, promjene u intenzitetu padalina, ekstremne temperature uzrokovati će negativne utjecaje na proizvodnju energije, prijenos, distribuciju i potražnju. Na sustave prijenosa i distribucije znatan utjecaj predstavljati će drugačiji sezonski uzorci potrošnje, kao i direktni fizički utjecaji ekstremnih vremenskih događaja. Najosjetljiviji su svakako stariji dijelovi ovih sustava. Proizvodnja električne energije ugrožena je smanjenjem učinkovitosti sustava zbog npr. smanjenja dostupnosti vode za hlađenje postrojenja. Poplave predstavljaju jedan od najvećih rizika za postrojenja za proizvodnju energije, ali i za poveznu fizičku infrastrukturu. Sezonski zahtjevi za isporukom energije će se mijenjati, prvenstveno će se povećavati potrošnja električne energije u vrijeme izraženih toplinskih valova, što predstavlja značajno opterećenje za ukupan elektroenergetski sektor. </w:t>
      </w:r>
    </w:p>
    <w:p w14:paraId="1DCD725C" w14:textId="77777777" w:rsidR="00095BFC" w:rsidRPr="00957A16" w:rsidRDefault="00095BFC" w:rsidP="00095BFC">
      <w:pPr>
        <w:contextualSpacing/>
        <w:rPr>
          <w:rFonts w:cstheme="minorHAnsi"/>
          <w:color w:val="212121"/>
          <w:shd w:val="clear" w:color="auto" w:fill="FFFFFF"/>
        </w:rPr>
      </w:pPr>
    </w:p>
    <w:p w14:paraId="6DA90730" w14:textId="77777777" w:rsidR="00095BFC" w:rsidRPr="00960F87" w:rsidRDefault="00095BFC" w:rsidP="00095BFC">
      <w:pPr>
        <w:tabs>
          <w:tab w:val="center" w:pos="1062"/>
        </w:tabs>
        <w:rPr>
          <w:rFonts w:eastAsia="Times New Roman" w:cstheme="minorHAnsi"/>
          <w:lang w:eastAsia="hr-HR"/>
        </w:rPr>
      </w:pPr>
      <w:r w:rsidRPr="00960F87">
        <w:rPr>
          <w:rFonts w:eastAsia="Times New Roman" w:cstheme="minorHAnsi"/>
          <w:lang w:eastAsia="hr-HR"/>
        </w:rPr>
        <w:t>Rizici se sumarno mogu predstaviti u vidu sljedećih grupa:</w:t>
      </w:r>
    </w:p>
    <w:p w14:paraId="31A37A23" w14:textId="77777777" w:rsidR="00095BFC" w:rsidRPr="00960F87" w:rsidRDefault="00095BFC" w:rsidP="00095BFC">
      <w:pPr>
        <w:pStyle w:val="ListParagraph"/>
        <w:numPr>
          <w:ilvl w:val="0"/>
          <w:numId w:val="32"/>
        </w:numPr>
        <w:rPr>
          <w:rFonts w:cstheme="minorHAnsi"/>
          <w:color w:val="212121"/>
          <w:shd w:val="clear" w:color="auto" w:fill="FFFFFF"/>
        </w:rPr>
      </w:pPr>
      <w:r w:rsidRPr="00960F87">
        <w:rPr>
          <w:rFonts w:cstheme="minorHAnsi"/>
          <w:color w:val="212121"/>
          <w:shd w:val="clear" w:color="auto" w:fill="FFFFFF"/>
        </w:rPr>
        <w:t>Opterećenje elektroenergetskog sustava uslijed toplinskih valova</w:t>
      </w:r>
    </w:p>
    <w:p w14:paraId="6791587E" w14:textId="77777777" w:rsidR="00095BFC" w:rsidRPr="00960F87" w:rsidRDefault="00095BFC" w:rsidP="00095BFC">
      <w:pPr>
        <w:pStyle w:val="ListParagraph"/>
        <w:numPr>
          <w:ilvl w:val="0"/>
          <w:numId w:val="32"/>
        </w:numPr>
        <w:rPr>
          <w:rFonts w:cstheme="minorHAnsi"/>
          <w:color w:val="212121"/>
          <w:shd w:val="clear" w:color="auto" w:fill="FFFFFF"/>
        </w:rPr>
      </w:pPr>
      <w:r w:rsidRPr="00960F87">
        <w:rPr>
          <w:rFonts w:cstheme="minorHAnsi"/>
          <w:color w:val="212121"/>
          <w:shd w:val="clear" w:color="auto" w:fill="FFFFFF"/>
        </w:rPr>
        <w:t>Oštećenje distribucijskih sustava uslijed ekstremnih vremenskih događaja</w:t>
      </w:r>
    </w:p>
    <w:p w14:paraId="4DFCDA6D" w14:textId="77777777" w:rsidR="00F15D2C" w:rsidRPr="00960F87" w:rsidRDefault="00F15D2C" w:rsidP="00F15D2C">
      <w:pPr>
        <w:pStyle w:val="ListParagraph"/>
        <w:numPr>
          <w:ilvl w:val="0"/>
          <w:numId w:val="32"/>
        </w:numPr>
        <w:rPr>
          <w:rFonts w:cstheme="minorHAnsi"/>
          <w:color w:val="212121"/>
          <w:shd w:val="clear" w:color="auto" w:fill="FFFFFF"/>
        </w:rPr>
      </w:pPr>
      <w:r w:rsidRPr="00960F87">
        <w:rPr>
          <w:rFonts w:cstheme="minorHAnsi"/>
          <w:color w:val="212121"/>
          <w:shd w:val="clear" w:color="auto" w:fill="FFFFFF"/>
        </w:rPr>
        <w:t>Fizičko oštećenje proizvodno distribucijskih sustava uslijed ekstremnih vremenskih događaja</w:t>
      </w:r>
    </w:p>
    <w:p w14:paraId="78545CB7" w14:textId="77777777" w:rsidR="00095BFC" w:rsidRPr="00960F87" w:rsidRDefault="00095BFC" w:rsidP="00095BFC">
      <w:pPr>
        <w:pStyle w:val="ListParagraph"/>
        <w:numPr>
          <w:ilvl w:val="0"/>
          <w:numId w:val="32"/>
        </w:numPr>
        <w:rPr>
          <w:rFonts w:cstheme="minorHAnsi"/>
          <w:color w:val="212121"/>
          <w:shd w:val="clear" w:color="auto" w:fill="FFFFFF"/>
        </w:rPr>
      </w:pPr>
      <w:r w:rsidRPr="00960F87">
        <w:rPr>
          <w:rFonts w:cstheme="minorHAnsi"/>
          <w:color w:val="212121"/>
          <w:shd w:val="clear" w:color="auto" w:fill="FFFFFF"/>
        </w:rPr>
        <w:t>Negativan utjecaj pojave klizišta na energetske sustave</w:t>
      </w:r>
    </w:p>
    <w:p w14:paraId="5775BF81" w14:textId="77777777" w:rsidR="00095BFC" w:rsidRPr="00960F87" w:rsidRDefault="00095BFC" w:rsidP="00095BFC">
      <w:pPr>
        <w:pStyle w:val="ListParagraph"/>
        <w:numPr>
          <w:ilvl w:val="0"/>
          <w:numId w:val="32"/>
        </w:numPr>
        <w:rPr>
          <w:rFonts w:cstheme="minorHAnsi"/>
          <w:color w:val="212121"/>
          <w:shd w:val="clear" w:color="auto" w:fill="FFFFFF"/>
        </w:rPr>
      </w:pPr>
      <w:r w:rsidRPr="00960F87">
        <w:rPr>
          <w:rFonts w:cstheme="minorHAnsi"/>
          <w:color w:val="212121"/>
          <w:shd w:val="clear" w:color="auto" w:fill="FFFFFF"/>
        </w:rPr>
        <w:t>Suša – nedostatak vode za hlađenje proizvodnih energetskih postrojenja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095BFC" w:rsidRPr="00960F87" w14:paraId="68D67D09" w14:textId="77777777">
        <w:trPr>
          <w:trHeight w:val="227"/>
        </w:trPr>
        <w:tc>
          <w:tcPr>
            <w:tcW w:w="3325" w:type="dxa"/>
            <w:shd w:val="clear" w:color="auto" w:fill="C6D9F1" w:themeFill="text2" w:themeFillTint="33"/>
          </w:tcPr>
          <w:p w14:paraId="2A1594D1" w14:textId="77777777" w:rsidR="00095BFC" w:rsidRPr="00960F87" w:rsidRDefault="00095BFC">
            <w:pPr>
              <w:spacing w:after="0" w:line="240" w:lineRule="auto"/>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18FACEA6" w14:textId="11C36E14" w:rsidR="00095BFC" w:rsidRPr="00960F87" w:rsidRDefault="00692083">
            <w:pPr>
              <w:spacing w:after="0" w:line="240" w:lineRule="auto"/>
              <w:rPr>
                <w:rFonts w:eastAsia="Calibri" w:cstheme="minorHAnsi"/>
                <w:b/>
                <w:sz w:val="20"/>
                <w:szCs w:val="20"/>
              </w:rPr>
            </w:pPr>
            <w:r>
              <w:rPr>
                <w:rFonts w:eastAsia="Calibri" w:cstheme="minorHAnsi"/>
                <w:b/>
                <w:sz w:val="20"/>
                <w:szCs w:val="20"/>
              </w:rPr>
              <w:t>5</w:t>
            </w:r>
          </w:p>
        </w:tc>
      </w:tr>
      <w:tr w:rsidR="00095BFC" w:rsidRPr="00960F87" w14:paraId="4476109E" w14:textId="77777777" w:rsidTr="00560FD5">
        <w:trPr>
          <w:trHeight w:val="567"/>
        </w:trPr>
        <w:tc>
          <w:tcPr>
            <w:tcW w:w="3325" w:type="dxa"/>
            <w:shd w:val="clear" w:color="auto" w:fill="C6D9F1" w:themeFill="text2" w:themeFillTint="33"/>
          </w:tcPr>
          <w:p w14:paraId="0787AE18" w14:textId="77777777" w:rsidR="00095BFC" w:rsidRPr="00960F87" w:rsidRDefault="00095BFC" w:rsidP="00560FD5">
            <w:pPr>
              <w:spacing w:after="0"/>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7B2E90CD" w14:textId="156DD223" w:rsidR="00095BFC" w:rsidRPr="00960F87" w:rsidRDefault="00095BFC" w:rsidP="00560FD5">
            <w:pPr>
              <w:autoSpaceDE w:val="0"/>
              <w:autoSpaceDN w:val="0"/>
              <w:adjustRightInd w:val="0"/>
              <w:spacing w:after="0"/>
              <w:rPr>
                <w:rFonts w:cstheme="minorHAnsi"/>
                <w:b/>
                <w:sz w:val="20"/>
                <w:szCs w:val="20"/>
              </w:rPr>
            </w:pPr>
            <w:r w:rsidRPr="007224AA">
              <w:rPr>
                <w:rFonts w:cstheme="minorHAnsi"/>
                <w:b/>
                <w:sz w:val="20"/>
                <w:szCs w:val="20"/>
              </w:rPr>
              <w:t xml:space="preserve">Analiza postojeće </w:t>
            </w:r>
            <w:r w:rsidR="00A44B5F">
              <w:rPr>
                <w:rFonts w:cstheme="minorHAnsi"/>
                <w:b/>
                <w:sz w:val="20"/>
                <w:szCs w:val="20"/>
              </w:rPr>
              <w:t>distribucijske mreže</w:t>
            </w:r>
            <w:r w:rsidRPr="007224AA">
              <w:rPr>
                <w:rFonts w:cstheme="minorHAnsi"/>
                <w:b/>
                <w:sz w:val="20"/>
                <w:szCs w:val="20"/>
              </w:rPr>
              <w:t xml:space="preserve"> te jačanje </w:t>
            </w:r>
            <w:r w:rsidR="007224AA">
              <w:rPr>
                <w:rFonts w:cstheme="minorHAnsi"/>
                <w:b/>
                <w:sz w:val="20"/>
                <w:szCs w:val="20"/>
              </w:rPr>
              <w:t>njene</w:t>
            </w:r>
            <w:r w:rsidRPr="007224AA">
              <w:rPr>
                <w:rFonts w:cstheme="minorHAnsi"/>
                <w:b/>
                <w:sz w:val="20"/>
                <w:szCs w:val="20"/>
              </w:rPr>
              <w:t xml:space="preserve"> otpornosti na učinke klimatskih promjena</w:t>
            </w:r>
          </w:p>
        </w:tc>
      </w:tr>
      <w:tr w:rsidR="00095BFC" w:rsidRPr="00960F87" w14:paraId="71B92E5D" w14:textId="77777777">
        <w:trPr>
          <w:trHeight w:val="227"/>
        </w:trPr>
        <w:tc>
          <w:tcPr>
            <w:tcW w:w="3325" w:type="dxa"/>
            <w:shd w:val="clear" w:color="auto" w:fill="F2DBDB" w:themeFill="accent2" w:themeFillTint="33"/>
          </w:tcPr>
          <w:p w14:paraId="006858E4" w14:textId="77777777" w:rsidR="00095BFC" w:rsidRPr="00960F87" w:rsidRDefault="00095BFC">
            <w:pPr>
              <w:spacing w:after="0" w:line="240" w:lineRule="auto"/>
              <w:rPr>
                <w:rFonts w:cstheme="minorHAnsi"/>
                <w:b/>
                <w:sz w:val="20"/>
                <w:szCs w:val="20"/>
              </w:rPr>
            </w:pPr>
            <w:r w:rsidRPr="00960F87">
              <w:rPr>
                <w:rFonts w:cstheme="minorHAnsi"/>
                <w:b/>
                <w:sz w:val="20"/>
                <w:szCs w:val="20"/>
              </w:rPr>
              <w:t>Nositelj aktivnosti:</w:t>
            </w:r>
          </w:p>
        </w:tc>
        <w:tc>
          <w:tcPr>
            <w:tcW w:w="5691" w:type="dxa"/>
            <w:shd w:val="clear" w:color="auto" w:fill="auto"/>
          </w:tcPr>
          <w:p w14:paraId="3E26CDFD" w14:textId="77777777" w:rsidR="00095BFC" w:rsidRPr="008822AD" w:rsidRDefault="00095BFC">
            <w:pPr>
              <w:spacing w:after="0" w:line="240" w:lineRule="auto"/>
              <w:rPr>
                <w:rFonts w:cstheme="minorHAnsi"/>
                <w:sz w:val="20"/>
                <w:szCs w:val="20"/>
              </w:rPr>
            </w:pPr>
            <w:r w:rsidRPr="00960F87">
              <w:rPr>
                <w:rFonts w:cstheme="minorHAnsi"/>
                <w:sz w:val="20"/>
                <w:szCs w:val="20"/>
              </w:rPr>
              <w:t>Grad Belišće</w:t>
            </w:r>
          </w:p>
        </w:tc>
      </w:tr>
      <w:tr w:rsidR="00095BFC" w:rsidRPr="00960F87" w14:paraId="141A6F2C" w14:textId="77777777">
        <w:trPr>
          <w:trHeight w:val="227"/>
        </w:trPr>
        <w:tc>
          <w:tcPr>
            <w:tcW w:w="3325" w:type="dxa"/>
            <w:shd w:val="clear" w:color="auto" w:fill="F2DBDB" w:themeFill="accent2" w:themeFillTint="33"/>
          </w:tcPr>
          <w:p w14:paraId="68348AA3" w14:textId="77777777" w:rsidR="00095BFC" w:rsidRPr="00960F87" w:rsidRDefault="00095BFC">
            <w:pPr>
              <w:spacing w:after="0" w:line="240" w:lineRule="auto"/>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42B77BF0" w14:textId="77777777" w:rsidR="00095BFC" w:rsidRPr="00960F87" w:rsidDel="00436CBA" w:rsidRDefault="00095BFC">
            <w:pPr>
              <w:spacing w:after="0" w:line="240" w:lineRule="auto"/>
              <w:rPr>
                <w:rFonts w:cstheme="minorHAnsi"/>
                <w:sz w:val="20"/>
                <w:szCs w:val="20"/>
              </w:rPr>
            </w:pPr>
            <w:r w:rsidRPr="00960F87">
              <w:rPr>
                <w:rFonts w:cstheme="minorHAnsi"/>
                <w:sz w:val="20"/>
                <w:szCs w:val="20"/>
              </w:rPr>
              <w:t>HEP ODS</w:t>
            </w:r>
          </w:p>
        </w:tc>
      </w:tr>
      <w:tr w:rsidR="00095BFC" w:rsidRPr="00960F87" w14:paraId="6269B61D" w14:textId="77777777">
        <w:trPr>
          <w:trHeight w:val="227"/>
        </w:trPr>
        <w:tc>
          <w:tcPr>
            <w:tcW w:w="3325" w:type="dxa"/>
            <w:shd w:val="clear" w:color="auto" w:fill="F2DBDB" w:themeFill="accent2" w:themeFillTint="33"/>
          </w:tcPr>
          <w:p w14:paraId="55279B50" w14:textId="77777777" w:rsidR="00095BFC" w:rsidRPr="00960F87" w:rsidRDefault="00095BFC">
            <w:pPr>
              <w:spacing w:after="0" w:line="240" w:lineRule="auto"/>
              <w:rPr>
                <w:rFonts w:cstheme="minorHAnsi"/>
                <w:b/>
                <w:sz w:val="20"/>
                <w:szCs w:val="20"/>
              </w:rPr>
            </w:pPr>
            <w:r w:rsidRPr="00960F87">
              <w:rPr>
                <w:rFonts w:cstheme="minorHAnsi"/>
                <w:b/>
                <w:sz w:val="20"/>
                <w:szCs w:val="20"/>
              </w:rPr>
              <w:t>Ostali uključeni dionici:</w:t>
            </w:r>
          </w:p>
        </w:tc>
        <w:tc>
          <w:tcPr>
            <w:tcW w:w="5691" w:type="dxa"/>
            <w:shd w:val="clear" w:color="auto" w:fill="auto"/>
          </w:tcPr>
          <w:p w14:paraId="6B7E2BF8" w14:textId="755D832C" w:rsidR="00095BFC" w:rsidRPr="00960F87" w:rsidRDefault="00095BFC">
            <w:pPr>
              <w:spacing w:after="0" w:line="240" w:lineRule="auto"/>
              <w:rPr>
                <w:rFonts w:cstheme="minorHAnsi"/>
                <w:sz w:val="20"/>
                <w:szCs w:val="20"/>
              </w:rPr>
            </w:pPr>
            <w:r w:rsidRPr="00960F87">
              <w:rPr>
                <w:rFonts w:cstheme="minorHAnsi"/>
                <w:sz w:val="20"/>
                <w:szCs w:val="20"/>
              </w:rPr>
              <w:t>MGOR, HERA, HROTE, DHMZ</w:t>
            </w:r>
          </w:p>
        </w:tc>
      </w:tr>
      <w:tr w:rsidR="00095BFC" w:rsidRPr="00960F87" w14:paraId="031BC012" w14:textId="77777777">
        <w:trPr>
          <w:trHeight w:val="227"/>
        </w:trPr>
        <w:tc>
          <w:tcPr>
            <w:tcW w:w="3325" w:type="dxa"/>
            <w:shd w:val="clear" w:color="auto" w:fill="F2DBDB" w:themeFill="accent2" w:themeFillTint="33"/>
          </w:tcPr>
          <w:p w14:paraId="0C7C5B78" w14:textId="77777777" w:rsidR="00095BFC" w:rsidRPr="00960F87" w:rsidRDefault="00095BFC">
            <w:pPr>
              <w:spacing w:after="0" w:line="240" w:lineRule="auto"/>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19CDB169" w14:textId="77777777" w:rsidR="00095BFC" w:rsidRPr="00960F87" w:rsidRDefault="00095BFC">
            <w:pPr>
              <w:spacing w:after="0" w:line="240" w:lineRule="auto"/>
              <w:rPr>
                <w:rFonts w:eastAsia="Calibri" w:cstheme="minorHAnsi"/>
                <w:b/>
                <w:sz w:val="20"/>
                <w:szCs w:val="20"/>
              </w:rPr>
            </w:pPr>
            <w:r w:rsidRPr="00960F87">
              <w:rPr>
                <w:rFonts w:eastAsia="Calibri" w:cstheme="minorHAnsi"/>
                <w:b/>
                <w:sz w:val="20"/>
                <w:szCs w:val="20"/>
              </w:rPr>
              <w:t>2022. – 2025.</w:t>
            </w:r>
          </w:p>
        </w:tc>
      </w:tr>
      <w:tr w:rsidR="00095BFC" w:rsidRPr="00960F87" w14:paraId="70715A55" w14:textId="77777777">
        <w:trPr>
          <w:trHeight w:val="227"/>
        </w:trPr>
        <w:tc>
          <w:tcPr>
            <w:tcW w:w="3325" w:type="dxa"/>
            <w:shd w:val="clear" w:color="auto" w:fill="F2DBDB" w:themeFill="accent2" w:themeFillTint="33"/>
          </w:tcPr>
          <w:p w14:paraId="5AA42B7C" w14:textId="77777777" w:rsidR="00095BFC" w:rsidRPr="00960F87" w:rsidRDefault="00095BFC">
            <w:pPr>
              <w:spacing w:after="0" w:line="240" w:lineRule="auto"/>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67250FAF"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HEP-Operator distribucijskog sustava</w:t>
            </w:r>
          </w:p>
          <w:p w14:paraId="13D7A30A"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Proračun Grada Belišća</w:t>
            </w:r>
          </w:p>
          <w:p w14:paraId="529670C7"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Europski strukturni i investicijski fondovi</w:t>
            </w:r>
          </w:p>
        </w:tc>
      </w:tr>
      <w:tr w:rsidR="00095BFC" w:rsidRPr="00960F87" w14:paraId="3ABA5299" w14:textId="77777777">
        <w:trPr>
          <w:trHeight w:val="2717"/>
        </w:trPr>
        <w:tc>
          <w:tcPr>
            <w:tcW w:w="3325" w:type="dxa"/>
            <w:shd w:val="clear" w:color="auto" w:fill="F2DBDB" w:themeFill="accent2" w:themeFillTint="33"/>
          </w:tcPr>
          <w:p w14:paraId="47A35921" w14:textId="77777777" w:rsidR="00095BFC" w:rsidRPr="00960F87" w:rsidRDefault="00095BFC">
            <w:pPr>
              <w:spacing w:after="0" w:line="240" w:lineRule="auto"/>
              <w:rPr>
                <w:rFonts w:cstheme="minorHAnsi"/>
                <w:b/>
                <w:sz w:val="20"/>
                <w:szCs w:val="20"/>
              </w:rPr>
            </w:pPr>
            <w:r w:rsidRPr="00960F87">
              <w:rPr>
                <w:rFonts w:cstheme="minorHAnsi"/>
                <w:b/>
                <w:sz w:val="20"/>
                <w:szCs w:val="20"/>
              </w:rPr>
              <w:t>Kratki opis/komentar</w:t>
            </w:r>
          </w:p>
        </w:tc>
        <w:tc>
          <w:tcPr>
            <w:tcW w:w="5691" w:type="dxa"/>
            <w:shd w:val="clear" w:color="auto" w:fill="auto"/>
          </w:tcPr>
          <w:p w14:paraId="609F1057" w14:textId="77777777" w:rsidR="00095BFC" w:rsidRPr="00960F87" w:rsidRDefault="00095BFC">
            <w:pPr>
              <w:spacing w:after="0" w:line="240" w:lineRule="auto"/>
              <w:contextualSpacing/>
              <w:rPr>
                <w:rFonts w:cstheme="minorHAnsi"/>
                <w:sz w:val="20"/>
                <w:szCs w:val="20"/>
              </w:rPr>
            </w:pPr>
            <w:r w:rsidRPr="00960F87">
              <w:rPr>
                <w:rFonts w:cstheme="minorHAnsi"/>
                <w:sz w:val="20"/>
                <w:szCs w:val="20"/>
              </w:rPr>
              <w:t>Klimatske promjene bi mogle utjecati na količinu potrošene električne energije i topline te na vrijeme korištenja energije.</w:t>
            </w:r>
          </w:p>
          <w:p w14:paraId="5142D323" w14:textId="77777777" w:rsidR="00095BFC" w:rsidRPr="00960F87" w:rsidRDefault="00095BFC">
            <w:pPr>
              <w:spacing w:after="0" w:line="240" w:lineRule="auto"/>
              <w:contextualSpacing/>
              <w:rPr>
                <w:rFonts w:cstheme="minorHAnsi"/>
                <w:sz w:val="20"/>
                <w:szCs w:val="20"/>
              </w:rPr>
            </w:pPr>
            <w:r w:rsidRPr="00960F87">
              <w:rPr>
                <w:rFonts w:cstheme="minorHAnsi"/>
                <w:sz w:val="20"/>
                <w:szCs w:val="20"/>
              </w:rPr>
              <w:t xml:space="preserve">Smatra se da je više ugrožena distribucijska elektroenergetska mreža od toplinske mreže, dok je plinska mreža najmanje ugrožena. </w:t>
            </w:r>
          </w:p>
          <w:p w14:paraId="0BAAD762" w14:textId="77777777" w:rsidR="00095BFC" w:rsidRPr="00960F87" w:rsidRDefault="00095BFC">
            <w:pPr>
              <w:spacing w:after="0" w:line="240" w:lineRule="auto"/>
              <w:contextualSpacing/>
              <w:rPr>
                <w:rFonts w:cstheme="minorHAnsi"/>
                <w:sz w:val="20"/>
                <w:szCs w:val="20"/>
              </w:rPr>
            </w:pPr>
            <w:r w:rsidRPr="00960F87">
              <w:rPr>
                <w:rFonts w:cstheme="minorHAnsi"/>
                <w:sz w:val="20"/>
                <w:szCs w:val="20"/>
              </w:rPr>
              <w:t>Cilj je analizirati otpornost distribucijskih sustava električne, toplinske energije i prirodnog plina na klimatske promjene, prije svega na toplinske valove, te raditi na jačanju njihove otpornosti.</w:t>
            </w:r>
          </w:p>
          <w:p w14:paraId="34159322" w14:textId="77777777" w:rsidR="00095BFC" w:rsidRPr="00960F87" w:rsidRDefault="00095BFC">
            <w:pPr>
              <w:spacing w:after="0" w:line="240" w:lineRule="auto"/>
              <w:contextualSpacing/>
              <w:rPr>
                <w:rFonts w:eastAsia="Calibri" w:cstheme="minorHAnsi"/>
                <w:sz w:val="20"/>
                <w:szCs w:val="20"/>
              </w:rPr>
            </w:pPr>
            <w:r w:rsidRPr="00960F87">
              <w:rPr>
                <w:rFonts w:eastAsia="Calibri" w:cstheme="minorHAnsi"/>
                <w:sz w:val="20"/>
                <w:szCs w:val="20"/>
              </w:rPr>
              <w:t>U skladu s mjerom E-06 Strategija prilagodbe klimatskim promjenama u Republici Hrvatskoj za razdoblje do 2040. godine s pogledom na 2070. godinu (NN 46/2020)</w:t>
            </w:r>
          </w:p>
        </w:tc>
      </w:tr>
    </w:tbl>
    <w:p w14:paraId="026BE125" w14:textId="77777777" w:rsidR="00EC3731" w:rsidRDefault="00EC3731" w:rsidP="00EC3731">
      <w:pPr>
        <w:rPr>
          <w:rFonts w:cstheme="minorHAnsi"/>
        </w:rPr>
      </w:pPr>
    </w:p>
    <w:p w14:paraId="7EBC6E5D" w14:textId="77777777" w:rsidR="00B94688" w:rsidRDefault="00B94688" w:rsidP="00EC3731">
      <w:pPr>
        <w:rPr>
          <w:rFonts w:cstheme="minorHAnsi"/>
        </w:rPr>
      </w:pPr>
    </w:p>
    <w:p w14:paraId="259AE147" w14:textId="77777777" w:rsidR="00B94688" w:rsidRDefault="00B94688" w:rsidP="00EC3731">
      <w:pPr>
        <w:rPr>
          <w:rFonts w:cstheme="minorHAnsi"/>
        </w:rPr>
      </w:pPr>
    </w:p>
    <w:p w14:paraId="2B525D47" w14:textId="77777777" w:rsidR="00B94688" w:rsidRDefault="00B94688" w:rsidP="00EC3731">
      <w:pPr>
        <w:rPr>
          <w:rFonts w:cstheme="minorHAnsi"/>
        </w:rPr>
      </w:pPr>
    </w:p>
    <w:p w14:paraId="220E835D" w14:textId="77777777" w:rsidR="00B94688" w:rsidRPr="00960F87" w:rsidRDefault="00B94688" w:rsidP="00EC3731">
      <w:pPr>
        <w:rPr>
          <w:rFonts w:cstheme="minorHAnsi"/>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6168"/>
      </w:tblGrid>
      <w:tr w:rsidR="00560FD5" w:rsidRPr="00960F87" w14:paraId="7A0DCCA5" w14:textId="77777777">
        <w:trPr>
          <w:trHeight w:val="227"/>
        </w:trPr>
        <w:tc>
          <w:tcPr>
            <w:tcW w:w="3325" w:type="dxa"/>
            <w:shd w:val="clear" w:color="auto" w:fill="C6D9F1" w:themeFill="text2" w:themeFillTint="33"/>
          </w:tcPr>
          <w:p w14:paraId="01A009B3" w14:textId="77777777" w:rsidR="00560FD5" w:rsidRPr="00960F87" w:rsidRDefault="00560FD5" w:rsidP="00560FD5">
            <w:pPr>
              <w:spacing w:after="0" w:line="240" w:lineRule="auto"/>
              <w:rPr>
                <w:rFonts w:cstheme="minorHAnsi"/>
                <w:b/>
                <w:sz w:val="20"/>
                <w:szCs w:val="20"/>
              </w:rPr>
            </w:pPr>
            <w:r w:rsidRPr="00960F87">
              <w:rPr>
                <w:rFonts w:cstheme="minorHAnsi"/>
                <w:b/>
                <w:sz w:val="20"/>
                <w:szCs w:val="20"/>
              </w:rPr>
              <w:t>Redni broj mjere</w:t>
            </w:r>
          </w:p>
        </w:tc>
        <w:tc>
          <w:tcPr>
            <w:tcW w:w="6168" w:type="dxa"/>
            <w:shd w:val="clear" w:color="auto" w:fill="C6D9F1" w:themeFill="text2" w:themeFillTint="33"/>
          </w:tcPr>
          <w:p w14:paraId="73A0C761" w14:textId="500A236B" w:rsidR="00560FD5" w:rsidRPr="00960F87" w:rsidRDefault="009A4B39" w:rsidP="00560FD5">
            <w:pPr>
              <w:spacing w:after="0" w:line="240" w:lineRule="auto"/>
              <w:rPr>
                <w:rFonts w:cstheme="minorHAnsi"/>
                <w:b/>
                <w:sz w:val="20"/>
                <w:szCs w:val="20"/>
              </w:rPr>
            </w:pPr>
            <w:r>
              <w:rPr>
                <w:rFonts w:cstheme="minorHAnsi"/>
                <w:b/>
                <w:sz w:val="20"/>
                <w:szCs w:val="20"/>
              </w:rPr>
              <w:t>6</w:t>
            </w:r>
          </w:p>
        </w:tc>
      </w:tr>
      <w:tr w:rsidR="00560FD5" w:rsidRPr="00960F87" w14:paraId="593211B7" w14:textId="77777777">
        <w:trPr>
          <w:trHeight w:val="818"/>
        </w:trPr>
        <w:tc>
          <w:tcPr>
            <w:tcW w:w="3325" w:type="dxa"/>
            <w:shd w:val="clear" w:color="auto" w:fill="C6D9F1" w:themeFill="text2" w:themeFillTint="33"/>
          </w:tcPr>
          <w:p w14:paraId="7E70DDC8" w14:textId="77777777" w:rsidR="00560FD5" w:rsidRPr="00960F87" w:rsidRDefault="00560FD5" w:rsidP="00560FD5">
            <w:pPr>
              <w:spacing w:after="0"/>
              <w:rPr>
                <w:rFonts w:cstheme="minorHAnsi"/>
                <w:b/>
                <w:sz w:val="20"/>
                <w:szCs w:val="20"/>
              </w:rPr>
            </w:pPr>
            <w:r w:rsidRPr="00960F87">
              <w:rPr>
                <w:rFonts w:cstheme="minorHAnsi"/>
                <w:b/>
                <w:sz w:val="20"/>
                <w:szCs w:val="20"/>
              </w:rPr>
              <w:br w:type="page"/>
              <w:t>Ime mjere/aktivnost</w:t>
            </w:r>
          </w:p>
        </w:tc>
        <w:tc>
          <w:tcPr>
            <w:tcW w:w="6168" w:type="dxa"/>
            <w:shd w:val="clear" w:color="auto" w:fill="C6D9F1" w:themeFill="text2" w:themeFillTint="33"/>
          </w:tcPr>
          <w:p w14:paraId="4AF94DFF" w14:textId="77777777" w:rsidR="00560FD5" w:rsidRPr="00960F87" w:rsidRDefault="00560FD5" w:rsidP="00560FD5">
            <w:pPr>
              <w:autoSpaceDE w:val="0"/>
              <w:autoSpaceDN w:val="0"/>
              <w:adjustRightInd w:val="0"/>
              <w:spacing w:after="0"/>
              <w:rPr>
                <w:rFonts w:cstheme="minorHAnsi"/>
                <w:b/>
                <w:sz w:val="20"/>
                <w:szCs w:val="20"/>
              </w:rPr>
            </w:pPr>
            <w:r w:rsidRPr="00960F87">
              <w:rPr>
                <w:rFonts w:cstheme="minorHAnsi"/>
                <w:b/>
                <w:sz w:val="20"/>
                <w:szCs w:val="20"/>
              </w:rPr>
              <w:t>Poticanje lokalne proizvodnje energije iz obnovljivih izvora na građevinama u kombinaciji s primjenom elemenata zelene infrastrukture</w:t>
            </w:r>
          </w:p>
        </w:tc>
      </w:tr>
      <w:tr w:rsidR="00560FD5" w:rsidRPr="00960F87" w14:paraId="1DE7315D" w14:textId="77777777">
        <w:trPr>
          <w:trHeight w:val="227"/>
        </w:trPr>
        <w:tc>
          <w:tcPr>
            <w:tcW w:w="3325" w:type="dxa"/>
            <w:shd w:val="clear" w:color="auto" w:fill="F2DBDB" w:themeFill="accent2" w:themeFillTint="33"/>
          </w:tcPr>
          <w:p w14:paraId="70DE90C3" w14:textId="77777777" w:rsidR="00560FD5" w:rsidRPr="00560FD5" w:rsidRDefault="00560FD5">
            <w:pPr>
              <w:rPr>
                <w:rFonts w:cstheme="minorHAnsi"/>
                <w:b/>
                <w:bCs/>
                <w:sz w:val="20"/>
                <w:szCs w:val="20"/>
              </w:rPr>
            </w:pPr>
            <w:r w:rsidRPr="00560FD5">
              <w:rPr>
                <w:rFonts w:cstheme="minorHAnsi"/>
                <w:b/>
                <w:bCs/>
                <w:sz w:val="20"/>
                <w:szCs w:val="20"/>
              </w:rPr>
              <w:t>Nositelj aktivnosti:</w:t>
            </w:r>
          </w:p>
        </w:tc>
        <w:tc>
          <w:tcPr>
            <w:tcW w:w="6168" w:type="dxa"/>
            <w:shd w:val="clear" w:color="auto" w:fill="auto"/>
          </w:tcPr>
          <w:p w14:paraId="25648FA3" w14:textId="6F4176A1" w:rsidR="00560FD5" w:rsidRPr="00560FD5" w:rsidRDefault="00FC5D55">
            <w:pPr>
              <w:spacing w:after="0"/>
              <w:rPr>
                <w:rFonts w:cstheme="minorHAnsi"/>
                <w:sz w:val="20"/>
                <w:szCs w:val="20"/>
              </w:rPr>
            </w:pPr>
            <w:r>
              <w:rPr>
                <w:rFonts w:cstheme="minorHAnsi"/>
                <w:sz w:val="20"/>
                <w:szCs w:val="20"/>
              </w:rPr>
              <w:t>Grad Belišće</w:t>
            </w:r>
          </w:p>
        </w:tc>
      </w:tr>
      <w:tr w:rsidR="00560FD5" w:rsidRPr="00960F87" w:rsidDel="00436CBA" w14:paraId="1401F65B" w14:textId="77777777">
        <w:trPr>
          <w:trHeight w:val="227"/>
        </w:trPr>
        <w:tc>
          <w:tcPr>
            <w:tcW w:w="3325" w:type="dxa"/>
            <w:shd w:val="clear" w:color="auto" w:fill="F2DBDB" w:themeFill="accent2" w:themeFillTint="33"/>
          </w:tcPr>
          <w:p w14:paraId="495D8BC2" w14:textId="77777777" w:rsidR="00560FD5" w:rsidRPr="00560FD5" w:rsidRDefault="00560FD5">
            <w:pPr>
              <w:rPr>
                <w:rFonts w:cstheme="minorHAnsi"/>
                <w:b/>
                <w:bCs/>
                <w:sz w:val="20"/>
                <w:szCs w:val="20"/>
              </w:rPr>
            </w:pPr>
            <w:r w:rsidRPr="00560FD5">
              <w:rPr>
                <w:rFonts w:cstheme="minorHAnsi"/>
                <w:b/>
                <w:bCs/>
                <w:sz w:val="20"/>
                <w:szCs w:val="20"/>
              </w:rPr>
              <w:lastRenderedPageBreak/>
              <w:t>Partneri u provođenju aktivnosti:</w:t>
            </w:r>
          </w:p>
        </w:tc>
        <w:tc>
          <w:tcPr>
            <w:tcW w:w="6168" w:type="dxa"/>
            <w:shd w:val="clear" w:color="auto" w:fill="auto"/>
          </w:tcPr>
          <w:p w14:paraId="24C77C8D" w14:textId="5AC24798" w:rsidR="00560FD5" w:rsidRPr="00560FD5" w:rsidDel="00436CBA" w:rsidRDefault="00FC5D55">
            <w:pPr>
              <w:spacing w:after="0"/>
              <w:rPr>
                <w:rFonts w:cstheme="minorHAnsi"/>
                <w:sz w:val="20"/>
                <w:szCs w:val="20"/>
              </w:rPr>
            </w:pPr>
            <w:r>
              <w:rPr>
                <w:rFonts w:cstheme="minorHAnsi"/>
                <w:sz w:val="20"/>
                <w:szCs w:val="20"/>
              </w:rPr>
              <w:t>Lokalna razvojna agencija Grada Belišća</w:t>
            </w:r>
          </w:p>
        </w:tc>
      </w:tr>
      <w:tr w:rsidR="00560FD5" w:rsidRPr="00960F87" w14:paraId="2C37F6AF" w14:textId="77777777">
        <w:trPr>
          <w:trHeight w:val="227"/>
        </w:trPr>
        <w:tc>
          <w:tcPr>
            <w:tcW w:w="3325" w:type="dxa"/>
            <w:shd w:val="clear" w:color="auto" w:fill="F2DBDB" w:themeFill="accent2" w:themeFillTint="33"/>
          </w:tcPr>
          <w:p w14:paraId="2A54BF53" w14:textId="6A41726D" w:rsidR="00560FD5" w:rsidRPr="00560FD5" w:rsidRDefault="00560FD5">
            <w:pPr>
              <w:rPr>
                <w:rFonts w:cstheme="minorHAnsi"/>
                <w:b/>
                <w:bCs/>
                <w:sz w:val="20"/>
                <w:szCs w:val="20"/>
              </w:rPr>
            </w:pPr>
            <w:r w:rsidRPr="00560FD5">
              <w:rPr>
                <w:rFonts w:cstheme="minorHAnsi"/>
                <w:b/>
                <w:bCs/>
                <w:sz w:val="20"/>
                <w:szCs w:val="20"/>
              </w:rPr>
              <w:t>Ostali uključeni dionici:</w:t>
            </w:r>
          </w:p>
        </w:tc>
        <w:tc>
          <w:tcPr>
            <w:tcW w:w="6168" w:type="dxa"/>
            <w:shd w:val="clear" w:color="auto" w:fill="auto"/>
          </w:tcPr>
          <w:p w14:paraId="103CAAD2" w14:textId="77777777" w:rsidR="00560FD5" w:rsidRPr="00560FD5" w:rsidRDefault="00560FD5">
            <w:pPr>
              <w:spacing w:after="0"/>
              <w:rPr>
                <w:rFonts w:cstheme="minorHAnsi"/>
                <w:sz w:val="20"/>
                <w:szCs w:val="20"/>
              </w:rPr>
            </w:pPr>
            <w:r w:rsidRPr="00560FD5">
              <w:rPr>
                <w:rFonts w:cstheme="minorHAnsi"/>
                <w:sz w:val="20"/>
                <w:szCs w:val="20"/>
              </w:rPr>
              <w:t>Vlasnici i upravitelji zgrada/građevina</w:t>
            </w:r>
          </w:p>
          <w:p w14:paraId="027201B3" w14:textId="77777777" w:rsidR="00560FD5" w:rsidRPr="00560FD5" w:rsidRDefault="00560FD5">
            <w:pPr>
              <w:spacing w:after="0"/>
              <w:rPr>
                <w:rFonts w:cstheme="minorHAnsi"/>
                <w:sz w:val="20"/>
                <w:szCs w:val="20"/>
              </w:rPr>
            </w:pPr>
            <w:r w:rsidRPr="00560FD5">
              <w:rPr>
                <w:rFonts w:cstheme="minorHAnsi"/>
                <w:sz w:val="20"/>
                <w:szCs w:val="20"/>
              </w:rPr>
              <w:t>Tvrtke specijalizirane za projektiranje i izvođenje postrojenja za proizvodnju energije iz obnovljivih izvora</w:t>
            </w:r>
          </w:p>
          <w:p w14:paraId="6AB7E779" w14:textId="77777777" w:rsidR="00560FD5" w:rsidRPr="00560FD5" w:rsidRDefault="00560FD5">
            <w:pPr>
              <w:spacing w:after="0"/>
              <w:rPr>
                <w:rFonts w:cstheme="minorHAnsi"/>
                <w:sz w:val="20"/>
                <w:szCs w:val="20"/>
              </w:rPr>
            </w:pPr>
            <w:r w:rsidRPr="00560FD5">
              <w:rPr>
                <w:rFonts w:cstheme="minorHAnsi"/>
                <w:sz w:val="20"/>
                <w:szCs w:val="20"/>
              </w:rPr>
              <w:t>Tvrtke specijalizirane za projektiranje i izvođenje elemenata zelene infrastrukture na građevinama</w:t>
            </w:r>
          </w:p>
        </w:tc>
      </w:tr>
      <w:tr w:rsidR="00560FD5" w:rsidRPr="00960F87" w14:paraId="235B8502" w14:textId="77777777">
        <w:trPr>
          <w:trHeight w:val="227"/>
        </w:trPr>
        <w:tc>
          <w:tcPr>
            <w:tcW w:w="3325" w:type="dxa"/>
            <w:shd w:val="clear" w:color="auto" w:fill="F2DBDB" w:themeFill="accent2" w:themeFillTint="33"/>
          </w:tcPr>
          <w:p w14:paraId="79FF6D5D" w14:textId="77777777" w:rsidR="00560FD5" w:rsidRPr="00560FD5" w:rsidRDefault="00560FD5">
            <w:pPr>
              <w:rPr>
                <w:rFonts w:cstheme="minorHAnsi"/>
                <w:b/>
                <w:bCs/>
                <w:sz w:val="20"/>
                <w:szCs w:val="20"/>
              </w:rPr>
            </w:pPr>
            <w:r w:rsidRPr="00560FD5">
              <w:rPr>
                <w:rFonts w:cstheme="minorHAnsi"/>
                <w:b/>
                <w:bCs/>
                <w:sz w:val="20"/>
                <w:szCs w:val="20"/>
              </w:rPr>
              <w:t>Početak/kraj provedbe (godine)</w:t>
            </w:r>
          </w:p>
        </w:tc>
        <w:tc>
          <w:tcPr>
            <w:tcW w:w="6168" w:type="dxa"/>
            <w:shd w:val="clear" w:color="auto" w:fill="auto"/>
          </w:tcPr>
          <w:p w14:paraId="5713882A" w14:textId="77777777" w:rsidR="00560FD5" w:rsidRPr="00560FD5" w:rsidRDefault="00560FD5">
            <w:pPr>
              <w:rPr>
                <w:rFonts w:cstheme="minorHAnsi"/>
                <w:b/>
                <w:bCs/>
                <w:sz w:val="20"/>
                <w:szCs w:val="20"/>
              </w:rPr>
            </w:pPr>
            <w:r w:rsidRPr="00560FD5">
              <w:rPr>
                <w:rFonts w:cstheme="minorHAnsi"/>
                <w:b/>
                <w:sz w:val="20"/>
                <w:szCs w:val="20"/>
              </w:rPr>
              <w:t>2023</w:t>
            </w:r>
            <w:r w:rsidRPr="00560FD5">
              <w:rPr>
                <w:rFonts w:cstheme="minorHAnsi"/>
                <w:b/>
                <w:bCs/>
                <w:sz w:val="20"/>
                <w:szCs w:val="20"/>
              </w:rPr>
              <w:t>.</w:t>
            </w:r>
            <w:r w:rsidRPr="00560FD5">
              <w:rPr>
                <w:rFonts w:cstheme="minorHAnsi"/>
                <w:b/>
                <w:sz w:val="20"/>
                <w:szCs w:val="20"/>
              </w:rPr>
              <w:t xml:space="preserve"> – 202</w:t>
            </w:r>
            <w:r w:rsidRPr="00560FD5">
              <w:rPr>
                <w:rFonts w:cstheme="minorHAnsi"/>
                <w:b/>
                <w:bCs/>
                <w:sz w:val="20"/>
                <w:szCs w:val="20"/>
              </w:rPr>
              <w:t>5.</w:t>
            </w:r>
          </w:p>
        </w:tc>
      </w:tr>
      <w:tr w:rsidR="00560FD5" w:rsidRPr="00960F87" w14:paraId="4FA40F01" w14:textId="77777777">
        <w:trPr>
          <w:trHeight w:val="227"/>
        </w:trPr>
        <w:tc>
          <w:tcPr>
            <w:tcW w:w="3325" w:type="dxa"/>
            <w:shd w:val="clear" w:color="auto" w:fill="F2DBDB" w:themeFill="accent2" w:themeFillTint="33"/>
          </w:tcPr>
          <w:p w14:paraId="090A57BA" w14:textId="77777777" w:rsidR="00560FD5" w:rsidRPr="00560FD5" w:rsidRDefault="00560FD5">
            <w:pPr>
              <w:rPr>
                <w:rFonts w:cstheme="minorHAnsi"/>
                <w:b/>
                <w:bCs/>
                <w:sz w:val="20"/>
                <w:szCs w:val="20"/>
              </w:rPr>
            </w:pPr>
            <w:r w:rsidRPr="00560FD5">
              <w:rPr>
                <w:rFonts w:cstheme="minorHAnsi"/>
                <w:b/>
                <w:bCs/>
                <w:sz w:val="20"/>
                <w:szCs w:val="20"/>
              </w:rPr>
              <w:t>Izvor sredstava za provedbu</w:t>
            </w:r>
          </w:p>
        </w:tc>
        <w:tc>
          <w:tcPr>
            <w:tcW w:w="6168" w:type="dxa"/>
            <w:shd w:val="clear" w:color="auto" w:fill="auto"/>
          </w:tcPr>
          <w:p w14:paraId="6CD41E4F" w14:textId="77777777" w:rsidR="00560FD5" w:rsidRPr="00560FD5" w:rsidRDefault="00560FD5" w:rsidP="00560FD5">
            <w:pPr>
              <w:numPr>
                <w:ilvl w:val="0"/>
                <w:numId w:val="8"/>
              </w:numPr>
              <w:spacing w:after="0"/>
              <w:ind w:left="432" w:hanging="432"/>
              <w:rPr>
                <w:rFonts w:cstheme="minorHAnsi"/>
                <w:sz w:val="20"/>
                <w:szCs w:val="20"/>
              </w:rPr>
            </w:pPr>
            <w:r w:rsidRPr="00560FD5">
              <w:rPr>
                <w:rFonts w:cstheme="minorHAnsi"/>
                <w:sz w:val="20"/>
                <w:szCs w:val="20"/>
              </w:rPr>
              <w:t>Proračun vlasnika/upravitelja zgrada/građevina</w:t>
            </w:r>
          </w:p>
          <w:p w14:paraId="209BAF31" w14:textId="550501D6" w:rsidR="00560FD5" w:rsidRPr="00560FD5" w:rsidRDefault="00560FD5" w:rsidP="00560FD5">
            <w:pPr>
              <w:numPr>
                <w:ilvl w:val="0"/>
                <w:numId w:val="8"/>
              </w:numPr>
              <w:spacing w:after="0"/>
              <w:ind w:left="432" w:hanging="432"/>
              <w:rPr>
                <w:rFonts w:cstheme="minorHAnsi"/>
                <w:sz w:val="20"/>
                <w:szCs w:val="20"/>
              </w:rPr>
            </w:pPr>
            <w:r w:rsidRPr="00560FD5">
              <w:rPr>
                <w:rFonts w:cstheme="minorHAnsi"/>
                <w:sz w:val="20"/>
                <w:szCs w:val="20"/>
              </w:rPr>
              <w:t xml:space="preserve">Proračun </w:t>
            </w:r>
            <w:r w:rsidR="007810F3">
              <w:rPr>
                <w:rFonts w:cstheme="minorHAnsi"/>
                <w:sz w:val="20"/>
                <w:szCs w:val="20"/>
              </w:rPr>
              <w:t>Osječko-baranjske županije</w:t>
            </w:r>
          </w:p>
          <w:p w14:paraId="0F9CB342" w14:textId="77777777" w:rsidR="00560FD5" w:rsidRPr="00560FD5" w:rsidRDefault="00560FD5" w:rsidP="00560FD5">
            <w:pPr>
              <w:numPr>
                <w:ilvl w:val="0"/>
                <w:numId w:val="8"/>
              </w:numPr>
              <w:spacing w:after="0"/>
              <w:ind w:left="432" w:hanging="432"/>
              <w:rPr>
                <w:rFonts w:cstheme="minorHAnsi"/>
                <w:sz w:val="20"/>
                <w:szCs w:val="20"/>
              </w:rPr>
            </w:pPr>
            <w:r w:rsidRPr="00560FD5">
              <w:rPr>
                <w:rFonts w:cstheme="minorHAnsi"/>
                <w:sz w:val="20"/>
                <w:szCs w:val="20"/>
              </w:rPr>
              <w:t>Europski strukturni i investicijski fondovi</w:t>
            </w:r>
          </w:p>
          <w:p w14:paraId="0995B742" w14:textId="77777777" w:rsidR="00560FD5" w:rsidRPr="00560FD5" w:rsidRDefault="00560FD5" w:rsidP="00560FD5">
            <w:pPr>
              <w:numPr>
                <w:ilvl w:val="0"/>
                <w:numId w:val="8"/>
              </w:numPr>
              <w:spacing w:after="0"/>
              <w:ind w:left="432" w:hanging="432"/>
              <w:rPr>
                <w:rFonts w:cstheme="minorHAnsi"/>
                <w:sz w:val="20"/>
                <w:szCs w:val="20"/>
              </w:rPr>
            </w:pPr>
            <w:r w:rsidRPr="00560FD5">
              <w:rPr>
                <w:rFonts w:cstheme="minorHAnsi"/>
                <w:sz w:val="20"/>
                <w:szCs w:val="20"/>
              </w:rPr>
              <w:t>FZOEU</w:t>
            </w:r>
          </w:p>
        </w:tc>
      </w:tr>
      <w:tr w:rsidR="00560FD5" w:rsidRPr="00960F87" w14:paraId="124634B4" w14:textId="77777777">
        <w:trPr>
          <w:trHeight w:val="1975"/>
        </w:trPr>
        <w:tc>
          <w:tcPr>
            <w:tcW w:w="3325" w:type="dxa"/>
            <w:shd w:val="clear" w:color="auto" w:fill="F2DBDB" w:themeFill="accent2" w:themeFillTint="33"/>
          </w:tcPr>
          <w:p w14:paraId="63E083C2" w14:textId="77777777" w:rsidR="00560FD5" w:rsidRPr="00560FD5" w:rsidRDefault="00560FD5">
            <w:pPr>
              <w:rPr>
                <w:rFonts w:cstheme="minorHAnsi"/>
                <w:b/>
                <w:bCs/>
                <w:sz w:val="20"/>
                <w:szCs w:val="20"/>
              </w:rPr>
            </w:pPr>
            <w:r w:rsidRPr="00560FD5">
              <w:rPr>
                <w:rFonts w:cstheme="minorHAnsi"/>
                <w:b/>
                <w:bCs/>
                <w:sz w:val="20"/>
                <w:szCs w:val="20"/>
              </w:rPr>
              <w:t>Kratki opis/komentar</w:t>
            </w:r>
          </w:p>
        </w:tc>
        <w:tc>
          <w:tcPr>
            <w:tcW w:w="6168" w:type="dxa"/>
            <w:shd w:val="clear" w:color="auto" w:fill="auto"/>
          </w:tcPr>
          <w:p w14:paraId="372BA6FB" w14:textId="77777777" w:rsidR="00560FD5" w:rsidRPr="00560FD5" w:rsidRDefault="00560FD5">
            <w:pPr>
              <w:contextualSpacing/>
              <w:rPr>
                <w:rFonts w:cstheme="minorHAnsi"/>
                <w:sz w:val="20"/>
                <w:szCs w:val="20"/>
              </w:rPr>
            </w:pPr>
            <w:r w:rsidRPr="00560FD5">
              <w:rPr>
                <w:rFonts w:cstheme="minorHAnsi"/>
                <w:sz w:val="20"/>
                <w:szCs w:val="20"/>
              </w:rPr>
              <w:t xml:space="preserve">Klimatske promjene bi mogle utjecati na količinu potrošene električne energije i topline te na vrijeme korištenja energije i moguće su negativne posljedice na proizvodno distribucijske sustave uslijed sve učestalijih ekstremnih vremenskih događaja. </w:t>
            </w:r>
          </w:p>
          <w:p w14:paraId="20B1CE8A" w14:textId="77777777" w:rsidR="00560FD5" w:rsidRPr="00560FD5" w:rsidRDefault="00560FD5">
            <w:pPr>
              <w:contextualSpacing/>
              <w:rPr>
                <w:rFonts w:cstheme="minorHAnsi"/>
                <w:bCs/>
                <w:sz w:val="20"/>
                <w:szCs w:val="20"/>
              </w:rPr>
            </w:pPr>
            <w:r w:rsidRPr="00560FD5">
              <w:rPr>
                <w:rFonts w:cstheme="minorHAnsi"/>
                <w:bCs/>
                <w:sz w:val="20"/>
                <w:szCs w:val="20"/>
              </w:rPr>
              <w:t>Lokalna proizvodnja energije ima niz benefita, a u slučaju oštećenja distribucijskih sustava ili nedostatnosti proizvodnje zbog nedostupnosti energenta za proizvodnju ili vode za hlađenje postrojenja, lokalna proizvodnja postaje i jedina opcija.</w:t>
            </w:r>
          </w:p>
          <w:p w14:paraId="604D586D" w14:textId="77777777" w:rsidR="00560FD5" w:rsidRPr="00560FD5" w:rsidRDefault="00560FD5">
            <w:pPr>
              <w:contextualSpacing/>
              <w:rPr>
                <w:rFonts w:cstheme="minorHAnsi"/>
                <w:bCs/>
                <w:sz w:val="20"/>
                <w:szCs w:val="20"/>
              </w:rPr>
            </w:pPr>
            <w:r w:rsidRPr="00560FD5">
              <w:rPr>
                <w:rFonts w:cstheme="minorHAnsi"/>
                <w:bCs/>
                <w:sz w:val="20"/>
                <w:szCs w:val="20"/>
              </w:rPr>
              <w:t>U slučaju kombiniranja lokalne proizvodnje energije iz sunčane elektrane s elementima zelene infrastrukture (</w:t>
            </w:r>
            <w:proofErr w:type="spellStart"/>
            <w:r w:rsidRPr="00560FD5">
              <w:rPr>
                <w:rFonts w:cstheme="minorHAnsi"/>
                <w:bCs/>
                <w:sz w:val="20"/>
                <w:szCs w:val="20"/>
              </w:rPr>
              <w:t>biosolarni</w:t>
            </w:r>
            <w:proofErr w:type="spellEnd"/>
            <w:r w:rsidRPr="00560FD5">
              <w:rPr>
                <w:rFonts w:cstheme="minorHAnsi"/>
                <w:bCs/>
                <w:sz w:val="20"/>
                <w:szCs w:val="20"/>
              </w:rPr>
              <w:t xml:space="preserve"> krov) učinak jednog elementa na drugi je sinergijski i povećava se učinkovitost oba sustava.</w:t>
            </w:r>
          </w:p>
        </w:tc>
      </w:tr>
    </w:tbl>
    <w:p w14:paraId="23E235D6" w14:textId="235637E8" w:rsidR="00095BFC" w:rsidRPr="00960F87" w:rsidRDefault="003F6C34" w:rsidP="00D650DF">
      <w:pPr>
        <w:pStyle w:val="Heading2"/>
        <w:rPr>
          <w:rFonts w:cstheme="minorHAnsi"/>
        </w:rPr>
      </w:pPr>
      <w:bookmarkStart w:id="244" w:name="_Toc113516732"/>
      <w:r w:rsidRPr="00960F87">
        <w:rPr>
          <w:rFonts w:cstheme="minorHAnsi"/>
        </w:rPr>
        <w:t>Sektor vodoopskrbe i odvodnje</w:t>
      </w:r>
      <w:bookmarkEnd w:id="244"/>
    </w:p>
    <w:p w14:paraId="38380E63" w14:textId="77777777" w:rsidR="00095BFC" w:rsidRPr="00960F87" w:rsidRDefault="00095BFC" w:rsidP="00095BFC">
      <w:pPr>
        <w:tabs>
          <w:tab w:val="center" w:pos="1062"/>
        </w:tabs>
        <w:rPr>
          <w:rFonts w:eastAsia="Times New Roman" w:cstheme="minorHAnsi"/>
          <w:lang w:eastAsia="hr-HR"/>
        </w:rPr>
      </w:pPr>
      <w:r w:rsidRPr="00960F87">
        <w:rPr>
          <w:rFonts w:eastAsia="Times New Roman" w:cstheme="minorHAnsi"/>
          <w:lang w:eastAsia="hr-HR"/>
        </w:rPr>
        <w:t>Upravljanja vodama predstavlja poseban izazov za prilagodbu klimatskim promjenama s obzirom na visoku osjetljivost vode na klimatske utjecaje.</w:t>
      </w:r>
    </w:p>
    <w:p w14:paraId="598CB5EB" w14:textId="77777777" w:rsidR="00095BFC" w:rsidRPr="00960F87" w:rsidRDefault="00095BFC" w:rsidP="00095BFC">
      <w:pPr>
        <w:tabs>
          <w:tab w:val="center" w:pos="1062"/>
        </w:tabs>
        <w:rPr>
          <w:rFonts w:eastAsia="Times New Roman" w:cstheme="minorHAnsi"/>
          <w:lang w:eastAsia="hr-HR"/>
        </w:rPr>
      </w:pPr>
      <w:r w:rsidRPr="00960F87">
        <w:rPr>
          <w:rFonts w:eastAsia="Times New Roman" w:cstheme="minorHAnsi"/>
          <w:lang w:eastAsia="hr-HR"/>
        </w:rPr>
        <w:t>Rizici se sumarno mogu predstaviti u vidu sljedećih grupa:</w:t>
      </w:r>
    </w:p>
    <w:p w14:paraId="062BDCEE" w14:textId="77777777" w:rsidR="00095BFC" w:rsidRPr="00960F87" w:rsidRDefault="00095BFC" w:rsidP="00095BFC">
      <w:pPr>
        <w:pStyle w:val="ListParagraph"/>
        <w:numPr>
          <w:ilvl w:val="0"/>
          <w:numId w:val="33"/>
        </w:numPr>
        <w:rPr>
          <w:rFonts w:eastAsia="Times New Roman" w:cstheme="minorHAnsi"/>
          <w:lang w:eastAsia="hr-HR"/>
        </w:rPr>
      </w:pPr>
      <w:r w:rsidRPr="00960F87">
        <w:rPr>
          <w:rFonts w:eastAsia="Times New Roman" w:cstheme="minorHAnsi"/>
          <w:lang w:eastAsia="hr-HR"/>
        </w:rPr>
        <w:t>Smanjenje dostupnosti pitke vode uslijed dugotrajne suše</w:t>
      </w:r>
    </w:p>
    <w:p w14:paraId="5BC740CB" w14:textId="77777777" w:rsidR="00095BFC" w:rsidRPr="00960F87" w:rsidRDefault="00095BFC" w:rsidP="00095BFC">
      <w:pPr>
        <w:pStyle w:val="ListParagraph"/>
        <w:numPr>
          <w:ilvl w:val="0"/>
          <w:numId w:val="33"/>
        </w:numPr>
        <w:rPr>
          <w:rFonts w:eastAsia="Times New Roman" w:cstheme="minorHAnsi"/>
          <w:lang w:eastAsia="hr-HR"/>
        </w:rPr>
      </w:pPr>
      <w:r w:rsidRPr="00960F87">
        <w:rPr>
          <w:rFonts w:eastAsia="Times New Roman" w:cstheme="minorHAnsi"/>
          <w:lang w:eastAsia="hr-HR"/>
        </w:rPr>
        <w:t>Onečišćenje vodocrpilišta</w:t>
      </w:r>
    </w:p>
    <w:p w14:paraId="060D9DA4" w14:textId="77777777" w:rsidR="00095BFC" w:rsidRPr="00960F87" w:rsidRDefault="00095BFC" w:rsidP="00095BFC">
      <w:pPr>
        <w:pStyle w:val="ListParagraph"/>
        <w:numPr>
          <w:ilvl w:val="0"/>
          <w:numId w:val="33"/>
        </w:numPr>
        <w:rPr>
          <w:rFonts w:eastAsia="Times New Roman" w:cstheme="minorHAnsi"/>
          <w:lang w:eastAsia="hr-HR"/>
        </w:rPr>
      </w:pPr>
      <w:r w:rsidRPr="00960F87">
        <w:rPr>
          <w:rFonts w:eastAsia="Times New Roman" w:cstheme="minorHAnsi"/>
          <w:lang w:eastAsia="hr-HR"/>
        </w:rPr>
        <w:t xml:space="preserve">Povećanje rizika od poplava </w:t>
      </w:r>
    </w:p>
    <w:p w14:paraId="536553A6" w14:textId="77777777" w:rsidR="00095BFC" w:rsidRPr="00960F87" w:rsidRDefault="00095BFC" w:rsidP="00095BFC">
      <w:pPr>
        <w:pStyle w:val="ListParagraph"/>
        <w:numPr>
          <w:ilvl w:val="0"/>
          <w:numId w:val="33"/>
        </w:numPr>
        <w:spacing w:before="120"/>
        <w:rPr>
          <w:rFonts w:cstheme="minorHAnsi"/>
        </w:rPr>
      </w:pPr>
      <w:r w:rsidRPr="00960F87">
        <w:rPr>
          <w:rFonts w:eastAsia="Times New Roman" w:cstheme="minorHAnsi"/>
          <w:lang w:eastAsia="hr-HR"/>
        </w:rPr>
        <w:t>Oštećenje vodoopskrbnih sustava uslijed pojave klizišta</w:t>
      </w:r>
    </w:p>
    <w:p w14:paraId="7146F48C" w14:textId="77777777" w:rsidR="00095BFC" w:rsidRPr="00960F87" w:rsidRDefault="00095BFC" w:rsidP="00095BFC">
      <w:pPr>
        <w:rPr>
          <w:rFonts w:cstheme="minorHAnsi"/>
        </w:rPr>
      </w:pPr>
      <w:r w:rsidRPr="00960F87">
        <w:rPr>
          <w:rFonts w:cstheme="minorHAnsi"/>
        </w:rPr>
        <w:t xml:space="preserve">Ukoliko se ništa ne poduzme po pitanju klimatskih promjena unutar sektora hidrologije vodnih resursa, mogu se očekivati veće i učestalije štete od negativnog djelovanja voda, kao što su poplave i erozija, i to na vodotocima, </w:t>
      </w:r>
      <w:proofErr w:type="spellStart"/>
      <w:r w:rsidRPr="00960F87">
        <w:rPr>
          <w:rFonts w:cstheme="minorHAnsi"/>
        </w:rPr>
        <w:t>hidromelioracijskim</w:t>
      </w:r>
      <w:proofErr w:type="spellEnd"/>
      <w:r w:rsidRPr="00960F87">
        <w:rPr>
          <w:rFonts w:cstheme="minorHAnsi"/>
        </w:rPr>
        <w:t xml:space="preserve"> sustavima te u urbanim sredinama. U kontekstu korištenja voda mogu se očekivati redukcije u vodoopskrbi stanovništva, gospodarstva zbog nedostataka svježe vode kao posljedica suše. Ljetna oskudica vode vjerojatno će biti izražena i u poljoprivredi, zbog porasta potreba za vodom (veće temperature i evapotranspiracija), odnosno zbog smanjenja izdašnosti raspoloživih izvorišta vode. Problem ranjivosti vodnog sektora na klimatske promjene je prepoznat i u jednom od temeljnih planskih dokumenata vodnog gospodarstva, Planu upravljanja vodnim područjima 2016.-2021. godine. Prema tom dokumentu, očekuje se povećanje rizika od poplava zbog promjena trajanja, intenziteta i učestalosti ekstremnih oborina, u kombinaciji s promjenama u načinu korištenja zemljišta. Također, postavlja se pitanje hoće li se zbog navedenih promjena trebati mijenjati dosadašnji pristup upravljanja rizicima od poplava. </w:t>
      </w:r>
    </w:p>
    <w:p w14:paraId="4A20989E" w14:textId="77777777" w:rsidR="00095BFC" w:rsidRPr="00960F87" w:rsidRDefault="00095BFC" w:rsidP="00095BFC">
      <w:pPr>
        <w:spacing w:before="120"/>
        <w:rPr>
          <w:rFonts w:cstheme="minorHAnsi"/>
        </w:rPr>
      </w:pPr>
      <w:r w:rsidRPr="00960F87">
        <w:rPr>
          <w:rFonts w:cstheme="minorHAnsi"/>
        </w:rPr>
        <w:lastRenderedPageBreak/>
        <w:t xml:space="preserve">Sustavnih istraživanja u smislu osiguranja i kvantifikacije rezultata o mogućim utjecajima klimatskih promjena na vodni sektor bilo je vrlo malo. Prevladava generalno prenošenje informacija i zaključaka iz recentnih dokumenata i svjetske literature. Posebno su rijetka međusektorska, interdisciplinarna istraživanja koja promjene klimatskih prilika istražuju u više domena – npr. promjene količinskog stanja voda, njezine kakvoće, ali i promjenama u vodnim ekosustavima i mogućim mjerama prilagodbe. Stoga je nužno pokrenuti takva međusektorska istraživanja kojima je cilj osigurati primjerene rezultate koji mogu biti podloga za pouzdane procjene mogućih mjera prilagodbe.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095BFC" w:rsidRPr="00960F87" w14:paraId="00FAA80B" w14:textId="77777777">
        <w:trPr>
          <w:trHeight w:val="20"/>
        </w:trPr>
        <w:tc>
          <w:tcPr>
            <w:tcW w:w="3325" w:type="dxa"/>
            <w:shd w:val="clear" w:color="auto" w:fill="C6D9F1" w:themeFill="text2" w:themeFillTint="33"/>
          </w:tcPr>
          <w:p w14:paraId="00FC1506" w14:textId="77777777" w:rsidR="00095BFC" w:rsidRPr="00960F87" w:rsidRDefault="00095BFC">
            <w:pPr>
              <w:spacing w:after="0" w:line="240" w:lineRule="auto"/>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61BF3FAD" w14:textId="2F4A3B17" w:rsidR="00095BFC" w:rsidRPr="00960F87" w:rsidRDefault="002147F9">
            <w:pPr>
              <w:spacing w:after="0" w:line="240" w:lineRule="auto"/>
              <w:rPr>
                <w:rFonts w:eastAsia="Calibri" w:cstheme="minorHAnsi"/>
                <w:b/>
                <w:sz w:val="20"/>
                <w:szCs w:val="20"/>
              </w:rPr>
            </w:pPr>
            <w:r>
              <w:rPr>
                <w:rFonts w:eastAsia="Calibri" w:cstheme="minorHAnsi"/>
                <w:b/>
                <w:sz w:val="20"/>
                <w:szCs w:val="20"/>
              </w:rPr>
              <w:t>7</w:t>
            </w:r>
          </w:p>
        </w:tc>
      </w:tr>
      <w:tr w:rsidR="00095BFC" w:rsidRPr="00960F87" w14:paraId="6B3A7C59" w14:textId="77777777">
        <w:trPr>
          <w:trHeight w:val="20"/>
        </w:trPr>
        <w:tc>
          <w:tcPr>
            <w:tcW w:w="3325" w:type="dxa"/>
            <w:shd w:val="clear" w:color="auto" w:fill="C6D9F1" w:themeFill="text2" w:themeFillTint="33"/>
          </w:tcPr>
          <w:p w14:paraId="2B0D64EC" w14:textId="77777777" w:rsidR="00095BFC" w:rsidRPr="00960F87" w:rsidRDefault="00095BFC">
            <w:pPr>
              <w:spacing w:after="0" w:line="240" w:lineRule="auto"/>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3BE56AAE" w14:textId="77777777" w:rsidR="00095BFC" w:rsidRPr="00960F87" w:rsidRDefault="00095BFC">
            <w:pPr>
              <w:autoSpaceDE w:val="0"/>
              <w:autoSpaceDN w:val="0"/>
              <w:adjustRightInd w:val="0"/>
              <w:spacing w:after="0" w:line="240" w:lineRule="auto"/>
              <w:rPr>
                <w:rFonts w:eastAsia="Calibri" w:cstheme="minorHAnsi"/>
                <w:b/>
                <w:sz w:val="20"/>
                <w:szCs w:val="20"/>
              </w:rPr>
            </w:pPr>
            <w:r w:rsidRPr="00960F87">
              <w:rPr>
                <w:rFonts w:cstheme="minorHAnsi"/>
                <w:b/>
                <w:sz w:val="20"/>
                <w:szCs w:val="20"/>
              </w:rPr>
              <w:t>Identificirati osjetljive skupine društva i kritičnu imovinu na poplave</w:t>
            </w:r>
          </w:p>
        </w:tc>
      </w:tr>
      <w:tr w:rsidR="00095BFC" w:rsidRPr="00960F87" w14:paraId="795D1F87" w14:textId="77777777">
        <w:trPr>
          <w:trHeight w:val="20"/>
        </w:trPr>
        <w:tc>
          <w:tcPr>
            <w:tcW w:w="3325" w:type="dxa"/>
            <w:shd w:val="clear" w:color="auto" w:fill="F2DBDB" w:themeFill="accent2" w:themeFillTint="33"/>
          </w:tcPr>
          <w:p w14:paraId="3DC1507A" w14:textId="77777777" w:rsidR="00095BFC" w:rsidRPr="00960F87" w:rsidRDefault="00095BFC">
            <w:pPr>
              <w:spacing w:after="0" w:line="240" w:lineRule="auto"/>
              <w:rPr>
                <w:rFonts w:cstheme="minorHAnsi"/>
                <w:b/>
                <w:sz w:val="20"/>
                <w:szCs w:val="20"/>
              </w:rPr>
            </w:pPr>
            <w:r w:rsidRPr="00960F87">
              <w:rPr>
                <w:rFonts w:cstheme="minorHAnsi"/>
                <w:b/>
                <w:sz w:val="20"/>
                <w:szCs w:val="20"/>
              </w:rPr>
              <w:t>Nositelj aktivnosti:</w:t>
            </w:r>
          </w:p>
        </w:tc>
        <w:tc>
          <w:tcPr>
            <w:tcW w:w="5691" w:type="dxa"/>
            <w:shd w:val="clear" w:color="auto" w:fill="auto"/>
          </w:tcPr>
          <w:p w14:paraId="3C3932C2" w14:textId="77777777" w:rsidR="00095BFC" w:rsidRPr="00960F87" w:rsidRDefault="00095BFC">
            <w:pPr>
              <w:spacing w:after="0" w:line="240" w:lineRule="auto"/>
              <w:rPr>
                <w:rFonts w:cstheme="minorHAnsi"/>
                <w:sz w:val="20"/>
                <w:szCs w:val="20"/>
              </w:rPr>
            </w:pPr>
            <w:r w:rsidRPr="00960F87">
              <w:rPr>
                <w:rFonts w:cstheme="minorHAnsi"/>
                <w:sz w:val="20"/>
                <w:szCs w:val="20"/>
              </w:rPr>
              <w:t>Hrvatske vode</w:t>
            </w:r>
          </w:p>
        </w:tc>
      </w:tr>
      <w:tr w:rsidR="00095BFC" w:rsidRPr="00960F87" w14:paraId="34DE5BFE" w14:textId="77777777">
        <w:trPr>
          <w:trHeight w:val="20"/>
        </w:trPr>
        <w:tc>
          <w:tcPr>
            <w:tcW w:w="3325" w:type="dxa"/>
            <w:shd w:val="clear" w:color="auto" w:fill="F2DBDB" w:themeFill="accent2" w:themeFillTint="33"/>
          </w:tcPr>
          <w:p w14:paraId="048F8332" w14:textId="77777777" w:rsidR="00095BFC" w:rsidRPr="00960F87" w:rsidRDefault="00095BFC">
            <w:pPr>
              <w:spacing w:after="0" w:line="240" w:lineRule="auto"/>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10A8C01A" w14:textId="77777777" w:rsidR="00095BFC" w:rsidRPr="00960F87" w:rsidDel="00436CBA" w:rsidRDefault="00095BFC">
            <w:pPr>
              <w:spacing w:after="0" w:line="240" w:lineRule="auto"/>
              <w:rPr>
                <w:rFonts w:cstheme="minorHAnsi"/>
                <w:sz w:val="20"/>
                <w:szCs w:val="20"/>
              </w:rPr>
            </w:pPr>
            <w:r w:rsidRPr="00960F87">
              <w:rPr>
                <w:rFonts w:cstheme="minorHAnsi"/>
                <w:sz w:val="20"/>
                <w:szCs w:val="20"/>
              </w:rPr>
              <w:t>Grad Belišće</w:t>
            </w:r>
          </w:p>
        </w:tc>
      </w:tr>
      <w:tr w:rsidR="00095BFC" w:rsidRPr="00960F87" w14:paraId="75BA3085" w14:textId="77777777">
        <w:trPr>
          <w:trHeight w:val="20"/>
        </w:trPr>
        <w:tc>
          <w:tcPr>
            <w:tcW w:w="3325" w:type="dxa"/>
            <w:shd w:val="clear" w:color="auto" w:fill="F2DBDB" w:themeFill="accent2" w:themeFillTint="33"/>
          </w:tcPr>
          <w:p w14:paraId="517C021A" w14:textId="77777777" w:rsidR="00095BFC" w:rsidRPr="00960F87" w:rsidRDefault="00095BFC">
            <w:pPr>
              <w:spacing w:after="0" w:line="240" w:lineRule="auto"/>
              <w:rPr>
                <w:rFonts w:cstheme="minorHAnsi"/>
                <w:b/>
                <w:sz w:val="20"/>
                <w:szCs w:val="20"/>
              </w:rPr>
            </w:pPr>
            <w:r w:rsidRPr="00960F87">
              <w:rPr>
                <w:rFonts w:cstheme="minorHAnsi"/>
                <w:b/>
                <w:sz w:val="20"/>
                <w:szCs w:val="20"/>
              </w:rPr>
              <w:t>Ostali uključeni dionici:</w:t>
            </w:r>
          </w:p>
        </w:tc>
        <w:tc>
          <w:tcPr>
            <w:tcW w:w="5691" w:type="dxa"/>
            <w:shd w:val="clear" w:color="auto" w:fill="auto"/>
          </w:tcPr>
          <w:p w14:paraId="1D698FB1" w14:textId="77777777" w:rsidR="00095BFC" w:rsidRPr="00960F87" w:rsidRDefault="00095BFC">
            <w:pPr>
              <w:spacing w:after="0" w:line="240" w:lineRule="auto"/>
              <w:rPr>
                <w:rFonts w:cstheme="minorHAnsi"/>
                <w:sz w:val="20"/>
                <w:szCs w:val="20"/>
              </w:rPr>
            </w:pPr>
            <w:r w:rsidRPr="00960F87">
              <w:rPr>
                <w:rFonts w:cstheme="minorHAnsi"/>
                <w:sz w:val="20"/>
                <w:szCs w:val="20"/>
              </w:rPr>
              <w:t>Državna uprava za zaštitu i spašavanje</w:t>
            </w:r>
          </w:p>
        </w:tc>
      </w:tr>
      <w:tr w:rsidR="00095BFC" w:rsidRPr="00960F87" w14:paraId="76B83DA0" w14:textId="77777777">
        <w:trPr>
          <w:trHeight w:val="20"/>
        </w:trPr>
        <w:tc>
          <w:tcPr>
            <w:tcW w:w="3325" w:type="dxa"/>
            <w:shd w:val="clear" w:color="auto" w:fill="F2DBDB" w:themeFill="accent2" w:themeFillTint="33"/>
          </w:tcPr>
          <w:p w14:paraId="02E45981" w14:textId="77777777" w:rsidR="00095BFC" w:rsidRPr="00960F87" w:rsidRDefault="00095BFC">
            <w:pPr>
              <w:spacing w:after="0" w:line="240" w:lineRule="auto"/>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0D4A4EA8" w14:textId="77777777" w:rsidR="00095BFC" w:rsidRPr="00960F87" w:rsidRDefault="00095BFC">
            <w:pPr>
              <w:pStyle w:val="ListParagraph"/>
              <w:spacing w:after="0" w:line="240" w:lineRule="auto"/>
              <w:ind w:left="133"/>
              <w:rPr>
                <w:rFonts w:eastAsia="Calibri" w:cstheme="minorHAnsi"/>
                <w:b/>
                <w:sz w:val="20"/>
                <w:szCs w:val="20"/>
              </w:rPr>
            </w:pPr>
            <w:r w:rsidRPr="00960F87">
              <w:rPr>
                <w:rFonts w:eastAsia="Calibri" w:cstheme="minorHAnsi"/>
                <w:b/>
                <w:sz w:val="20"/>
                <w:szCs w:val="20"/>
              </w:rPr>
              <w:t>2022.-2023.</w:t>
            </w:r>
          </w:p>
        </w:tc>
      </w:tr>
      <w:tr w:rsidR="00095BFC" w:rsidRPr="00960F87" w14:paraId="21A6E529" w14:textId="77777777">
        <w:trPr>
          <w:trHeight w:val="20"/>
        </w:trPr>
        <w:tc>
          <w:tcPr>
            <w:tcW w:w="3325" w:type="dxa"/>
            <w:shd w:val="clear" w:color="auto" w:fill="F2DBDB" w:themeFill="accent2" w:themeFillTint="33"/>
          </w:tcPr>
          <w:p w14:paraId="1521159C" w14:textId="77777777" w:rsidR="00095BFC" w:rsidRPr="00960F87" w:rsidRDefault="00095BFC">
            <w:pPr>
              <w:spacing w:after="0" w:line="240" w:lineRule="auto"/>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3146BAFE"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 xml:space="preserve">Državni proračun </w:t>
            </w:r>
          </w:p>
          <w:p w14:paraId="01807A65"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Proračun Grada Belišće</w:t>
            </w:r>
          </w:p>
          <w:p w14:paraId="38E4192F"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Europski strukturni i investicijski fondovi</w:t>
            </w:r>
          </w:p>
        </w:tc>
      </w:tr>
      <w:tr w:rsidR="00095BFC" w:rsidRPr="00960F87" w14:paraId="3706628D" w14:textId="77777777">
        <w:trPr>
          <w:trHeight w:val="20"/>
        </w:trPr>
        <w:tc>
          <w:tcPr>
            <w:tcW w:w="3325" w:type="dxa"/>
            <w:shd w:val="clear" w:color="auto" w:fill="F2DBDB" w:themeFill="accent2" w:themeFillTint="33"/>
          </w:tcPr>
          <w:p w14:paraId="1AB226F8" w14:textId="77777777" w:rsidR="00095BFC" w:rsidRPr="00960F87" w:rsidRDefault="00095BFC">
            <w:pPr>
              <w:autoSpaceDE w:val="0"/>
              <w:autoSpaceDN w:val="0"/>
              <w:adjustRightInd w:val="0"/>
              <w:spacing w:after="0" w:line="240" w:lineRule="auto"/>
              <w:rPr>
                <w:rFonts w:cstheme="minorHAnsi"/>
                <w:b/>
                <w:sz w:val="20"/>
                <w:szCs w:val="20"/>
              </w:rPr>
            </w:pPr>
            <w:r w:rsidRPr="00960F87">
              <w:rPr>
                <w:rFonts w:cstheme="minorHAnsi"/>
                <w:b/>
                <w:sz w:val="20"/>
                <w:szCs w:val="20"/>
              </w:rPr>
              <w:t>Kratki opis/komentar</w:t>
            </w:r>
          </w:p>
        </w:tc>
        <w:tc>
          <w:tcPr>
            <w:tcW w:w="5691" w:type="dxa"/>
            <w:shd w:val="clear" w:color="auto" w:fill="auto"/>
          </w:tcPr>
          <w:p w14:paraId="3F8DC01A" w14:textId="77777777" w:rsidR="00095BFC" w:rsidRPr="00960F87" w:rsidRDefault="00095BFC">
            <w:pPr>
              <w:autoSpaceDE w:val="0"/>
              <w:autoSpaceDN w:val="0"/>
              <w:adjustRightInd w:val="0"/>
              <w:spacing w:after="0" w:line="240" w:lineRule="auto"/>
              <w:rPr>
                <w:rFonts w:cstheme="minorHAnsi"/>
                <w:sz w:val="20"/>
                <w:szCs w:val="20"/>
              </w:rPr>
            </w:pPr>
            <w:r w:rsidRPr="00960F87">
              <w:rPr>
                <w:rFonts w:cstheme="minorHAnsi"/>
                <w:sz w:val="20"/>
                <w:szCs w:val="20"/>
              </w:rPr>
              <w:t>Cilj mjere je ublažavanje ljudskih i materijalnih gubitaka u naseljenim i gospodarskim područjima Grada Belišće gdje je visoki rizik poplava. Pri tome je ključan brži i spremniji odgovor lokalne zajednice i institucija nadležnih za sanaciju za poplave prepoznavanjem prioritetnih skupina društva, čije će se potrebe brzo prepoznati, čija će se područja najprije evakuirati i čija će se imovina zaštititi.</w:t>
            </w:r>
          </w:p>
          <w:p w14:paraId="3C0F6E47" w14:textId="77777777" w:rsidR="00095BFC" w:rsidRPr="00960F87" w:rsidRDefault="00095BFC">
            <w:pPr>
              <w:autoSpaceDE w:val="0"/>
              <w:autoSpaceDN w:val="0"/>
              <w:adjustRightInd w:val="0"/>
              <w:spacing w:after="0" w:line="240" w:lineRule="auto"/>
              <w:rPr>
                <w:rFonts w:cstheme="minorHAnsi"/>
                <w:sz w:val="20"/>
                <w:szCs w:val="20"/>
              </w:rPr>
            </w:pPr>
            <w:r w:rsidRPr="00960F87">
              <w:rPr>
                <w:rFonts w:cstheme="minorHAnsi"/>
                <w:sz w:val="20"/>
                <w:szCs w:val="20"/>
              </w:rPr>
              <w:t>Potrebno je identificirati ona naselja, kuće i nastambe koje se nalaze u najosjetljivijim područjima s obzirom na vodene površine u neposrednoj blizini i s obzirom na dostupnu infrastrukturu i postojanje adekvatno izgrađenih nasipa. Potrebno je  detaljno analizirati glavne djelatnosti kojima se lokalno stanovništvo potencijalno pogođeno poplavom bavi. Meteorološki i klimatski podaci trebaju pomoći pri identifikaciji najvjerojatnijeg unutar godišnjeg rasporeda poplavnih događaja za pojedine lokacije (bitno za poljoprivredu), a preciznije treba identificirati položaje i karakteristike najranjivijih i najosjetljivijih socijalnih skupina, čime će se povećati efikasnost procjene rizika od poplava te intervencije službi spašavanja u slučaju poplava. U slučaju neprihvatljivih rizika od poplava na temelju prethodne identifikacije osjetljivih skupina, nadležne institucije trebaju organizirati edukacijske programe za informiranje dijela stanovništva potencijalno najviše pogođenog poplavama, te organizirati kao odgovor na zaštitu kućanstava od poplava. U materijalima treba obraditi i preporučeni tip gradnje i/ili prilagodbu infrastrukture u kućanstvima i na poljoprivrednim i industrijskim površinama u slučaju poplave.</w:t>
            </w:r>
          </w:p>
        </w:tc>
      </w:tr>
    </w:tbl>
    <w:p w14:paraId="0AFF7D03" w14:textId="77777777" w:rsidR="00095BFC" w:rsidRDefault="00095BFC" w:rsidP="00095BFC">
      <w:pPr>
        <w:spacing w:before="120"/>
        <w:rPr>
          <w:rFonts w:cstheme="minorHAnsi"/>
        </w:rPr>
      </w:pPr>
    </w:p>
    <w:p w14:paraId="158CE45F" w14:textId="77777777" w:rsidR="00FA57C7" w:rsidRDefault="00FA57C7" w:rsidP="00095BFC">
      <w:pPr>
        <w:spacing w:before="120"/>
        <w:rPr>
          <w:rFonts w:cstheme="minorHAnsi"/>
        </w:rPr>
      </w:pPr>
    </w:p>
    <w:p w14:paraId="7E37E049" w14:textId="77777777" w:rsidR="00FA57C7" w:rsidRPr="00957A16" w:rsidRDefault="00FA57C7" w:rsidP="00095BFC">
      <w:pPr>
        <w:spacing w:before="120"/>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095BFC" w:rsidRPr="00960F87" w14:paraId="331F13D3" w14:textId="77777777">
        <w:trPr>
          <w:trHeight w:val="20"/>
        </w:trPr>
        <w:tc>
          <w:tcPr>
            <w:tcW w:w="3325"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066BA200" w14:textId="77777777" w:rsidR="00095BFC" w:rsidRPr="00960F87" w:rsidRDefault="00095BFC">
            <w:pPr>
              <w:spacing w:after="0" w:line="240" w:lineRule="auto"/>
              <w:rPr>
                <w:rFonts w:cstheme="minorHAnsi"/>
                <w:b/>
                <w:sz w:val="20"/>
                <w:szCs w:val="20"/>
              </w:rPr>
            </w:pPr>
            <w:r w:rsidRPr="00960F87">
              <w:rPr>
                <w:rFonts w:cstheme="minorHAnsi"/>
                <w:b/>
                <w:sz w:val="20"/>
                <w:szCs w:val="20"/>
              </w:rPr>
              <w:t>Redni broj mjere</w:t>
            </w:r>
          </w:p>
        </w:tc>
        <w:tc>
          <w:tcPr>
            <w:tcW w:w="5691"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6A329F88" w14:textId="4EBAA35D" w:rsidR="00095BFC" w:rsidRPr="00960F87" w:rsidRDefault="002147F9">
            <w:pPr>
              <w:spacing w:after="0" w:line="240" w:lineRule="auto"/>
              <w:rPr>
                <w:rFonts w:eastAsia="Calibri" w:cstheme="minorHAnsi"/>
                <w:b/>
                <w:sz w:val="20"/>
                <w:szCs w:val="20"/>
              </w:rPr>
            </w:pPr>
            <w:r>
              <w:rPr>
                <w:rFonts w:eastAsia="Calibri" w:cstheme="minorHAnsi"/>
                <w:b/>
                <w:sz w:val="20"/>
                <w:szCs w:val="20"/>
              </w:rPr>
              <w:t>8</w:t>
            </w:r>
          </w:p>
        </w:tc>
      </w:tr>
      <w:tr w:rsidR="00095BFC" w:rsidRPr="00960F87" w14:paraId="4430A53A" w14:textId="77777777">
        <w:trPr>
          <w:trHeight w:val="20"/>
        </w:trPr>
        <w:tc>
          <w:tcPr>
            <w:tcW w:w="3325"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4A486350" w14:textId="77777777" w:rsidR="00095BFC" w:rsidRPr="00960F87" w:rsidRDefault="00095BFC">
            <w:pPr>
              <w:spacing w:after="0" w:line="240" w:lineRule="auto"/>
              <w:rPr>
                <w:rFonts w:cstheme="minorHAnsi"/>
                <w:b/>
                <w:sz w:val="20"/>
                <w:szCs w:val="20"/>
              </w:rPr>
            </w:pPr>
            <w:r w:rsidRPr="00960F87">
              <w:rPr>
                <w:rFonts w:cstheme="minorHAnsi"/>
                <w:b/>
                <w:sz w:val="20"/>
                <w:szCs w:val="20"/>
              </w:rPr>
              <w:t>Ime mjere/aktivnost</w:t>
            </w:r>
          </w:p>
        </w:tc>
        <w:tc>
          <w:tcPr>
            <w:tcW w:w="5691"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5616CFD9" w14:textId="77777777" w:rsidR="00095BFC" w:rsidRPr="00960F87" w:rsidRDefault="00095BFC">
            <w:pPr>
              <w:autoSpaceDE w:val="0"/>
              <w:autoSpaceDN w:val="0"/>
              <w:adjustRightInd w:val="0"/>
              <w:spacing w:after="0" w:line="240" w:lineRule="auto"/>
              <w:rPr>
                <w:rFonts w:eastAsia="Calibri" w:cstheme="minorHAnsi"/>
                <w:b/>
                <w:sz w:val="20"/>
                <w:szCs w:val="20"/>
              </w:rPr>
            </w:pPr>
            <w:r w:rsidRPr="00960F87">
              <w:rPr>
                <w:rFonts w:cstheme="minorHAnsi"/>
                <w:b/>
                <w:sz w:val="20"/>
                <w:szCs w:val="20"/>
              </w:rPr>
              <w:t>Izgradnja sustava obrane od poplava na području grada Belišća</w:t>
            </w:r>
          </w:p>
        </w:tc>
      </w:tr>
      <w:tr w:rsidR="00095BFC" w:rsidRPr="00960F87" w14:paraId="1A8038E2" w14:textId="77777777">
        <w:trPr>
          <w:trHeight w:val="20"/>
        </w:trPr>
        <w:tc>
          <w:tcPr>
            <w:tcW w:w="332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93F8368" w14:textId="77777777" w:rsidR="00095BFC" w:rsidRPr="00960F87" w:rsidRDefault="00095BFC">
            <w:pPr>
              <w:spacing w:after="0" w:line="240" w:lineRule="auto"/>
              <w:rPr>
                <w:rFonts w:cstheme="minorHAnsi"/>
                <w:b/>
                <w:sz w:val="20"/>
                <w:szCs w:val="20"/>
              </w:rPr>
            </w:pPr>
            <w:r w:rsidRPr="00960F87">
              <w:rPr>
                <w:rFonts w:cstheme="minorHAnsi"/>
                <w:b/>
                <w:sz w:val="20"/>
                <w:szCs w:val="20"/>
              </w:rPr>
              <w:t>Nositelj aktivnosti:</w:t>
            </w:r>
          </w:p>
        </w:tc>
        <w:tc>
          <w:tcPr>
            <w:tcW w:w="5691" w:type="dxa"/>
            <w:tcBorders>
              <w:top w:val="single" w:sz="4" w:space="0" w:color="000000"/>
              <w:left w:val="single" w:sz="4" w:space="0" w:color="000000"/>
              <w:bottom w:val="single" w:sz="4" w:space="0" w:color="000000"/>
              <w:right w:val="single" w:sz="4" w:space="0" w:color="000000"/>
            </w:tcBorders>
            <w:hideMark/>
          </w:tcPr>
          <w:p w14:paraId="34A0DE63" w14:textId="77777777" w:rsidR="00095BFC" w:rsidRPr="00960F87" w:rsidRDefault="00095BFC">
            <w:pPr>
              <w:spacing w:after="0" w:line="240" w:lineRule="auto"/>
              <w:rPr>
                <w:rFonts w:cstheme="minorHAnsi"/>
                <w:sz w:val="20"/>
                <w:szCs w:val="20"/>
              </w:rPr>
            </w:pPr>
            <w:r w:rsidRPr="00960F87">
              <w:rPr>
                <w:rFonts w:cstheme="minorHAnsi"/>
                <w:sz w:val="20"/>
                <w:szCs w:val="20"/>
              </w:rPr>
              <w:t>Hrvatske vode</w:t>
            </w:r>
          </w:p>
        </w:tc>
      </w:tr>
      <w:tr w:rsidR="00095BFC" w:rsidRPr="00960F87" w14:paraId="1B01CAD5" w14:textId="77777777">
        <w:trPr>
          <w:trHeight w:val="20"/>
        </w:trPr>
        <w:tc>
          <w:tcPr>
            <w:tcW w:w="332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4413036D" w14:textId="77777777" w:rsidR="00095BFC" w:rsidRPr="00960F87" w:rsidRDefault="00095BFC">
            <w:pPr>
              <w:spacing w:after="0" w:line="240" w:lineRule="auto"/>
              <w:rPr>
                <w:rFonts w:cstheme="minorHAnsi"/>
                <w:b/>
                <w:sz w:val="20"/>
                <w:szCs w:val="20"/>
              </w:rPr>
            </w:pPr>
            <w:r w:rsidRPr="00960F87">
              <w:rPr>
                <w:rFonts w:cstheme="minorHAnsi"/>
                <w:b/>
                <w:sz w:val="20"/>
                <w:szCs w:val="20"/>
              </w:rPr>
              <w:t>Partneri u provođenju aktivnosti:</w:t>
            </w:r>
          </w:p>
        </w:tc>
        <w:tc>
          <w:tcPr>
            <w:tcW w:w="5691" w:type="dxa"/>
            <w:tcBorders>
              <w:top w:val="single" w:sz="4" w:space="0" w:color="000000"/>
              <w:left w:val="single" w:sz="4" w:space="0" w:color="000000"/>
              <w:bottom w:val="single" w:sz="4" w:space="0" w:color="000000"/>
              <w:right w:val="single" w:sz="4" w:space="0" w:color="000000"/>
            </w:tcBorders>
            <w:hideMark/>
          </w:tcPr>
          <w:p w14:paraId="287757D2" w14:textId="77777777" w:rsidR="00095BFC" w:rsidRPr="00960F87" w:rsidRDefault="00095BFC">
            <w:pPr>
              <w:spacing w:after="0" w:line="240" w:lineRule="auto"/>
              <w:rPr>
                <w:rFonts w:cstheme="minorHAnsi"/>
                <w:sz w:val="20"/>
                <w:szCs w:val="20"/>
              </w:rPr>
            </w:pPr>
            <w:r w:rsidRPr="00960F87">
              <w:rPr>
                <w:rFonts w:cstheme="minorHAnsi"/>
                <w:sz w:val="20"/>
                <w:szCs w:val="20"/>
              </w:rPr>
              <w:t>Ministarstvo zaštite okoliša i energetike</w:t>
            </w:r>
          </w:p>
          <w:p w14:paraId="0570EA5C" w14:textId="77777777" w:rsidR="00095BFC" w:rsidRPr="00960F87" w:rsidRDefault="00095BFC">
            <w:pPr>
              <w:spacing w:after="0" w:line="240" w:lineRule="auto"/>
              <w:rPr>
                <w:rFonts w:cstheme="minorHAnsi"/>
                <w:sz w:val="20"/>
                <w:szCs w:val="20"/>
              </w:rPr>
            </w:pPr>
            <w:r w:rsidRPr="00960F87">
              <w:rPr>
                <w:rFonts w:cstheme="minorHAnsi"/>
                <w:sz w:val="20"/>
                <w:szCs w:val="20"/>
              </w:rPr>
              <w:t>Grad Belišće</w:t>
            </w:r>
          </w:p>
          <w:p w14:paraId="57DB8172" w14:textId="59001E77" w:rsidR="00095BFC" w:rsidRPr="00960F87" w:rsidRDefault="00A27308">
            <w:pPr>
              <w:spacing w:after="0" w:line="240" w:lineRule="auto"/>
              <w:rPr>
                <w:rFonts w:cstheme="minorHAnsi"/>
                <w:sz w:val="20"/>
                <w:szCs w:val="20"/>
              </w:rPr>
            </w:pPr>
            <w:r w:rsidRPr="00960F87">
              <w:rPr>
                <w:rFonts w:cstheme="minorHAnsi"/>
                <w:sz w:val="20"/>
                <w:szCs w:val="20"/>
              </w:rPr>
              <w:t>Osječko-baranjska županija</w:t>
            </w:r>
          </w:p>
        </w:tc>
      </w:tr>
      <w:tr w:rsidR="00095BFC" w:rsidRPr="00960F87" w14:paraId="6BB20D04" w14:textId="77777777">
        <w:trPr>
          <w:trHeight w:val="20"/>
        </w:trPr>
        <w:tc>
          <w:tcPr>
            <w:tcW w:w="332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ECF0DBE" w14:textId="77777777" w:rsidR="00095BFC" w:rsidRPr="00960F87" w:rsidRDefault="00095BFC">
            <w:pPr>
              <w:spacing w:after="0" w:line="240" w:lineRule="auto"/>
              <w:rPr>
                <w:rFonts w:cstheme="minorHAnsi"/>
                <w:b/>
                <w:sz w:val="20"/>
                <w:szCs w:val="20"/>
              </w:rPr>
            </w:pPr>
            <w:r w:rsidRPr="00960F87">
              <w:rPr>
                <w:rFonts w:cstheme="minorHAnsi"/>
                <w:b/>
                <w:sz w:val="20"/>
                <w:szCs w:val="20"/>
              </w:rPr>
              <w:t>Ostali uključeni dionici:</w:t>
            </w:r>
          </w:p>
        </w:tc>
        <w:tc>
          <w:tcPr>
            <w:tcW w:w="5691" w:type="dxa"/>
            <w:tcBorders>
              <w:top w:val="single" w:sz="4" w:space="0" w:color="000000"/>
              <w:left w:val="single" w:sz="4" w:space="0" w:color="000000"/>
              <w:bottom w:val="single" w:sz="4" w:space="0" w:color="000000"/>
              <w:right w:val="single" w:sz="4" w:space="0" w:color="000000"/>
            </w:tcBorders>
          </w:tcPr>
          <w:p w14:paraId="584F0CFC" w14:textId="4E3EBB46" w:rsidR="00095BFC" w:rsidRPr="00960F87" w:rsidRDefault="007750DB">
            <w:pPr>
              <w:spacing w:after="0" w:line="240" w:lineRule="auto"/>
              <w:rPr>
                <w:rFonts w:cstheme="minorHAnsi"/>
                <w:sz w:val="20"/>
                <w:szCs w:val="20"/>
              </w:rPr>
            </w:pPr>
            <w:r w:rsidRPr="00960F87">
              <w:rPr>
                <w:rFonts w:cstheme="minorHAnsi"/>
                <w:sz w:val="20"/>
                <w:szCs w:val="20"/>
              </w:rPr>
              <w:t>HIDROBEL D.O.O. za vodne usluge</w:t>
            </w:r>
          </w:p>
        </w:tc>
      </w:tr>
      <w:tr w:rsidR="00095BFC" w:rsidRPr="00960F87" w14:paraId="0C2F87A9" w14:textId="77777777">
        <w:trPr>
          <w:trHeight w:val="20"/>
        </w:trPr>
        <w:tc>
          <w:tcPr>
            <w:tcW w:w="332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8AA3AC1" w14:textId="77777777" w:rsidR="00095BFC" w:rsidRPr="00960F87" w:rsidRDefault="00095BFC">
            <w:pPr>
              <w:spacing w:after="0" w:line="240" w:lineRule="auto"/>
              <w:rPr>
                <w:rFonts w:cstheme="minorHAnsi"/>
                <w:b/>
                <w:sz w:val="20"/>
                <w:szCs w:val="20"/>
              </w:rPr>
            </w:pPr>
            <w:r w:rsidRPr="00960F87">
              <w:rPr>
                <w:rFonts w:cstheme="minorHAnsi"/>
                <w:b/>
                <w:sz w:val="20"/>
                <w:szCs w:val="20"/>
              </w:rPr>
              <w:lastRenderedPageBreak/>
              <w:t>Početak/kraj provedbe (godine)</w:t>
            </w:r>
          </w:p>
        </w:tc>
        <w:tc>
          <w:tcPr>
            <w:tcW w:w="5691" w:type="dxa"/>
            <w:tcBorders>
              <w:top w:val="single" w:sz="4" w:space="0" w:color="000000"/>
              <w:left w:val="single" w:sz="4" w:space="0" w:color="000000"/>
              <w:bottom w:val="single" w:sz="4" w:space="0" w:color="000000"/>
              <w:right w:val="single" w:sz="4" w:space="0" w:color="000000"/>
            </w:tcBorders>
            <w:hideMark/>
          </w:tcPr>
          <w:p w14:paraId="259CD1F6" w14:textId="77777777" w:rsidR="00095BFC" w:rsidRPr="00960F87" w:rsidRDefault="00095BFC">
            <w:pPr>
              <w:pStyle w:val="ListParagraph"/>
              <w:spacing w:after="0" w:line="240" w:lineRule="auto"/>
              <w:ind w:left="133"/>
              <w:rPr>
                <w:rFonts w:eastAsia="Calibri" w:cstheme="minorHAnsi"/>
                <w:b/>
                <w:sz w:val="20"/>
                <w:szCs w:val="20"/>
              </w:rPr>
            </w:pPr>
            <w:r w:rsidRPr="00960F87">
              <w:rPr>
                <w:rFonts w:cstheme="minorHAnsi"/>
                <w:b/>
                <w:color w:val="000000"/>
                <w:sz w:val="20"/>
                <w:szCs w:val="20"/>
              </w:rPr>
              <w:t>2022.-2025.</w:t>
            </w:r>
          </w:p>
        </w:tc>
      </w:tr>
      <w:tr w:rsidR="00095BFC" w:rsidRPr="00960F87" w14:paraId="7A0A2961" w14:textId="77777777">
        <w:trPr>
          <w:trHeight w:val="20"/>
        </w:trPr>
        <w:tc>
          <w:tcPr>
            <w:tcW w:w="332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6742834" w14:textId="77777777" w:rsidR="00095BFC" w:rsidRPr="00960F87" w:rsidRDefault="00095BFC">
            <w:pPr>
              <w:spacing w:after="0" w:line="240" w:lineRule="auto"/>
              <w:rPr>
                <w:rFonts w:cstheme="minorHAnsi"/>
                <w:b/>
                <w:sz w:val="20"/>
                <w:szCs w:val="20"/>
              </w:rPr>
            </w:pPr>
            <w:r w:rsidRPr="00960F87">
              <w:rPr>
                <w:rFonts w:cstheme="minorHAnsi"/>
                <w:b/>
                <w:sz w:val="20"/>
                <w:szCs w:val="20"/>
              </w:rPr>
              <w:t>Izvor sredstava za provedbu</w:t>
            </w:r>
          </w:p>
        </w:tc>
        <w:tc>
          <w:tcPr>
            <w:tcW w:w="5691" w:type="dxa"/>
            <w:tcBorders>
              <w:top w:val="single" w:sz="4" w:space="0" w:color="000000"/>
              <w:left w:val="single" w:sz="4" w:space="0" w:color="000000"/>
              <w:bottom w:val="single" w:sz="4" w:space="0" w:color="000000"/>
              <w:right w:val="single" w:sz="4" w:space="0" w:color="000000"/>
            </w:tcBorders>
            <w:hideMark/>
          </w:tcPr>
          <w:p w14:paraId="01370326" w14:textId="77777777" w:rsidR="00095BFC" w:rsidRPr="00960F87" w:rsidRDefault="00095BFC">
            <w:pPr>
              <w:pStyle w:val="ListParagraph"/>
              <w:numPr>
                <w:ilvl w:val="0"/>
                <w:numId w:val="38"/>
              </w:numPr>
              <w:spacing w:after="0" w:line="240" w:lineRule="auto"/>
              <w:rPr>
                <w:rFonts w:cstheme="minorHAnsi"/>
                <w:sz w:val="20"/>
                <w:szCs w:val="20"/>
              </w:rPr>
            </w:pPr>
            <w:r w:rsidRPr="00960F87">
              <w:rPr>
                <w:rFonts w:cstheme="minorHAnsi"/>
                <w:sz w:val="20"/>
                <w:szCs w:val="20"/>
              </w:rPr>
              <w:t>Hrvatske vode</w:t>
            </w:r>
          </w:p>
          <w:p w14:paraId="36807B62" w14:textId="77777777" w:rsidR="00095BFC" w:rsidRPr="00960F87" w:rsidRDefault="00095BFC">
            <w:pPr>
              <w:pStyle w:val="ListParagraph"/>
              <w:numPr>
                <w:ilvl w:val="0"/>
                <w:numId w:val="38"/>
              </w:numPr>
              <w:spacing w:after="0" w:line="240" w:lineRule="auto"/>
              <w:rPr>
                <w:rFonts w:cstheme="minorHAnsi"/>
                <w:sz w:val="20"/>
                <w:szCs w:val="20"/>
              </w:rPr>
            </w:pPr>
            <w:r w:rsidRPr="00960F87">
              <w:rPr>
                <w:rFonts w:cstheme="minorHAnsi"/>
                <w:sz w:val="20"/>
                <w:szCs w:val="20"/>
              </w:rPr>
              <w:t>Europski strukturni i investicijski fondovi</w:t>
            </w:r>
          </w:p>
        </w:tc>
      </w:tr>
      <w:tr w:rsidR="00095BFC" w:rsidRPr="00960F87" w14:paraId="56CBAE23" w14:textId="77777777">
        <w:trPr>
          <w:trHeight w:val="20"/>
        </w:trPr>
        <w:tc>
          <w:tcPr>
            <w:tcW w:w="332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72E25E2E" w14:textId="77777777" w:rsidR="00095BFC" w:rsidRPr="00960F87" w:rsidRDefault="00095BFC">
            <w:pPr>
              <w:autoSpaceDE w:val="0"/>
              <w:autoSpaceDN w:val="0"/>
              <w:adjustRightInd w:val="0"/>
              <w:spacing w:after="0" w:line="240" w:lineRule="auto"/>
              <w:rPr>
                <w:rFonts w:cstheme="minorHAnsi"/>
                <w:b/>
                <w:sz w:val="20"/>
                <w:szCs w:val="20"/>
              </w:rPr>
            </w:pPr>
            <w:r w:rsidRPr="00960F87">
              <w:rPr>
                <w:rFonts w:cstheme="minorHAnsi"/>
                <w:b/>
                <w:sz w:val="20"/>
                <w:szCs w:val="20"/>
              </w:rPr>
              <w:t>Kratki opis/komentar</w:t>
            </w:r>
          </w:p>
        </w:tc>
        <w:tc>
          <w:tcPr>
            <w:tcW w:w="5691" w:type="dxa"/>
            <w:tcBorders>
              <w:top w:val="single" w:sz="4" w:space="0" w:color="000000"/>
              <w:left w:val="single" w:sz="4" w:space="0" w:color="000000"/>
              <w:bottom w:val="single" w:sz="4" w:space="0" w:color="000000"/>
              <w:right w:val="single" w:sz="4" w:space="0" w:color="000000"/>
            </w:tcBorders>
          </w:tcPr>
          <w:p w14:paraId="7143F2EF" w14:textId="77777777" w:rsidR="00095BFC" w:rsidRPr="002C5440" w:rsidRDefault="00095BFC">
            <w:pPr>
              <w:pStyle w:val="Normal1"/>
              <w:spacing w:after="0" w:line="240" w:lineRule="auto"/>
              <w:rPr>
                <w:rFonts w:asciiTheme="minorHAnsi" w:hAnsiTheme="minorHAnsi" w:cstheme="minorHAnsi"/>
                <w:sz w:val="20"/>
                <w:szCs w:val="20"/>
              </w:rPr>
            </w:pPr>
            <w:r w:rsidRPr="002C5440">
              <w:rPr>
                <w:rFonts w:asciiTheme="minorHAnsi" w:hAnsiTheme="minorHAnsi" w:cstheme="minorHAnsi"/>
                <w:sz w:val="20"/>
                <w:szCs w:val="20"/>
              </w:rPr>
              <w:t xml:space="preserve">Cilj mjere je ublažavanje ljudskih i materijalnih gubitaka u naseljenim i gospodarskim područjima grada Belišće gdje je visoki rizik od poplava. </w:t>
            </w:r>
          </w:p>
        </w:tc>
      </w:tr>
    </w:tbl>
    <w:p w14:paraId="5EE46388" w14:textId="77777777" w:rsidR="00095BFC" w:rsidRPr="00957A16" w:rsidRDefault="00095BFC" w:rsidP="00095BFC">
      <w:pPr>
        <w:spacing w:before="120"/>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095BFC" w:rsidRPr="00960F87" w14:paraId="10836D3A" w14:textId="77777777">
        <w:trPr>
          <w:trHeight w:val="20"/>
        </w:trPr>
        <w:tc>
          <w:tcPr>
            <w:tcW w:w="3325" w:type="dxa"/>
            <w:shd w:val="clear" w:color="auto" w:fill="C6D9F1" w:themeFill="text2" w:themeFillTint="33"/>
          </w:tcPr>
          <w:p w14:paraId="7ACB4B0B" w14:textId="77777777" w:rsidR="00095BFC" w:rsidRPr="00960F87" w:rsidRDefault="00095BFC">
            <w:pPr>
              <w:spacing w:after="0" w:line="240" w:lineRule="auto"/>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640AE1C0" w14:textId="1399CE9B" w:rsidR="00095BFC" w:rsidRPr="00960F87" w:rsidRDefault="002147F9">
            <w:pPr>
              <w:spacing w:after="0" w:line="240" w:lineRule="auto"/>
              <w:rPr>
                <w:rFonts w:eastAsia="Calibri" w:cstheme="minorHAnsi"/>
                <w:b/>
                <w:sz w:val="20"/>
                <w:szCs w:val="20"/>
              </w:rPr>
            </w:pPr>
            <w:r>
              <w:rPr>
                <w:rFonts w:eastAsia="Calibri" w:cstheme="minorHAnsi"/>
                <w:b/>
                <w:sz w:val="20"/>
                <w:szCs w:val="20"/>
              </w:rPr>
              <w:t>9</w:t>
            </w:r>
          </w:p>
        </w:tc>
      </w:tr>
      <w:tr w:rsidR="00095BFC" w:rsidRPr="00960F87" w14:paraId="09B68F91" w14:textId="77777777">
        <w:trPr>
          <w:trHeight w:val="20"/>
        </w:trPr>
        <w:tc>
          <w:tcPr>
            <w:tcW w:w="3325" w:type="dxa"/>
            <w:shd w:val="clear" w:color="auto" w:fill="C6D9F1" w:themeFill="text2" w:themeFillTint="33"/>
          </w:tcPr>
          <w:p w14:paraId="1D0201D2" w14:textId="77777777" w:rsidR="00095BFC" w:rsidRPr="00960F87" w:rsidRDefault="00095BFC">
            <w:pPr>
              <w:spacing w:after="0" w:line="240" w:lineRule="auto"/>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710C8E28" w14:textId="77777777" w:rsidR="00095BFC" w:rsidRPr="00960F87" w:rsidRDefault="00095BFC">
            <w:pPr>
              <w:autoSpaceDE w:val="0"/>
              <w:autoSpaceDN w:val="0"/>
              <w:spacing w:after="0" w:line="240" w:lineRule="auto"/>
              <w:rPr>
                <w:rFonts w:eastAsia="Calibri" w:cstheme="minorHAnsi"/>
                <w:b/>
                <w:sz w:val="20"/>
                <w:szCs w:val="20"/>
              </w:rPr>
            </w:pPr>
            <w:r w:rsidRPr="00960F87">
              <w:rPr>
                <w:rFonts w:eastAsia="Calibri" w:cstheme="minorHAnsi"/>
                <w:b/>
                <w:sz w:val="20"/>
                <w:szCs w:val="20"/>
              </w:rPr>
              <w:t>Podizanje javne svijesti o značaju potrošnje vode u kućanstvima i utjecaju klimatskih promjena na vode kao sastavnicu okoliša</w:t>
            </w:r>
          </w:p>
        </w:tc>
      </w:tr>
      <w:tr w:rsidR="00095BFC" w:rsidRPr="00960F87" w14:paraId="0AE03911" w14:textId="77777777">
        <w:trPr>
          <w:trHeight w:val="20"/>
        </w:trPr>
        <w:tc>
          <w:tcPr>
            <w:tcW w:w="3325" w:type="dxa"/>
            <w:shd w:val="clear" w:color="auto" w:fill="F2DBDB" w:themeFill="accent2" w:themeFillTint="33"/>
          </w:tcPr>
          <w:p w14:paraId="3BAE6B0B" w14:textId="77777777" w:rsidR="00095BFC" w:rsidRPr="00960F87" w:rsidRDefault="00095BFC">
            <w:pPr>
              <w:spacing w:after="0" w:line="240" w:lineRule="auto"/>
              <w:rPr>
                <w:rFonts w:cstheme="minorHAnsi"/>
                <w:b/>
                <w:sz w:val="20"/>
                <w:szCs w:val="20"/>
              </w:rPr>
            </w:pPr>
            <w:r w:rsidRPr="00960F87">
              <w:rPr>
                <w:rFonts w:cstheme="minorHAnsi"/>
                <w:b/>
                <w:sz w:val="20"/>
                <w:szCs w:val="20"/>
              </w:rPr>
              <w:t>Nositelj aktivnosti:</w:t>
            </w:r>
          </w:p>
        </w:tc>
        <w:tc>
          <w:tcPr>
            <w:tcW w:w="5691" w:type="dxa"/>
            <w:shd w:val="clear" w:color="auto" w:fill="auto"/>
          </w:tcPr>
          <w:p w14:paraId="2D4D55C5" w14:textId="65651EB3"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 xml:space="preserve">Zavod za javno zdravstvo </w:t>
            </w:r>
            <w:r w:rsidR="00A27308" w:rsidRPr="00960F87">
              <w:rPr>
                <w:rFonts w:cstheme="minorHAnsi"/>
                <w:sz w:val="20"/>
                <w:szCs w:val="20"/>
              </w:rPr>
              <w:t>Osječko-baranjske županije</w:t>
            </w:r>
          </w:p>
        </w:tc>
      </w:tr>
      <w:tr w:rsidR="00095BFC" w:rsidRPr="00960F87" w14:paraId="716109C2" w14:textId="77777777">
        <w:trPr>
          <w:trHeight w:val="20"/>
        </w:trPr>
        <w:tc>
          <w:tcPr>
            <w:tcW w:w="3325" w:type="dxa"/>
            <w:shd w:val="clear" w:color="auto" w:fill="F2DBDB" w:themeFill="accent2" w:themeFillTint="33"/>
          </w:tcPr>
          <w:p w14:paraId="56F9F420" w14:textId="77777777" w:rsidR="00095BFC" w:rsidRPr="00960F87" w:rsidRDefault="00095BFC">
            <w:pPr>
              <w:spacing w:after="0" w:line="240" w:lineRule="auto"/>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4E175D3F" w14:textId="77777777" w:rsidR="00095BFC" w:rsidRPr="00960F87" w:rsidDel="00436CBA"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Grad Belišće</w:t>
            </w:r>
          </w:p>
        </w:tc>
      </w:tr>
      <w:tr w:rsidR="00095BFC" w:rsidRPr="00960F87" w14:paraId="007BC55E" w14:textId="77777777">
        <w:trPr>
          <w:trHeight w:val="20"/>
        </w:trPr>
        <w:tc>
          <w:tcPr>
            <w:tcW w:w="3325" w:type="dxa"/>
            <w:shd w:val="clear" w:color="auto" w:fill="F2DBDB" w:themeFill="accent2" w:themeFillTint="33"/>
          </w:tcPr>
          <w:p w14:paraId="32C04972" w14:textId="77777777" w:rsidR="00095BFC" w:rsidRPr="00960F87" w:rsidRDefault="00095BFC">
            <w:pPr>
              <w:spacing w:after="0" w:line="240" w:lineRule="auto"/>
              <w:rPr>
                <w:rFonts w:cstheme="minorHAnsi"/>
                <w:b/>
                <w:sz w:val="20"/>
                <w:szCs w:val="20"/>
              </w:rPr>
            </w:pPr>
            <w:r w:rsidRPr="00960F87">
              <w:rPr>
                <w:rFonts w:cstheme="minorHAnsi"/>
                <w:b/>
                <w:sz w:val="20"/>
                <w:szCs w:val="20"/>
              </w:rPr>
              <w:t>Ostali uključeni dionici:</w:t>
            </w:r>
          </w:p>
        </w:tc>
        <w:tc>
          <w:tcPr>
            <w:tcW w:w="5691" w:type="dxa"/>
            <w:shd w:val="clear" w:color="auto" w:fill="auto"/>
          </w:tcPr>
          <w:p w14:paraId="15CE5888" w14:textId="0350AD50"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 xml:space="preserve">Zavod za javno zdravstvo </w:t>
            </w:r>
            <w:r w:rsidR="00A27308" w:rsidRPr="00960F87">
              <w:rPr>
                <w:rFonts w:cstheme="minorHAnsi"/>
                <w:sz w:val="20"/>
                <w:szCs w:val="20"/>
              </w:rPr>
              <w:t>Osječko-baranjske županije</w:t>
            </w:r>
            <w:r w:rsidRPr="00960F87">
              <w:rPr>
                <w:rFonts w:cstheme="minorHAnsi"/>
                <w:sz w:val="20"/>
                <w:szCs w:val="20"/>
              </w:rPr>
              <w:t xml:space="preserve"> </w:t>
            </w:r>
          </w:p>
          <w:p w14:paraId="28272323"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Hrvatske vode</w:t>
            </w:r>
          </w:p>
        </w:tc>
      </w:tr>
      <w:tr w:rsidR="00095BFC" w:rsidRPr="00960F87" w14:paraId="0C3EA94D" w14:textId="77777777">
        <w:trPr>
          <w:trHeight w:val="20"/>
        </w:trPr>
        <w:tc>
          <w:tcPr>
            <w:tcW w:w="3325" w:type="dxa"/>
            <w:shd w:val="clear" w:color="auto" w:fill="F2DBDB" w:themeFill="accent2" w:themeFillTint="33"/>
          </w:tcPr>
          <w:p w14:paraId="274F5DD9" w14:textId="77777777" w:rsidR="00095BFC" w:rsidRPr="00960F87" w:rsidRDefault="00095BFC">
            <w:pPr>
              <w:spacing w:after="0" w:line="240" w:lineRule="auto"/>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2AD0183D" w14:textId="77777777" w:rsidR="00095BFC" w:rsidRPr="00960F87" w:rsidRDefault="00095BFC">
            <w:pPr>
              <w:spacing w:after="0" w:line="240" w:lineRule="auto"/>
              <w:rPr>
                <w:rFonts w:eastAsia="Calibri" w:cstheme="minorHAnsi"/>
                <w:b/>
                <w:sz w:val="20"/>
                <w:szCs w:val="20"/>
              </w:rPr>
            </w:pPr>
            <w:r w:rsidRPr="00960F87">
              <w:rPr>
                <w:rFonts w:eastAsia="Calibri" w:cstheme="minorHAnsi"/>
                <w:b/>
                <w:sz w:val="20"/>
                <w:szCs w:val="20"/>
              </w:rPr>
              <w:t>2022. – 2030. (kontinuirano)</w:t>
            </w:r>
          </w:p>
        </w:tc>
      </w:tr>
      <w:tr w:rsidR="00095BFC" w:rsidRPr="00960F87" w14:paraId="3F0DB141" w14:textId="77777777">
        <w:trPr>
          <w:trHeight w:val="20"/>
        </w:trPr>
        <w:tc>
          <w:tcPr>
            <w:tcW w:w="3325" w:type="dxa"/>
            <w:shd w:val="clear" w:color="auto" w:fill="F2DBDB" w:themeFill="accent2" w:themeFillTint="33"/>
          </w:tcPr>
          <w:p w14:paraId="5AF1B597" w14:textId="77777777" w:rsidR="00095BFC" w:rsidRPr="00960F87" w:rsidRDefault="00095BFC">
            <w:pPr>
              <w:spacing w:after="0" w:line="240" w:lineRule="auto"/>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05D05669"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Proračun Grada Belišće</w:t>
            </w:r>
          </w:p>
          <w:p w14:paraId="248FAF32"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Hrvatske vode</w:t>
            </w:r>
          </w:p>
          <w:p w14:paraId="3740DBB8"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Državni proračun</w:t>
            </w:r>
          </w:p>
          <w:p w14:paraId="4E39F16B"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FZOEU</w:t>
            </w:r>
          </w:p>
          <w:p w14:paraId="1FEF6BF7"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Programi EU</w:t>
            </w:r>
          </w:p>
        </w:tc>
      </w:tr>
      <w:tr w:rsidR="00095BFC" w:rsidRPr="00960F87" w14:paraId="1F16ABD6" w14:textId="77777777">
        <w:trPr>
          <w:trHeight w:val="20"/>
        </w:trPr>
        <w:tc>
          <w:tcPr>
            <w:tcW w:w="3325" w:type="dxa"/>
            <w:shd w:val="clear" w:color="auto" w:fill="F2DBDB" w:themeFill="accent2" w:themeFillTint="33"/>
          </w:tcPr>
          <w:p w14:paraId="0B55F23E" w14:textId="77777777" w:rsidR="00095BFC" w:rsidRPr="00960F87" w:rsidRDefault="00095BFC">
            <w:pPr>
              <w:spacing w:after="0" w:line="240" w:lineRule="auto"/>
              <w:rPr>
                <w:rFonts w:cstheme="minorHAnsi"/>
                <w:b/>
                <w:sz w:val="20"/>
                <w:szCs w:val="20"/>
              </w:rPr>
            </w:pPr>
            <w:r w:rsidRPr="00960F87">
              <w:rPr>
                <w:rFonts w:cstheme="minorHAnsi"/>
                <w:b/>
                <w:sz w:val="20"/>
                <w:szCs w:val="20"/>
              </w:rPr>
              <w:t>Kratki opis/komentar</w:t>
            </w:r>
          </w:p>
        </w:tc>
        <w:tc>
          <w:tcPr>
            <w:tcW w:w="5691" w:type="dxa"/>
            <w:shd w:val="clear" w:color="auto" w:fill="auto"/>
          </w:tcPr>
          <w:p w14:paraId="7B3AF003" w14:textId="77777777" w:rsidR="00095BFC" w:rsidRPr="00960F87" w:rsidRDefault="00095BFC">
            <w:pPr>
              <w:autoSpaceDE w:val="0"/>
              <w:autoSpaceDN w:val="0"/>
              <w:adjustRightInd w:val="0"/>
              <w:spacing w:after="0" w:line="240" w:lineRule="auto"/>
              <w:rPr>
                <w:rFonts w:eastAsia="Calibri" w:cstheme="minorHAnsi"/>
                <w:sz w:val="20"/>
                <w:szCs w:val="20"/>
              </w:rPr>
            </w:pPr>
            <w:r w:rsidRPr="00960F87">
              <w:rPr>
                <w:rFonts w:cstheme="minorHAnsi"/>
                <w:sz w:val="20"/>
                <w:szCs w:val="20"/>
              </w:rPr>
              <w:t>Voda je kao resurs jedan od najosjetljivijih na učinke klimatskih promjena, i to u vidu njene dostupnosti i kvalitete. Njena dostupnost sve je veći problem, stoga je svaka aktivnost koja ima za cilj podizanje svijesti o racionalnosti korištenja i načinu utjecaja klimatskih promjena na vode izrazito poželjna i potrebna. Poželjno je za ovu aktivnost koristiti postojeće dostupne komunikacijske kanale, sustave i infrastrukturu, kao i razvijanje novih.</w:t>
            </w:r>
          </w:p>
        </w:tc>
      </w:tr>
    </w:tbl>
    <w:p w14:paraId="43CAF740" w14:textId="77777777" w:rsidR="00095BFC" w:rsidRPr="00957A16" w:rsidRDefault="00095BFC" w:rsidP="00095BFC">
      <w:pPr>
        <w:spacing w:before="120"/>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095BFC" w:rsidRPr="00960F87" w14:paraId="2B4F0433" w14:textId="77777777">
        <w:trPr>
          <w:trHeight w:val="20"/>
        </w:trPr>
        <w:tc>
          <w:tcPr>
            <w:tcW w:w="3325" w:type="dxa"/>
            <w:shd w:val="clear" w:color="auto" w:fill="C6D9F1" w:themeFill="text2" w:themeFillTint="33"/>
          </w:tcPr>
          <w:p w14:paraId="5C7C292A" w14:textId="77777777" w:rsidR="00095BFC" w:rsidRPr="00960F87" w:rsidRDefault="00095BFC">
            <w:pPr>
              <w:spacing w:after="0" w:line="240" w:lineRule="auto"/>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22442513" w14:textId="4DABCDF1" w:rsidR="00095BFC" w:rsidRPr="00960F87" w:rsidRDefault="00095BFC">
            <w:pPr>
              <w:spacing w:after="0" w:line="240" w:lineRule="auto"/>
              <w:rPr>
                <w:rFonts w:eastAsia="Calibri" w:cstheme="minorHAnsi"/>
                <w:b/>
                <w:sz w:val="20"/>
                <w:szCs w:val="20"/>
              </w:rPr>
            </w:pPr>
            <w:r w:rsidRPr="00960F87">
              <w:rPr>
                <w:rFonts w:eastAsia="Calibri" w:cstheme="minorHAnsi"/>
                <w:b/>
                <w:sz w:val="20"/>
                <w:szCs w:val="20"/>
              </w:rPr>
              <w:t>1</w:t>
            </w:r>
            <w:r w:rsidR="005F302C">
              <w:rPr>
                <w:rFonts w:eastAsia="Calibri" w:cstheme="minorHAnsi"/>
                <w:b/>
                <w:sz w:val="20"/>
                <w:szCs w:val="20"/>
              </w:rPr>
              <w:t>0</w:t>
            </w:r>
          </w:p>
        </w:tc>
      </w:tr>
      <w:tr w:rsidR="00095BFC" w:rsidRPr="00960F87" w14:paraId="73BF78F2" w14:textId="77777777">
        <w:trPr>
          <w:trHeight w:val="20"/>
        </w:trPr>
        <w:tc>
          <w:tcPr>
            <w:tcW w:w="3325" w:type="dxa"/>
            <w:shd w:val="clear" w:color="auto" w:fill="C6D9F1" w:themeFill="text2" w:themeFillTint="33"/>
          </w:tcPr>
          <w:p w14:paraId="1160D825" w14:textId="77777777" w:rsidR="00095BFC" w:rsidRPr="00960F87" w:rsidRDefault="00095BFC">
            <w:pPr>
              <w:spacing w:after="0" w:line="240" w:lineRule="auto"/>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4B50BF15" w14:textId="77777777" w:rsidR="00095BFC" w:rsidRPr="00960F87" w:rsidRDefault="00095BFC">
            <w:pPr>
              <w:autoSpaceDE w:val="0"/>
              <w:autoSpaceDN w:val="0"/>
              <w:spacing w:after="0" w:line="240" w:lineRule="auto"/>
              <w:rPr>
                <w:rFonts w:eastAsia="Calibri" w:cstheme="minorHAnsi"/>
                <w:b/>
                <w:sz w:val="20"/>
                <w:szCs w:val="20"/>
              </w:rPr>
            </w:pPr>
            <w:r w:rsidRPr="00960F87">
              <w:rPr>
                <w:rFonts w:eastAsia="Calibri" w:cstheme="minorHAnsi"/>
                <w:b/>
                <w:sz w:val="20"/>
                <w:szCs w:val="20"/>
              </w:rPr>
              <w:t>Smanjenje potrošnje vode pri održavanju zelenih javnih površina, rasadnika te športskih i rekreacijskih površina</w:t>
            </w:r>
          </w:p>
        </w:tc>
      </w:tr>
      <w:tr w:rsidR="00095BFC" w:rsidRPr="00960F87" w14:paraId="4433A484" w14:textId="77777777">
        <w:trPr>
          <w:trHeight w:val="20"/>
        </w:trPr>
        <w:tc>
          <w:tcPr>
            <w:tcW w:w="3325" w:type="dxa"/>
            <w:shd w:val="clear" w:color="auto" w:fill="F2DBDB" w:themeFill="accent2" w:themeFillTint="33"/>
          </w:tcPr>
          <w:p w14:paraId="138FC079" w14:textId="77777777" w:rsidR="00095BFC" w:rsidRPr="00960F87" w:rsidRDefault="00095BFC">
            <w:pPr>
              <w:spacing w:after="0" w:line="240" w:lineRule="auto"/>
              <w:rPr>
                <w:rFonts w:cstheme="minorHAnsi"/>
                <w:b/>
                <w:sz w:val="20"/>
                <w:szCs w:val="20"/>
              </w:rPr>
            </w:pPr>
            <w:r w:rsidRPr="00960F87">
              <w:rPr>
                <w:rFonts w:cstheme="minorHAnsi"/>
                <w:b/>
                <w:sz w:val="20"/>
                <w:szCs w:val="20"/>
              </w:rPr>
              <w:t>Nositelj aktivnosti:</w:t>
            </w:r>
          </w:p>
        </w:tc>
        <w:tc>
          <w:tcPr>
            <w:tcW w:w="5691" w:type="dxa"/>
            <w:shd w:val="clear" w:color="auto" w:fill="auto"/>
          </w:tcPr>
          <w:p w14:paraId="0CD78C72" w14:textId="77777777" w:rsidR="00095BFC" w:rsidRPr="00960F87" w:rsidRDefault="00095BFC">
            <w:pPr>
              <w:spacing w:after="0" w:line="240" w:lineRule="auto"/>
              <w:rPr>
                <w:rFonts w:cstheme="minorHAnsi"/>
                <w:sz w:val="20"/>
                <w:szCs w:val="20"/>
              </w:rPr>
            </w:pPr>
            <w:r w:rsidRPr="00960F87">
              <w:rPr>
                <w:rFonts w:cstheme="minorHAnsi"/>
                <w:sz w:val="20"/>
                <w:szCs w:val="20"/>
              </w:rPr>
              <w:t>Grad Belišće</w:t>
            </w:r>
          </w:p>
        </w:tc>
      </w:tr>
      <w:tr w:rsidR="00095BFC" w:rsidRPr="00960F87" w14:paraId="0B70030B" w14:textId="77777777">
        <w:trPr>
          <w:trHeight w:val="20"/>
        </w:trPr>
        <w:tc>
          <w:tcPr>
            <w:tcW w:w="3325" w:type="dxa"/>
            <w:shd w:val="clear" w:color="auto" w:fill="F2DBDB" w:themeFill="accent2" w:themeFillTint="33"/>
          </w:tcPr>
          <w:p w14:paraId="0C3B3126" w14:textId="77777777" w:rsidR="00095BFC" w:rsidRPr="00960F87" w:rsidRDefault="00095BFC">
            <w:pPr>
              <w:spacing w:after="0" w:line="240" w:lineRule="auto"/>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55D9466F" w14:textId="3D37FDAE" w:rsidR="00095BFC" w:rsidRPr="00960F87" w:rsidDel="00436CBA" w:rsidRDefault="007750DB">
            <w:pPr>
              <w:spacing w:after="0" w:line="240" w:lineRule="auto"/>
              <w:rPr>
                <w:rFonts w:cstheme="minorHAnsi"/>
                <w:sz w:val="20"/>
                <w:szCs w:val="20"/>
              </w:rPr>
            </w:pPr>
            <w:r w:rsidRPr="00960F87">
              <w:rPr>
                <w:rFonts w:cstheme="minorHAnsi"/>
                <w:sz w:val="20"/>
                <w:szCs w:val="20"/>
              </w:rPr>
              <w:t>HIDROBEL D.O.O. za vodne usluge</w:t>
            </w:r>
          </w:p>
        </w:tc>
      </w:tr>
      <w:tr w:rsidR="00095BFC" w:rsidRPr="00960F87" w14:paraId="3DE3A1BD" w14:textId="77777777">
        <w:trPr>
          <w:trHeight w:val="20"/>
        </w:trPr>
        <w:tc>
          <w:tcPr>
            <w:tcW w:w="3325" w:type="dxa"/>
            <w:shd w:val="clear" w:color="auto" w:fill="F2DBDB" w:themeFill="accent2" w:themeFillTint="33"/>
          </w:tcPr>
          <w:p w14:paraId="633173FE" w14:textId="77777777" w:rsidR="00095BFC" w:rsidRPr="00960F87" w:rsidRDefault="00095BFC">
            <w:pPr>
              <w:spacing w:after="0" w:line="240" w:lineRule="auto"/>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7B3BBD8C" w14:textId="77777777" w:rsidR="00095BFC" w:rsidRPr="00960F87" w:rsidRDefault="00095BFC">
            <w:pPr>
              <w:spacing w:after="0" w:line="240" w:lineRule="auto"/>
              <w:rPr>
                <w:rFonts w:eastAsia="Calibri" w:cstheme="minorHAnsi"/>
                <w:b/>
                <w:sz w:val="20"/>
                <w:szCs w:val="20"/>
              </w:rPr>
            </w:pPr>
            <w:r w:rsidRPr="00960F87">
              <w:rPr>
                <w:rFonts w:eastAsia="Calibri" w:cstheme="minorHAnsi"/>
                <w:b/>
                <w:sz w:val="20"/>
                <w:szCs w:val="20"/>
              </w:rPr>
              <w:t>2022. – 2030. (kontinuirano)</w:t>
            </w:r>
          </w:p>
        </w:tc>
      </w:tr>
      <w:tr w:rsidR="00095BFC" w:rsidRPr="00960F87" w14:paraId="4127C918" w14:textId="77777777">
        <w:trPr>
          <w:trHeight w:val="20"/>
        </w:trPr>
        <w:tc>
          <w:tcPr>
            <w:tcW w:w="3325" w:type="dxa"/>
            <w:shd w:val="clear" w:color="auto" w:fill="F2DBDB" w:themeFill="accent2" w:themeFillTint="33"/>
          </w:tcPr>
          <w:p w14:paraId="60C0AF7E" w14:textId="77777777" w:rsidR="00095BFC" w:rsidRPr="00960F87" w:rsidRDefault="00095BFC">
            <w:pPr>
              <w:spacing w:after="0" w:line="240" w:lineRule="auto"/>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5B195AD3"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Proračun Grada Belišća</w:t>
            </w:r>
          </w:p>
          <w:p w14:paraId="76BE39A0"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Državni proračun</w:t>
            </w:r>
          </w:p>
          <w:p w14:paraId="7AB59B51"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FZOEU</w:t>
            </w:r>
          </w:p>
          <w:p w14:paraId="24147DB8"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Programi EU</w:t>
            </w:r>
          </w:p>
        </w:tc>
      </w:tr>
      <w:tr w:rsidR="00095BFC" w:rsidRPr="00960F87" w14:paraId="640D7DF4" w14:textId="77777777">
        <w:trPr>
          <w:trHeight w:val="20"/>
        </w:trPr>
        <w:tc>
          <w:tcPr>
            <w:tcW w:w="3325" w:type="dxa"/>
            <w:shd w:val="clear" w:color="auto" w:fill="F2DBDB" w:themeFill="accent2" w:themeFillTint="33"/>
          </w:tcPr>
          <w:p w14:paraId="2E5A81F9" w14:textId="77777777" w:rsidR="00095BFC" w:rsidRPr="00960F87" w:rsidRDefault="00095BFC">
            <w:pPr>
              <w:spacing w:after="0" w:line="240" w:lineRule="auto"/>
              <w:rPr>
                <w:rFonts w:cstheme="minorHAnsi"/>
                <w:b/>
                <w:sz w:val="20"/>
                <w:szCs w:val="20"/>
              </w:rPr>
            </w:pPr>
            <w:r w:rsidRPr="00960F87">
              <w:rPr>
                <w:rFonts w:cstheme="minorHAnsi"/>
                <w:b/>
                <w:sz w:val="20"/>
                <w:szCs w:val="20"/>
              </w:rPr>
              <w:t>Kratki opis/komentar</w:t>
            </w:r>
          </w:p>
        </w:tc>
        <w:tc>
          <w:tcPr>
            <w:tcW w:w="5691" w:type="dxa"/>
            <w:shd w:val="clear" w:color="auto" w:fill="auto"/>
          </w:tcPr>
          <w:p w14:paraId="613908A5" w14:textId="77777777" w:rsidR="00095BFC" w:rsidRPr="00960F87" w:rsidRDefault="00095BFC">
            <w:pPr>
              <w:autoSpaceDE w:val="0"/>
              <w:autoSpaceDN w:val="0"/>
              <w:adjustRightInd w:val="0"/>
              <w:spacing w:after="0" w:line="240" w:lineRule="auto"/>
              <w:rPr>
                <w:rFonts w:eastAsia="Calibri" w:cstheme="minorHAnsi"/>
                <w:sz w:val="20"/>
                <w:szCs w:val="20"/>
              </w:rPr>
            </w:pPr>
            <w:r w:rsidRPr="00960F87">
              <w:rPr>
                <w:rFonts w:cstheme="minorHAnsi"/>
                <w:sz w:val="20"/>
                <w:szCs w:val="20"/>
              </w:rPr>
              <w:t>Cilj mjere je racionalizacija korištenja vode za  potrebe održavanja i pranja javnih površina, održavanja zelenih javnih površina, rasadnika te sportskih objekata i rekreacijskih površina. U prvoj fazi potrebno je napraviti analizu mogućnosti korištenja oborinske vode (kišnice). Analiza bi trebala dati i preporuke za izgradnju infrastrukture za korištenje oborinske i otpadne vode i prilagodbu procesa i opreme komunalnih tvrtki u svrhu racionalizacije potrošnje pitke vode za ovu vrstu namjene. Analizom bi trebalo obuhvatiti i mogućnost korištenja bunara za crpljenje vode za ovu svrhu.</w:t>
            </w:r>
          </w:p>
        </w:tc>
      </w:tr>
    </w:tbl>
    <w:p w14:paraId="16D7706F" w14:textId="77777777" w:rsidR="005F302C" w:rsidRPr="00957A16" w:rsidRDefault="005F302C" w:rsidP="00095BFC">
      <w:pPr>
        <w:spacing w:before="120"/>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5"/>
        <w:gridCol w:w="5601"/>
      </w:tblGrid>
      <w:tr w:rsidR="00095BFC" w:rsidRPr="00960F87" w14:paraId="1961FA6D" w14:textId="77777777">
        <w:trPr>
          <w:trHeight w:val="20"/>
        </w:trPr>
        <w:tc>
          <w:tcPr>
            <w:tcW w:w="3415" w:type="dxa"/>
            <w:shd w:val="clear" w:color="auto" w:fill="C6D9F1" w:themeFill="text2" w:themeFillTint="33"/>
          </w:tcPr>
          <w:p w14:paraId="18FF63BD" w14:textId="77777777" w:rsidR="00095BFC" w:rsidRPr="00960F87" w:rsidRDefault="00095BFC">
            <w:pPr>
              <w:spacing w:after="0" w:line="240" w:lineRule="auto"/>
              <w:rPr>
                <w:rFonts w:cstheme="minorHAnsi"/>
                <w:b/>
                <w:sz w:val="20"/>
                <w:szCs w:val="20"/>
              </w:rPr>
            </w:pPr>
            <w:r w:rsidRPr="00960F87">
              <w:rPr>
                <w:rFonts w:cstheme="minorHAnsi"/>
                <w:b/>
                <w:sz w:val="20"/>
                <w:szCs w:val="20"/>
              </w:rPr>
              <w:lastRenderedPageBreak/>
              <w:t>Redni broj mjere</w:t>
            </w:r>
          </w:p>
        </w:tc>
        <w:tc>
          <w:tcPr>
            <w:tcW w:w="5601" w:type="dxa"/>
            <w:shd w:val="clear" w:color="auto" w:fill="C6D9F1" w:themeFill="text2" w:themeFillTint="33"/>
          </w:tcPr>
          <w:p w14:paraId="18A1FC8A" w14:textId="086A5548" w:rsidR="00095BFC" w:rsidRPr="00960F87" w:rsidRDefault="00095BFC">
            <w:pPr>
              <w:spacing w:after="0" w:line="240" w:lineRule="auto"/>
              <w:rPr>
                <w:rFonts w:eastAsia="Calibri" w:cstheme="minorHAnsi"/>
                <w:b/>
                <w:sz w:val="20"/>
                <w:szCs w:val="20"/>
              </w:rPr>
            </w:pPr>
            <w:r w:rsidRPr="00960F87">
              <w:rPr>
                <w:rFonts w:eastAsia="Calibri" w:cstheme="minorHAnsi"/>
                <w:b/>
                <w:sz w:val="20"/>
                <w:szCs w:val="20"/>
              </w:rPr>
              <w:t>1</w:t>
            </w:r>
            <w:r w:rsidR="00C90747">
              <w:rPr>
                <w:rFonts w:eastAsia="Calibri" w:cstheme="minorHAnsi"/>
                <w:b/>
                <w:sz w:val="20"/>
                <w:szCs w:val="20"/>
              </w:rPr>
              <w:t>1</w:t>
            </w:r>
          </w:p>
        </w:tc>
      </w:tr>
      <w:tr w:rsidR="00095BFC" w:rsidRPr="00960F87" w14:paraId="32465252" w14:textId="77777777">
        <w:trPr>
          <w:trHeight w:val="20"/>
        </w:trPr>
        <w:tc>
          <w:tcPr>
            <w:tcW w:w="3415" w:type="dxa"/>
            <w:shd w:val="clear" w:color="auto" w:fill="C6D9F1" w:themeFill="text2" w:themeFillTint="33"/>
          </w:tcPr>
          <w:p w14:paraId="5ED0D53A" w14:textId="77777777" w:rsidR="00095BFC" w:rsidRPr="00960F87" w:rsidRDefault="00095BFC">
            <w:pPr>
              <w:spacing w:after="0" w:line="240" w:lineRule="auto"/>
              <w:rPr>
                <w:rFonts w:cstheme="minorHAnsi"/>
                <w:b/>
                <w:sz w:val="20"/>
                <w:szCs w:val="20"/>
              </w:rPr>
            </w:pPr>
            <w:r w:rsidRPr="00960F87">
              <w:rPr>
                <w:rFonts w:cstheme="minorHAnsi"/>
                <w:b/>
                <w:sz w:val="20"/>
                <w:szCs w:val="20"/>
              </w:rPr>
              <w:br w:type="page"/>
              <w:t>Ime mjere/aktivnost</w:t>
            </w:r>
          </w:p>
        </w:tc>
        <w:tc>
          <w:tcPr>
            <w:tcW w:w="5601" w:type="dxa"/>
            <w:shd w:val="clear" w:color="auto" w:fill="C6D9F1" w:themeFill="text2" w:themeFillTint="33"/>
          </w:tcPr>
          <w:p w14:paraId="0C9103AA" w14:textId="77777777" w:rsidR="00095BFC" w:rsidRPr="00960F87" w:rsidRDefault="00095BFC">
            <w:pPr>
              <w:autoSpaceDE w:val="0"/>
              <w:autoSpaceDN w:val="0"/>
              <w:spacing w:after="0" w:line="240" w:lineRule="auto"/>
              <w:rPr>
                <w:rFonts w:eastAsia="Calibri" w:cstheme="minorHAnsi"/>
                <w:b/>
                <w:sz w:val="20"/>
                <w:szCs w:val="20"/>
              </w:rPr>
            </w:pPr>
            <w:r w:rsidRPr="00960F87">
              <w:rPr>
                <w:rFonts w:eastAsia="Calibri" w:cstheme="minorHAnsi"/>
                <w:b/>
                <w:sz w:val="20"/>
                <w:szCs w:val="20"/>
              </w:rPr>
              <w:t>Racionalizacija potrošnje vode u zgradama u vlasništvu Grada Belišća</w:t>
            </w:r>
          </w:p>
        </w:tc>
      </w:tr>
      <w:tr w:rsidR="00095BFC" w:rsidRPr="00960F87" w14:paraId="305A56E5" w14:textId="77777777">
        <w:trPr>
          <w:trHeight w:val="20"/>
        </w:trPr>
        <w:tc>
          <w:tcPr>
            <w:tcW w:w="3415" w:type="dxa"/>
            <w:shd w:val="clear" w:color="auto" w:fill="F2DBDB" w:themeFill="accent2" w:themeFillTint="33"/>
          </w:tcPr>
          <w:p w14:paraId="4ED0EB28" w14:textId="77777777" w:rsidR="00095BFC" w:rsidRPr="00960F87" w:rsidRDefault="00095BFC">
            <w:pPr>
              <w:spacing w:after="0" w:line="240" w:lineRule="auto"/>
              <w:rPr>
                <w:rFonts w:cstheme="minorHAnsi"/>
                <w:b/>
                <w:sz w:val="20"/>
                <w:szCs w:val="20"/>
              </w:rPr>
            </w:pPr>
            <w:r w:rsidRPr="00960F87">
              <w:rPr>
                <w:rFonts w:cstheme="minorHAnsi"/>
                <w:b/>
                <w:sz w:val="20"/>
                <w:szCs w:val="20"/>
              </w:rPr>
              <w:t>Nositelj aktivnosti:</w:t>
            </w:r>
          </w:p>
        </w:tc>
        <w:tc>
          <w:tcPr>
            <w:tcW w:w="5601" w:type="dxa"/>
            <w:shd w:val="clear" w:color="auto" w:fill="auto"/>
          </w:tcPr>
          <w:p w14:paraId="3FDA2F6E" w14:textId="77777777" w:rsidR="00095BFC" w:rsidRPr="00960F87" w:rsidRDefault="00095BFC">
            <w:pPr>
              <w:spacing w:after="0" w:line="240" w:lineRule="auto"/>
              <w:rPr>
                <w:rFonts w:cstheme="minorHAnsi"/>
                <w:sz w:val="20"/>
                <w:szCs w:val="20"/>
              </w:rPr>
            </w:pPr>
            <w:r w:rsidRPr="00960F87">
              <w:rPr>
                <w:rFonts w:cstheme="minorHAnsi"/>
                <w:sz w:val="20"/>
                <w:szCs w:val="20"/>
              </w:rPr>
              <w:t>Grad Belišće</w:t>
            </w:r>
          </w:p>
        </w:tc>
      </w:tr>
      <w:tr w:rsidR="00095BFC" w:rsidRPr="00960F87" w14:paraId="52898F24" w14:textId="77777777">
        <w:trPr>
          <w:trHeight w:val="20"/>
        </w:trPr>
        <w:tc>
          <w:tcPr>
            <w:tcW w:w="3415" w:type="dxa"/>
            <w:shd w:val="clear" w:color="auto" w:fill="F2DBDB" w:themeFill="accent2" w:themeFillTint="33"/>
          </w:tcPr>
          <w:p w14:paraId="14C4510E" w14:textId="77777777" w:rsidR="00095BFC" w:rsidRPr="00960F87" w:rsidRDefault="00095BFC">
            <w:pPr>
              <w:spacing w:after="0" w:line="240" w:lineRule="auto"/>
              <w:rPr>
                <w:rFonts w:cstheme="minorHAnsi"/>
                <w:b/>
                <w:sz w:val="20"/>
                <w:szCs w:val="20"/>
              </w:rPr>
            </w:pPr>
            <w:r w:rsidRPr="00960F87">
              <w:rPr>
                <w:rFonts w:cstheme="minorHAnsi"/>
                <w:b/>
                <w:sz w:val="20"/>
                <w:szCs w:val="20"/>
              </w:rPr>
              <w:t>Partneri u provođenju aktivnosti:</w:t>
            </w:r>
          </w:p>
        </w:tc>
        <w:tc>
          <w:tcPr>
            <w:tcW w:w="5601" w:type="dxa"/>
            <w:shd w:val="clear" w:color="auto" w:fill="auto"/>
          </w:tcPr>
          <w:p w14:paraId="4A6652F6" w14:textId="647E8A73" w:rsidR="00095BFC" w:rsidRPr="00960F87" w:rsidDel="00436CBA" w:rsidRDefault="007750DB">
            <w:pPr>
              <w:spacing w:after="0" w:line="240" w:lineRule="auto"/>
              <w:rPr>
                <w:rFonts w:cstheme="minorHAnsi"/>
                <w:sz w:val="20"/>
                <w:szCs w:val="20"/>
              </w:rPr>
            </w:pPr>
            <w:r w:rsidRPr="00960F87">
              <w:rPr>
                <w:rFonts w:cstheme="minorHAnsi"/>
                <w:sz w:val="20"/>
                <w:szCs w:val="20"/>
              </w:rPr>
              <w:t>HIDROBEL D.O.O. za vodne usluge</w:t>
            </w:r>
          </w:p>
        </w:tc>
      </w:tr>
      <w:tr w:rsidR="00095BFC" w:rsidRPr="00960F87" w14:paraId="3FEF6F5A" w14:textId="77777777">
        <w:trPr>
          <w:trHeight w:val="20"/>
        </w:trPr>
        <w:tc>
          <w:tcPr>
            <w:tcW w:w="3415" w:type="dxa"/>
            <w:shd w:val="clear" w:color="auto" w:fill="F2DBDB" w:themeFill="accent2" w:themeFillTint="33"/>
          </w:tcPr>
          <w:p w14:paraId="024547E0" w14:textId="77777777" w:rsidR="00095BFC" w:rsidRPr="00960F87" w:rsidRDefault="00095BFC">
            <w:pPr>
              <w:spacing w:after="0" w:line="240" w:lineRule="auto"/>
              <w:rPr>
                <w:rFonts w:cstheme="minorHAnsi"/>
                <w:b/>
                <w:sz w:val="20"/>
                <w:szCs w:val="20"/>
              </w:rPr>
            </w:pPr>
            <w:r w:rsidRPr="00960F87">
              <w:rPr>
                <w:rFonts w:cstheme="minorHAnsi"/>
                <w:b/>
                <w:sz w:val="20"/>
                <w:szCs w:val="20"/>
              </w:rPr>
              <w:t>Početak/kraj provedbe (godine)</w:t>
            </w:r>
          </w:p>
        </w:tc>
        <w:tc>
          <w:tcPr>
            <w:tcW w:w="5601" w:type="dxa"/>
            <w:shd w:val="clear" w:color="auto" w:fill="auto"/>
          </w:tcPr>
          <w:p w14:paraId="36E31027" w14:textId="77777777" w:rsidR="00095BFC" w:rsidRPr="00960F87" w:rsidRDefault="00095BFC">
            <w:pPr>
              <w:spacing w:after="0" w:line="240" w:lineRule="auto"/>
              <w:rPr>
                <w:rFonts w:eastAsia="Calibri" w:cstheme="minorHAnsi"/>
                <w:b/>
                <w:sz w:val="20"/>
                <w:szCs w:val="20"/>
              </w:rPr>
            </w:pPr>
            <w:r w:rsidRPr="00960F87">
              <w:rPr>
                <w:rFonts w:eastAsia="Calibri" w:cstheme="minorHAnsi"/>
                <w:b/>
                <w:sz w:val="20"/>
                <w:szCs w:val="20"/>
              </w:rPr>
              <w:t>2022. – 2030. (kontinuirano)</w:t>
            </w:r>
          </w:p>
        </w:tc>
      </w:tr>
      <w:tr w:rsidR="00095BFC" w:rsidRPr="00960F87" w14:paraId="5857FB82" w14:textId="77777777">
        <w:trPr>
          <w:trHeight w:val="20"/>
        </w:trPr>
        <w:tc>
          <w:tcPr>
            <w:tcW w:w="3415" w:type="dxa"/>
            <w:shd w:val="clear" w:color="auto" w:fill="F2DBDB" w:themeFill="accent2" w:themeFillTint="33"/>
          </w:tcPr>
          <w:p w14:paraId="5F8FAF9A" w14:textId="77777777" w:rsidR="00095BFC" w:rsidRPr="00960F87" w:rsidRDefault="00095BFC">
            <w:pPr>
              <w:spacing w:after="0" w:line="240" w:lineRule="auto"/>
              <w:rPr>
                <w:rFonts w:cstheme="minorHAnsi"/>
                <w:b/>
                <w:sz w:val="20"/>
                <w:szCs w:val="20"/>
              </w:rPr>
            </w:pPr>
            <w:r w:rsidRPr="00960F87">
              <w:rPr>
                <w:rFonts w:cstheme="minorHAnsi"/>
                <w:b/>
                <w:sz w:val="20"/>
                <w:szCs w:val="20"/>
              </w:rPr>
              <w:t>Izvor sredstava za provedbu</w:t>
            </w:r>
          </w:p>
        </w:tc>
        <w:tc>
          <w:tcPr>
            <w:tcW w:w="5601" w:type="dxa"/>
            <w:shd w:val="clear" w:color="auto" w:fill="auto"/>
          </w:tcPr>
          <w:p w14:paraId="265093F8"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Proračun Grada Belišće</w:t>
            </w:r>
          </w:p>
          <w:p w14:paraId="7C494F95"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Državni proračun</w:t>
            </w:r>
          </w:p>
          <w:p w14:paraId="237EF3B4"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Europski strukturni i investicijski fondovi</w:t>
            </w:r>
          </w:p>
        </w:tc>
      </w:tr>
      <w:tr w:rsidR="00095BFC" w:rsidRPr="00960F87" w14:paraId="7ECC639D" w14:textId="77777777">
        <w:trPr>
          <w:trHeight w:val="20"/>
        </w:trPr>
        <w:tc>
          <w:tcPr>
            <w:tcW w:w="3415" w:type="dxa"/>
            <w:shd w:val="clear" w:color="auto" w:fill="F2DBDB" w:themeFill="accent2" w:themeFillTint="33"/>
          </w:tcPr>
          <w:p w14:paraId="42589021" w14:textId="77777777" w:rsidR="00095BFC" w:rsidRPr="00960F87" w:rsidRDefault="00095BFC">
            <w:pPr>
              <w:spacing w:after="0" w:line="240" w:lineRule="auto"/>
              <w:rPr>
                <w:rFonts w:cstheme="minorHAnsi"/>
                <w:b/>
                <w:sz w:val="20"/>
                <w:szCs w:val="20"/>
              </w:rPr>
            </w:pPr>
            <w:r w:rsidRPr="00960F87">
              <w:rPr>
                <w:rFonts w:cstheme="minorHAnsi"/>
                <w:b/>
                <w:sz w:val="20"/>
                <w:szCs w:val="20"/>
              </w:rPr>
              <w:t>Kratki opis/komentar</w:t>
            </w:r>
          </w:p>
        </w:tc>
        <w:tc>
          <w:tcPr>
            <w:tcW w:w="5601" w:type="dxa"/>
            <w:shd w:val="clear" w:color="auto" w:fill="auto"/>
          </w:tcPr>
          <w:p w14:paraId="5A9E1D06" w14:textId="77777777" w:rsidR="00095BFC" w:rsidRPr="00960F87" w:rsidRDefault="00095BFC">
            <w:pPr>
              <w:autoSpaceDE w:val="0"/>
              <w:autoSpaceDN w:val="0"/>
              <w:adjustRightInd w:val="0"/>
              <w:spacing w:after="0" w:line="240" w:lineRule="auto"/>
              <w:rPr>
                <w:rFonts w:eastAsia="Calibri" w:cstheme="minorHAnsi"/>
                <w:sz w:val="20"/>
                <w:szCs w:val="20"/>
              </w:rPr>
            </w:pPr>
            <w:r w:rsidRPr="00960F87">
              <w:rPr>
                <w:rFonts w:cstheme="minorHAnsi"/>
                <w:sz w:val="20"/>
                <w:szCs w:val="20"/>
              </w:rPr>
              <w:t xml:space="preserve">Voda je kao resurs jedan od najosjetljivijih na učinke klimatskih promjena, i to u vidu njene dostupnosti i kvalitete. Njena dostupnost na svjetskoj, ali i nižim razinama sve je veći problem, stoga je potrebno kontinuirano poduzimati aktivnosti racionalizacije njenog korištenja. Grad Belišće na objektima kojima je vlasnik/korisnik treba provesti mjere za racionalizaciju i smanjenje potrošnje vode. U prvoj fazi potrebno je izraditi analizu potrošnje vode po objektima s obzirom na dostupne podatke. Analiza treba pokazati status postojeće infrastrukture za potrošnju vode, način korištenja i mjesta za poboljšanje, kako infrastrukturna, tako i u obrascima ponašanja korisnika. Druga faza podrazumijeva provođenje konkretnih aktivnosti, a potrebno je planirati i ugraditi pametna brojila s mogućnošću daljinskih očitanja. </w:t>
            </w:r>
          </w:p>
        </w:tc>
      </w:tr>
    </w:tbl>
    <w:p w14:paraId="02168895" w14:textId="77777777" w:rsidR="00095BFC" w:rsidRPr="00957A16" w:rsidRDefault="00095BFC" w:rsidP="00095BFC">
      <w:pPr>
        <w:spacing w:before="120"/>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095BFC" w:rsidRPr="00960F87" w14:paraId="10EE17AC" w14:textId="77777777">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5826A10" w14:textId="77777777" w:rsidR="00095BFC" w:rsidRPr="00960F87" w:rsidRDefault="00095BFC">
            <w:pPr>
              <w:spacing w:after="0" w:line="240" w:lineRule="auto"/>
              <w:rPr>
                <w:rFonts w:cstheme="minorHAnsi"/>
                <w:b/>
                <w:sz w:val="20"/>
                <w:szCs w:val="20"/>
              </w:rPr>
            </w:pPr>
            <w:r w:rsidRPr="00960F87">
              <w:rPr>
                <w:rFonts w:cstheme="minorHAnsi"/>
                <w:b/>
                <w:sz w:val="20"/>
                <w:szCs w:val="20"/>
              </w:rPr>
              <w:t>Redni broj mjere</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672BA88D" w14:textId="7473D5CD" w:rsidR="00095BFC" w:rsidRPr="00960F87" w:rsidRDefault="00095BFC">
            <w:pPr>
              <w:spacing w:after="0" w:line="240" w:lineRule="auto"/>
              <w:rPr>
                <w:rFonts w:eastAsia="Calibri" w:cstheme="minorHAnsi"/>
                <w:b/>
                <w:sz w:val="20"/>
                <w:szCs w:val="20"/>
              </w:rPr>
            </w:pPr>
            <w:r w:rsidRPr="00960F87">
              <w:rPr>
                <w:rFonts w:eastAsia="Calibri" w:cstheme="minorHAnsi"/>
                <w:b/>
                <w:sz w:val="20"/>
                <w:szCs w:val="20"/>
              </w:rPr>
              <w:t>1</w:t>
            </w:r>
            <w:r w:rsidR="00C90747">
              <w:rPr>
                <w:rFonts w:eastAsia="Calibri" w:cstheme="minorHAnsi"/>
                <w:b/>
                <w:sz w:val="20"/>
                <w:szCs w:val="20"/>
              </w:rPr>
              <w:t>2</w:t>
            </w:r>
          </w:p>
        </w:tc>
      </w:tr>
      <w:tr w:rsidR="00095BFC" w:rsidRPr="00960F87" w14:paraId="6E61F2AC" w14:textId="77777777">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90ECAEC" w14:textId="77777777" w:rsidR="00095BFC" w:rsidRPr="00960F87" w:rsidRDefault="00095BFC">
            <w:pPr>
              <w:spacing w:after="0" w:line="240" w:lineRule="auto"/>
              <w:rPr>
                <w:rFonts w:cstheme="minorHAnsi"/>
                <w:b/>
                <w:sz w:val="20"/>
                <w:szCs w:val="20"/>
              </w:rPr>
            </w:pPr>
            <w:r w:rsidRPr="00960F87">
              <w:rPr>
                <w:rFonts w:cstheme="minorHAnsi"/>
                <w:b/>
                <w:sz w:val="20"/>
                <w:szCs w:val="20"/>
              </w:rPr>
              <w:br w:type="page"/>
              <w:t>Ime mjere/aktivnost</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678B845E" w14:textId="77777777" w:rsidR="00095BFC" w:rsidRPr="00960F87" w:rsidRDefault="00095BFC">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Izrada analize mogućnosti recikliranja otpadnih voda za ponovnu uporabu i sakupljanja kišnice</w:t>
            </w:r>
          </w:p>
        </w:tc>
      </w:tr>
      <w:tr w:rsidR="00095BFC" w:rsidRPr="00960F87" w14:paraId="442E7F06" w14:textId="77777777">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EA7993C" w14:textId="77777777" w:rsidR="00095BFC" w:rsidRPr="00960F87" w:rsidRDefault="00095BFC">
            <w:pPr>
              <w:spacing w:after="0" w:line="240" w:lineRule="auto"/>
              <w:rPr>
                <w:rFonts w:cstheme="minorHAnsi"/>
                <w:b/>
                <w:sz w:val="20"/>
                <w:szCs w:val="20"/>
              </w:rPr>
            </w:pPr>
            <w:r w:rsidRPr="00960F87">
              <w:rPr>
                <w:rFonts w:cstheme="minorHAnsi"/>
                <w:b/>
                <w:sz w:val="20"/>
                <w:szCs w:val="20"/>
              </w:rPr>
              <w:t>Nositelj aktivnosti:</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AE6A3D" w14:textId="4680293D" w:rsidR="00095BFC" w:rsidRPr="00960F87" w:rsidRDefault="007750DB">
            <w:pPr>
              <w:spacing w:after="0" w:line="240" w:lineRule="auto"/>
              <w:jc w:val="left"/>
              <w:rPr>
                <w:rFonts w:cstheme="minorHAnsi"/>
                <w:sz w:val="20"/>
                <w:szCs w:val="20"/>
              </w:rPr>
            </w:pPr>
            <w:r w:rsidRPr="00960F87">
              <w:rPr>
                <w:rFonts w:cstheme="minorHAnsi"/>
                <w:sz w:val="20"/>
                <w:szCs w:val="20"/>
              </w:rPr>
              <w:t>HIDROBEL D.O.O. za vodne usluge</w:t>
            </w:r>
          </w:p>
        </w:tc>
      </w:tr>
      <w:tr w:rsidR="00095BFC" w:rsidRPr="00960F87" w14:paraId="299FDEE7" w14:textId="77777777">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6CBF35A" w14:textId="77777777" w:rsidR="00095BFC" w:rsidRPr="00960F87" w:rsidRDefault="00095BFC">
            <w:pPr>
              <w:spacing w:after="0" w:line="240" w:lineRule="auto"/>
              <w:rPr>
                <w:rFonts w:cstheme="minorHAnsi"/>
                <w:b/>
                <w:sz w:val="20"/>
                <w:szCs w:val="20"/>
              </w:rPr>
            </w:pPr>
            <w:r w:rsidRPr="00960F87">
              <w:rPr>
                <w:rFonts w:cstheme="minorHAnsi"/>
                <w:b/>
                <w:sz w:val="20"/>
                <w:szCs w:val="20"/>
              </w:rPr>
              <w:t>Partneri u provođenju aktivnosti:</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1943AC4C" w14:textId="77777777" w:rsidR="00095BFC" w:rsidRPr="00960F87" w:rsidRDefault="00095BFC">
            <w:pPr>
              <w:spacing w:after="0" w:line="240" w:lineRule="auto"/>
              <w:rPr>
                <w:rFonts w:cstheme="minorHAnsi"/>
                <w:sz w:val="20"/>
                <w:szCs w:val="20"/>
              </w:rPr>
            </w:pPr>
            <w:r w:rsidRPr="00960F87">
              <w:rPr>
                <w:rFonts w:cstheme="minorHAnsi"/>
                <w:sz w:val="20"/>
                <w:szCs w:val="20"/>
              </w:rPr>
              <w:t>Grad Belišće</w:t>
            </w:r>
          </w:p>
          <w:p w14:paraId="5435A8F7" w14:textId="77777777" w:rsidR="00095BFC" w:rsidRPr="00960F87" w:rsidRDefault="00095BFC">
            <w:pPr>
              <w:spacing w:after="0" w:line="240" w:lineRule="auto"/>
              <w:jc w:val="left"/>
              <w:rPr>
                <w:rFonts w:cstheme="minorHAnsi"/>
                <w:sz w:val="20"/>
                <w:szCs w:val="20"/>
              </w:rPr>
            </w:pPr>
            <w:r w:rsidRPr="00960F87">
              <w:rPr>
                <w:rFonts w:cstheme="minorHAnsi"/>
                <w:sz w:val="20"/>
                <w:szCs w:val="20"/>
              </w:rPr>
              <w:t>Hrvatske Vode</w:t>
            </w:r>
          </w:p>
        </w:tc>
      </w:tr>
      <w:tr w:rsidR="00095BFC" w:rsidRPr="00960F87" w14:paraId="7B74E567" w14:textId="77777777">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75370F38" w14:textId="77777777" w:rsidR="00095BFC" w:rsidRPr="00960F87" w:rsidRDefault="00095BFC">
            <w:pPr>
              <w:spacing w:after="0" w:line="240" w:lineRule="auto"/>
              <w:rPr>
                <w:rFonts w:cstheme="minorHAnsi"/>
                <w:b/>
                <w:sz w:val="20"/>
                <w:szCs w:val="20"/>
              </w:rPr>
            </w:pPr>
            <w:r w:rsidRPr="00960F87">
              <w:rPr>
                <w:rFonts w:cstheme="minorHAnsi"/>
                <w:b/>
                <w:sz w:val="20"/>
                <w:szCs w:val="20"/>
              </w:rPr>
              <w:t>Ostali uključeni dionici:</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4FC63C" w14:textId="77777777" w:rsidR="00095BFC" w:rsidRPr="00960F87" w:rsidRDefault="00095BFC">
            <w:pPr>
              <w:spacing w:after="0" w:line="240" w:lineRule="auto"/>
              <w:rPr>
                <w:rFonts w:cstheme="minorHAnsi"/>
                <w:sz w:val="20"/>
                <w:szCs w:val="20"/>
              </w:rPr>
            </w:pPr>
            <w:r w:rsidRPr="00960F87">
              <w:rPr>
                <w:rFonts w:cstheme="minorHAnsi"/>
                <w:sz w:val="20"/>
                <w:szCs w:val="20"/>
              </w:rPr>
              <w:t>MGOR</w:t>
            </w:r>
          </w:p>
        </w:tc>
      </w:tr>
      <w:tr w:rsidR="00095BFC" w:rsidRPr="00960F87" w14:paraId="79A0057F" w14:textId="77777777">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E91990D" w14:textId="77777777" w:rsidR="00095BFC" w:rsidRPr="00960F87" w:rsidRDefault="00095BFC">
            <w:pPr>
              <w:spacing w:after="0" w:line="240" w:lineRule="auto"/>
              <w:rPr>
                <w:rFonts w:cstheme="minorHAnsi"/>
                <w:b/>
                <w:sz w:val="20"/>
                <w:szCs w:val="20"/>
              </w:rPr>
            </w:pPr>
            <w:r w:rsidRPr="00960F87">
              <w:rPr>
                <w:rFonts w:cstheme="minorHAnsi"/>
                <w:b/>
                <w:sz w:val="20"/>
                <w:szCs w:val="20"/>
              </w:rPr>
              <w:t>Početak/kraj provedbe (godine)</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2A972A5" w14:textId="77777777" w:rsidR="00095BFC" w:rsidRPr="00960F87" w:rsidRDefault="00095BFC">
            <w:pPr>
              <w:spacing w:after="0" w:line="240" w:lineRule="auto"/>
              <w:rPr>
                <w:rFonts w:eastAsia="Calibri" w:cstheme="minorHAnsi"/>
                <w:b/>
                <w:sz w:val="20"/>
                <w:szCs w:val="20"/>
              </w:rPr>
            </w:pPr>
            <w:r w:rsidRPr="00960F87">
              <w:rPr>
                <w:rFonts w:eastAsia="Calibri" w:cstheme="minorHAnsi"/>
                <w:b/>
                <w:sz w:val="20"/>
                <w:szCs w:val="20"/>
              </w:rPr>
              <w:t>2022. – 2030. (kontinuirano)</w:t>
            </w:r>
          </w:p>
        </w:tc>
      </w:tr>
      <w:tr w:rsidR="00095BFC" w:rsidRPr="00960F87" w14:paraId="1B158CCD" w14:textId="77777777">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AFFC603" w14:textId="77777777" w:rsidR="00095BFC" w:rsidRPr="00960F87" w:rsidRDefault="00095BFC">
            <w:pPr>
              <w:spacing w:after="0" w:line="240" w:lineRule="auto"/>
              <w:rPr>
                <w:rFonts w:cstheme="minorHAnsi"/>
                <w:b/>
                <w:sz w:val="20"/>
                <w:szCs w:val="20"/>
              </w:rPr>
            </w:pPr>
            <w:r w:rsidRPr="00960F87">
              <w:rPr>
                <w:rFonts w:cstheme="minorHAnsi"/>
                <w:b/>
                <w:sz w:val="20"/>
                <w:szCs w:val="20"/>
              </w:rPr>
              <w:t>Izvor sredstava za provedbu</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5C11B9" w14:textId="77777777"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 xml:space="preserve">Proračun Grada Belišće </w:t>
            </w:r>
          </w:p>
          <w:p w14:paraId="030EABD3" w14:textId="77777777" w:rsidR="007750DB" w:rsidRPr="00960F87" w:rsidRDefault="007750DB">
            <w:pPr>
              <w:numPr>
                <w:ilvl w:val="0"/>
                <w:numId w:val="8"/>
              </w:numPr>
              <w:spacing w:after="0" w:line="240" w:lineRule="auto"/>
              <w:ind w:left="482" w:hanging="357"/>
              <w:rPr>
                <w:rFonts w:cstheme="minorHAnsi"/>
                <w:sz w:val="20"/>
                <w:szCs w:val="20"/>
              </w:rPr>
            </w:pPr>
            <w:r w:rsidRPr="00960F87">
              <w:rPr>
                <w:rFonts w:cstheme="minorHAnsi"/>
                <w:sz w:val="20"/>
                <w:szCs w:val="20"/>
              </w:rPr>
              <w:t xml:space="preserve">HIDROBEL D.O.O. za vodne usluge </w:t>
            </w:r>
          </w:p>
          <w:p w14:paraId="410B07E0" w14:textId="6B6E570E" w:rsidR="00095BFC" w:rsidRPr="00960F87" w:rsidRDefault="00095BFC">
            <w:pPr>
              <w:numPr>
                <w:ilvl w:val="0"/>
                <w:numId w:val="8"/>
              </w:numPr>
              <w:spacing w:after="0" w:line="240" w:lineRule="auto"/>
              <w:ind w:left="482" w:hanging="357"/>
              <w:rPr>
                <w:rFonts w:cstheme="minorHAnsi"/>
                <w:sz w:val="20"/>
                <w:szCs w:val="20"/>
              </w:rPr>
            </w:pPr>
            <w:r w:rsidRPr="00960F87">
              <w:rPr>
                <w:rFonts w:cstheme="minorHAnsi"/>
                <w:sz w:val="20"/>
                <w:szCs w:val="20"/>
              </w:rPr>
              <w:t>Državni proračun</w:t>
            </w:r>
          </w:p>
          <w:p w14:paraId="5F3A02BA" w14:textId="77777777" w:rsidR="00095BFC" w:rsidRPr="00960F87" w:rsidRDefault="00095BFC">
            <w:pPr>
              <w:numPr>
                <w:ilvl w:val="0"/>
                <w:numId w:val="8"/>
              </w:numPr>
              <w:spacing w:after="0" w:line="240" w:lineRule="auto"/>
              <w:ind w:left="482" w:hanging="357"/>
              <w:jc w:val="left"/>
              <w:rPr>
                <w:rFonts w:cstheme="minorHAnsi"/>
                <w:sz w:val="20"/>
                <w:szCs w:val="20"/>
              </w:rPr>
            </w:pPr>
            <w:r w:rsidRPr="00960F87">
              <w:rPr>
                <w:rFonts w:cstheme="minorHAnsi"/>
                <w:sz w:val="20"/>
                <w:szCs w:val="20"/>
              </w:rPr>
              <w:t>Programi EU</w:t>
            </w:r>
          </w:p>
          <w:p w14:paraId="4F87780E" w14:textId="77777777" w:rsidR="00095BFC" w:rsidRPr="00960F87" w:rsidRDefault="00095BFC">
            <w:pPr>
              <w:numPr>
                <w:ilvl w:val="0"/>
                <w:numId w:val="8"/>
              </w:numPr>
              <w:spacing w:after="0" w:line="240" w:lineRule="auto"/>
              <w:ind w:left="482" w:hanging="357"/>
              <w:jc w:val="left"/>
              <w:rPr>
                <w:rFonts w:cstheme="minorHAnsi"/>
                <w:sz w:val="20"/>
                <w:szCs w:val="20"/>
              </w:rPr>
            </w:pPr>
            <w:r w:rsidRPr="00960F87">
              <w:rPr>
                <w:rFonts w:cstheme="minorHAnsi"/>
                <w:sz w:val="20"/>
                <w:szCs w:val="20"/>
              </w:rPr>
              <w:t>FZOEU</w:t>
            </w:r>
          </w:p>
        </w:tc>
      </w:tr>
      <w:tr w:rsidR="00095BFC" w:rsidRPr="00960F87" w14:paraId="21ECEF4D" w14:textId="77777777">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4C7548A" w14:textId="77777777" w:rsidR="00095BFC" w:rsidRPr="00960F87" w:rsidRDefault="00095BFC">
            <w:pPr>
              <w:spacing w:after="0" w:line="240" w:lineRule="auto"/>
              <w:rPr>
                <w:rFonts w:cstheme="minorHAnsi"/>
                <w:b/>
                <w:sz w:val="20"/>
                <w:szCs w:val="20"/>
              </w:rPr>
            </w:pPr>
            <w:r w:rsidRPr="00960F87">
              <w:rPr>
                <w:rFonts w:cstheme="minorHAnsi"/>
                <w:b/>
                <w:sz w:val="20"/>
                <w:szCs w:val="20"/>
              </w:rPr>
              <w:t>Kratki opis/komentar</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E02F13A" w14:textId="77777777" w:rsidR="00095BFC" w:rsidRPr="00960F87" w:rsidRDefault="00095BFC">
            <w:pPr>
              <w:autoSpaceDE w:val="0"/>
              <w:autoSpaceDN w:val="0"/>
              <w:adjustRightInd w:val="0"/>
              <w:spacing w:after="0" w:line="240" w:lineRule="auto"/>
              <w:rPr>
                <w:rFonts w:cstheme="minorHAnsi"/>
                <w:sz w:val="20"/>
                <w:szCs w:val="20"/>
              </w:rPr>
            </w:pPr>
            <w:r w:rsidRPr="00960F87">
              <w:rPr>
                <w:rFonts w:cstheme="minorHAnsi"/>
                <w:sz w:val="20"/>
                <w:szCs w:val="20"/>
              </w:rPr>
              <w:t xml:space="preserve">Recikliranje vode je mjera prilagodbe s ciljem očuvanja resursa kroz ponovnu uporabu vode koja nije za piće. Voda iz domaćinstva koja se koristi za pranje može se koristiti za razne svrhe, npr. za potrebe ispiranja WC-a, navodnjavanje vrtova i sl. Industrijski procesi mogu biti dizajnirani da koriste vodu u zatvorenim sustavima za kontrolu temperature. Postoje dva tipa ponovne uporabe vode; direktni i indirektni. Direktni koristi tretiranu otpadnu vodu koja se spaja u sustav vodoopskrbe bez da je prethodno pomiješana s vodom iz prirodnih izvora. Indirektna ponovna uporaba podrazumijeva miješanje otpadne vode s vodom iz drugog izvora. Ova mjera može pridonijeti smanjenju ukupnog korištenja vode i smanjenja troškova. Cilj je izraditi analizu mogućnosti ponovne uporabe u sustavu vodoopskrbe i odvodnje Grada Belišće. </w:t>
            </w:r>
          </w:p>
        </w:tc>
      </w:tr>
      <w:tr w:rsidR="00095BFC" w:rsidRPr="00960F87" w14:paraId="789B9912" w14:textId="77777777">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6E662713" w14:textId="77777777" w:rsidR="00095BFC" w:rsidRPr="00960F87" w:rsidRDefault="00095BFC">
            <w:pPr>
              <w:spacing w:after="0" w:line="240" w:lineRule="auto"/>
              <w:rPr>
                <w:rFonts w:cstheme="minorHAnsi"/>
                <w:b/>
                <w:sz w:val="20"/>
                <w:szCs w:val="20"/>
              </w:rPr>
            </w:pPr>
            <w:r w:rsidRPr="00960F87">
              <w:rPr>
                <w:rFonts w:cstheme="minorHAnsi"/>
                <w:b/>
                <w:sz w:val="20"/>
                <w:szCs w:val="20"/>
              </w:rPr>
              <w:t>Redni broj mjere</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FF5ED40" w14:textId="54705773" w:rsidR="00095BFC" w:rsidRPr="00960F87" w:rsidRDefault="00095BFC">
            <w:pPr>
              <w:spacing w:after="0" w:line="240" w:lineRule="auto"/>
              <w:rPr>
                <w:rFonts w:eastAsia="Calibri" w:cstheme="minorHAnsi"/>
                <w:b/>
                <w:sz w:val="20"/>
                <w:szCs w:val="20"/>
              </w:rPr>
            </w:pPr>
            <w:r w:rsidRPr="00960F87">
              <w:rPr>
                <w:rFonts w:eastAsia="Calibri" w:cstheme="minorHAnsi"/>
                <w:b/>
                <w:sz w:val="20"/>
                <w:szCs w:val="20"/>
              </w:rPr>
              <w:t>1</w:t>
            </w:r>
            <w:r w:rsidR="00F543B2">
              <w:rPr>
                <w:rFonts w:eastAsia="Calibri" w:cstheme="minorHAnsi"/>
                <w:b/>
                <w:sz w:val="20"/>
                <w:szCs w:val="20"/>
              </w:rPr>
              <w:t>3</w:t>
            </w:r>
          </w:p>
        </w:tc>
      </w:tr>
      <w:tr w:rsidR="00095BFC" w:rsidRPr="00960F87" w14:paraId="2DB24E58" w14:textId="77777777">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44C4C2B" w14:textId="77777777" w:rsidR="00095BFC" w:rsidRPr="00960F87" w:rsidRDefault="00095BFC">
            <w:pPr>
              <w:spacing w:after="0" w:line="240" w:lineRule="auto"/>
              <w:rPr>
                <w:rFonts w:cstheme="minorHAnsi"/>
                <w:b/>
                <w:sz w:val="20"/>
                <w:szCs w:val="20"/>
              </w:rPr>
            </w:pPr>
            <w:r w:rsidRPr="00960F87">
              <w:rPr>
                <w:rFonts w:cstheme="minorHAnsi"/>
                <w:b/>
                <w:sz w:val="20"/>
                <w:szCs w:val="20"/>
              </w:rPr>
              <w:br w:type="page"/>
              <w:t>Ime mjere/aktivnost</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7E12AE36" w14:textId="77777777" w:rsidR="00095BFC" w:rsidRPr="00960F87" w:rsidRDefault="00095BFC">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 xml:space="preserve">Izrada analize i plana primjene integralnog koncepta odvodnje oborinskih voda  </w:t>
            </w:r>
          </w:p>
        </w:tc>
      </w:tr>
      <w:tr w:rsidR="00095BFC" w:rsidRPr="00960F87" w14:paraId="772DD5E6" w14:textId="77777777">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C746235" w14:textId="77777777" w:rsidR="00095BFC" w:rsidRPr="00960F87" w:rsidRDefault="00095BFC">
            <w:pPr>
              <w:spacing w:after="0" w:line="240" w:lineRule="auto"/>
              <w:rPr>
                <w:rFonts w:cstheme="minorHAnsi"/>
                <w:b/>
                <w:sz w:val="20"/>
                <w:szCs w:val="20"/>
              </w:rPr>
            </w:pPr>
            <w:r w:rsidRPr="00960F87">
              <w:rPr>
                <w:rFonts w:cstheme="minorHAnsi"/>
                <w:b/>
                <w:sz w:val="20"/>
                <w:szCs w:val="20"/>
              </w:rPr>
              <w:t>Nositelj aktivnosti:</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E855BD" w14:textId="25C1BE6F" w:rsidR="00095BFC" w:rsidRPr="00960F87" w:rsidRDefault="007750DB">
            <w:pPr>
              <w:spacing w:after="0" w:line="240" w:lineRule="auto"/>
              <w:jc w:val="left"/>
              <w:rPr>
                <w:rFonts w:cstheme="minorHAnsi"/>
                <w:sz w:val="20"/>
                <w:szCs w:val="20"/>
              </w:rPr>
            </w:pPr>
            <w:r w:rsidRPr="00960F87">
              <w:rPr>
                <w:rFonts w:cstheme="minorHAnsi"/>
                <w:sz w:val="20"/>
                <w:szCs w:val="20"/>
              </w:rPr>
              <w:t>HIDROBEL D.O.O. za vodne usluge</w:t>
            </w:r>
          </w:p>
        </w:tc>
      </w:tr>
      <w:tr w:rsidR="00095BFC" w:rsidRPr="00960F87" w14:paraId="2E2B9868" w14:textId="77777777">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473D922" w14:textId="77777777" w:rsidR="00095BFC" w:rsidRPr="00960F87" w:rsidRDefault="00095BFC">
            <w:pPr>
              <w:spacing w:after="0" w:line="240" w:lineRule="auto"/>
              <w:rPr>
                <w:rFonts w:cstheme="minorHAnsi"/>
                <w:b/>
                <w:sz w:val="20"/>
                <w:szCs w:val="20"/>
              </w:rPr>
            </w:pPr>
            <w:r w:rsidRPr="00960F87">
              <w:rPr>
                <w:rFonts w:cstheme="minorHAnsi"/>
                <w:b/>
                <w:sz w:val="20"/>
                <w:szCs w:val="20"/>
              </w:rPr>
              <w:t>Partneri u provođenju aktivnosti:</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B5DBB80" w14:textId="77777777" w:rsidR="00095BFC" w:rsidRPr="00960F87" w:rsidRDefault="00095BFC">
            <w:pPr>
              <w:numPr>
                <w:ilvl w:val="0"/>
                <w:numId w:val="8"/>
              </w:numPr>
              <w:spacing w:after="0" w:line="240" w:lineRule="auto"/>
              <w:ind w:left="482" w:hanging="357"/>
              <w:jc w:val="left"/>
              <w:rPr>
                <w:rFonts w:cstheme="minorHAnsi"/>
                <w:sz w:val="20"/>
                <w:szCs w:val="20"/>
              </w:rPr>
            </w:pPr>
            <w:r w:rsidRPr="00960F87">
              <w:rPr>
                <w:rFonts w:cstheme="minorHAnsi"/>
                <w:sz w:val="20"/>
                <w:szCs w:val="20"/>
              </w:rPr>
              <w:t>Grad Belišće</w:t>
            </w:r>
          </w:p>
          <w:p w14:paraId="35EF08A6" w14:textId="77777777" w:rsidR="00095BFC" w:rsidRPr="00960F87" w:rsidRDefault="00095BFC">
            <w:pPr>
              <w:numPr>
                <w:ilvl w:val="0"/>
                <w:numId w:val="8"/>
              </w:numPr>
              <w:spacing w:after="0" w:line="240" w:lineRule="auto"/>
              <w:ind w:left="482" w:hanging="357"/>
              <w:jc w:val="left"/>
              <w:rPr>
                <w:rFonts w:cstheme="minorHAnsi"/>
                <w:sz w:val="20"/>
                <w:szCs w:val="20"/>
              </w:rPr>
            </w:pPr>
            <w:r w:rsidRPr="00960F87">
              <w:rPr>
                <w:rFonts w:cstheme="minorHAnsi"/>
                <w:sz w:val="20"/>
                <w:szCs w:val="20"/>
              </w:rPr>
              <w:t>Hrvatske vode</w:t>
            </w:r>
          </w:p>
        </w:tc>
      </w:tr>
      <w:tr w:rsidR="00095BFC" w:rsidRPr="00960F87" w14:paraId="077293F8" w14:textId="77777777">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98287ED" w14:textId="77777777" w:rsidR="00095BFC" w:rsidRPr="00960F87" w:rsidRDefault="00095BFC">
            <w:pPr>
              <w:spacing w:after="0" w:line="240" w:lineRule="auto"/>
              <w:rPr>
                <w:rFonts w:cstheme="minorHAnsi"/>
                <w:b/>
                <w:sz w:val="20"/>
                <w:szCs w:val="20"/>
              </w:rPr>
            </w:pPr>
            <w:r w:rsidRPr="00960F87">
              <w:rPr>
                <w:rFonts w:cstheme="minorHAnsi"/>
                <w:b/>
                <w:sz w:val="20"/>
                <w:szCs w:val="20"/>
              </w:rPr>
              <w:t>Ostali uključeni dionici:</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A56723" w14:textId="77777777" w:rsidR="00095BFC" w:rsidRPr="00960F87" w:rsidRDefault="00095BFC">
            <w:pPr>
              <w:spacing w:after="0" w:line="240" w:lineRule="auto"/>
              <w:rPr>
                <w:rFonts w:cstheme="minorHAnsi"/>
                <w:sz w:val="20"/>
                <w:szCs w:val="20"/>
              </w:rPr>
            </w:pPr>
            <w:r w:rsidRPr="00960F87">
              <w:rPr>
                <w:rFonts w:cstheme="minorHAnsi"/>
                <w:sz w:val="20"/>
                <w:szCs w:val="20"/>
              </w:rPr>
              <w:t>Geotehnički fakultet Sveučilišta u Zagrebu, Smjer upravljanja vodama</w:t>
            </w:r>
          </w:p>
        </w:tc>
      </w:tr>
      <w:tr w:rsidR="00095BFC" w:rsidRPr="00960F87" w14:paraId="37102D90" w14:textId="77777777">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1A33416" w14:textId="77777777" w:rsidR="00095BFC" w:rsidRPr="00960F87" w:rsidRDefault="00095BFC">
            <w:pPr>
              <w:spacing w:after="0" w:line="240" w:lineRule="auto"/>
              <w:rPr>
                <w:rFonts w:cstheme="minorHAnsi"/>
                <w:b/>
                <w:sz w:val="20"/>
                <w:szCs w:val="20"/>
              </w:rPr>
            </w:pPr>
            <w:r w:rsidRPr="00960F87">
              <w:rPr>
                <w:rFonts w:cstheme="minorHAnsi"/>
                <w:b/>
                <w:sz w:val="20"/>
                <w:szCs w:val="20"/>
              </w:rPr>
              <w:t>Početak/kraj provedbe (godine)</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D120329" w14:textId="77777777" w:rsidR="00095BFC" w:rsidRPr="00960F87" w:rsidRDefault="00095BFC">
            <w:pPr>
              <w:spacing w:after="0" w:line="240" w:lineRule="auto"/>
              <w:rPr>
                <w:rFonts w:eastAsia="Calibri" w:cstheme="minorHAnsi"/>
                <w:b/>
                <w:sz w:val="20"/>
                <w:szCs w:val="20"/>
              </w:rPr>
            </w:pPr>
            <w:r w:rsidRPr="00960F87">
              <w:rPr>
                <w:rFonts w:eastAsia="Calibri" w:cstheme="minorHAnsi"/>
                <w:b/>
                <w:sz w:val="20"/>
                <w:szCs w:val="20"/>
              </w:rPr>
              <w:t>2022. – 2030. (kontinuirano)</w:t>
            </w:r>
          </w:p>
        </w:tc>
      </w:tr>
      <w:tr w:rsidR="00095BFC" w:rsidRPr="00960F87" w14:paraId="22188FF8" w14:textId="77777777">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2B0B5EC" w14:textId="77777777" w:rsidR="00095BFC" w:rsidRPr="00960F87" w:rsidRDefault="00095BFC">
            <w:pPr>
              <w:spacing w:after="0" w:line="240" w:lineRule="auto"/>
              <w:rPr>
                <w:rFonts w:cstheme="minorHAnsi"/>
                <w:b/>
                <w:sz w:val="20"/>
                <w:szCs w:val="20"/>
              </w:rPr>
            </w:pPr>
            <w:r w:rsidRPr="00960F87">
              <w:rPr>
                <w:rFonts w:cstheme="minorHAnsi"/>
                <w:b/>
                <w:sz w:val="20"/>
                <w:szCs w:val="20"/>
              </w:rPr>
              <w:t>Izvor sredstava za provedbu</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3FD296" w14:textId="77777777" w:rsidR="00095BFC" w:rsidRPr="00960F87" w:rsidRDefault="00095BFC">
            <w:pPr>
              <w:numPr>
                <w:ilvl w:val="0"/>
                <w:numId w:val="8"/>
              </w:numPr>
              <w:spacing w:after="0" w:line="240" w:lineRule="auto"/>
              <w:ind w:left="482" w:hanging="357"/>
              <w:jc w:val="left"/>
              <w:rPr>
                <w:rFonts w:cstheme="minorHAnsi"/>
                <w:sz w:val="20"/>
                <w:szCs w:val="20"/>
              </w:rPr>
            </w:pPr>
            <w:r w:rsidRPr="00960F87">
              <w:rPr>
                <w:rFonts w:cstheme="minorHAnsi"/>
                <w:sz w:val="20"/>
                <w:szCs w:val="20"/>
              </w:rPr>
              <w:t>Proračun Grada Belišće</w:t>
            </w:r>
          </w:p>
          <w:p w14:paraId="3B7E92A5" w14:textId="77777777" w:rsidR="00095BFC" w:rsidRPr="00960F87" w:rsidRDefault="00095BFC">
            <w:pPr>
              <w:numPr>
                <w:ilvl w:val="0"/>
                <w:numId w:val="8"/>
              </w:numPr>
              <w:spacing w:after="0" w:line="240" w:lineRule="auto"/>
              <w:ind w:left="482" w:hanging="357"/>
              <w:jc w:val="left"/>
              <w:rPr>
                <w:rFonts w:cstheme="minorHAnsi"/>
                <w:sz w:val="20"/>
                <w:szCs w:val="20"/>
              </w:rPr>
            </w:pPr>
            <w:r w:rsidRPr="00960F87">
              <w:rPr>
                <w:rFonts w:cstheme="minorHAnsi"/>
                <w:sz w:val="20"/>
                <w:szCs w:val="20"/>
              </w:rPr>
              <w:t>Državni proračun</w:t>
            </w:r>
          </w:p>
          <w:p w14:paraId="01CC9FBC" w14:textId="77777777" w:rsidR="00095BFC" w:rsidRPr="00960F87" w:rsidRDefault="00095BFC">
            <w:pPr>
              <w:numPr>
                <w:ilvl w:val="0"/>
                <w:numId w:val="8"/>
              </w:numPr>
              <w:spacing w:after="0" w:line="240" w:lineRule="auto"/>
              <w:ind w:left="482" w:hanging="357"/>
              <w:jc w:val="left"/>
              <w:rPr>
                <w:rFonts w:cstheme="minorHAnsi"/>
                <w:sz w:val="20"/>
                <w:szCs w:val="20"/>
              </w:rPr>
            </w:pPr>
            <w:r w:rsidRPr="00960F87">
              <w:rPr>
                <w:rFonts w:cstheme="minorHAnsi"/>
                <w:sz w:val="20"/>
                <w:szCs w:val="20"/>
              </w:rPr>
              <w:t>Europski strukturni i investicijski fondovi</w:t>
            </w:r>
          </w:p>
        </w:tc>
      </w:tr>
      <w:tr w:rsidR="00095BFC" w:rsidRPr="00960F87" w14:paraId="6688A31D" w14:textId="77777777">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357D811" w14:textId="77777777" w:rsidR="00095BFC" w:rsidRPr="00960F87" w:rsidRDefault="00095BFC">
            <w:pPr>
              <w:spacing w:after="0" w:line="240" w:lineRule="auto"/>
              <w:rPr>
                <w:rFonts w:cstheme="minorHAnsi"/>
                <w:b/>
                <w:sz w:val="20"/>
                <w:szCs w:val="20"/>
              </w:rPr>
            </w:pPr>
            <w:r w:rsidRPr="00960F87">
              <w:rPr>
                <w:rFonts w:cstheme="minorHAnsi"/>
                <w:b/>
                <w:sz w:val="20"/>
                <w:szCs w:val="20"/>
              </w:rPr>
              <w:t>Kratki opis/komentar</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C08CCC7" w14:textId="77777777" w:rsidR="00095BFC" w:rsidRPr="00960F87" w:rsidRDefault="00095BFC">
            <w:pPr>
              <w:autoSpaceDE w:val="0"/>
              <w:autoSpaceDN w:val="0"/>
              <w:adjustRightInd w:val="0"/>
              <w:spacing w:after="0" w:line="240" w:lineRule="auto"/>
              <w:rPr>
                <w:rFonts w:eastAsia="Calibri" w:cstheme="minorHAnsi"/>
                <w:sz w:val="20"/>
                <w:szCs w:val="20"/>
              </w:rPr>
            </w:pPr>
            <w:r w:rsidRPr="00960F87">
              <w:rPr>
                <w:rFonts w:eastAsia="Calibri" w:cstheme="minorHAnsi"/>
                <w:sz w:val="20"/>
                <w:szCs w:val="20"/>
              </w:rPr>
              <w:t xml:space="preserve">Sustavi odvodnje oborinskih voda u urbanim sredinama većinom se izvode na tradicionalan hidrotehnički način. Takvi koncepti odvodnje imaju niz nedostataka pa su za suvremene potrebe odvodnje osmišljeni i novi koncepti koji se sve više primjenjuju – integralni koncept odvodnje oborinskih voda, zelena infrastruktura ili pak urbanistički plan koji bolje upravlja vodnim resursima (eng. </w:t>
            </w:r>
            <w:r w:rsidRPr="00960F87">
              <w:rPr>
                <w:rFonts w:eastAsia="Calibri" w:cstheme="minorHAnsi"/>
                <w:i/>
                <w:sz w:val="20"/>
                <w:szCs w:val="20"/>
              </w:rPr>
              <w:t xml:space="preserve">Water </w:t>
            </w:r>
            <w:proofErr w:type="spellStart"/>
            <w:r w:rsidRPr="00960F87">
              <w:rPr>
                <w:rFonts w:eastAsia="Calibri" w:cstheme="minorHAnsi"/>
                <w:i/>
                <w:sz w:val="20"/>
                <w:szCs w:val="20"/>
              </w:rPr>
              <w:t>sensitive</w:t>
            </w:r>
            <w:proofErr w:type="spellEnd"/>
            <w:r w:rsidRPr="00960F87">
              <w:rPr>
                <w:rFonts w:eastAsia="Calibri" w:cstheme="minorHAnsi"/>
                <w:i/>
                <w:sz w:val="20"/>
                <w:szCs w:val="20"/>
              </w:rPr>
              <w:t xml:space="preserve"> urban design</w:t>
            </w:r>
            <w:r w:rsidRPr="00960F87">
              <w:rPr>
                <w:rFonts w:eastAsia="Calibri" w:cstheme="minorHAnsi"/>
                <w:sz w:val="20"/>
                <w:szCs w:val="20"/>
              </w:rPr>
              <w:t>), koncept planiranja izgradnje vodno osviještenih urbanih cjelina s integralnim pristupom odvodnji, zaštita i višekratno korištenje vodnih resursa – decentralizirani pristup. Potrebno je sagledati trenutni sustav odvodnje površinskih voda i predložiti mjere sanacije u duhu zadržavanja oborinskih voda što bliže mjestu njihova nastanka.</w:t>
            </w:r>
          </w:p>
          <w:p w14:paraId="78A4EEDE" w14:textId="77777777" w:rsidR="00095BFC" w:rsidRPr="00960F87" w:rsidRDefault="00095BFC">
            <w:pPr>
              <w:autoSpaceDE w:val="0"/>
              <w:autoSpaceDN w:val="0"/>
              <w:adjustRightInd w:val="0"/>
              <w:spacing w:after="0" w:line="240" w:lineRule="auto"/>
              <w:rPr>
                <w:rFonts w:cstheme="minorHAnsi"/>
                <w:sz w:val="20"/>
                <w:szCs w:val="20"/>
              </w:rPr>
            </w:pPr>
            <w:r w:rsidRPr="00960F87">
              <w:rPr>
                <w:rFonts w:cstheme="minorHAnsi"/>
                <w:sz w:val="20"/>
                <w:szCs w:val="20"/>
              </w:rPr>
              <w:t xml:space="preserve">Cilj je dokazati mogućnost korištenja prirodnih procesa u unaprijeđenom upravljanju oborinskim vodama, povećanom zadržavanju vode, povećanju kvalitete vode, povećanju stupnja bioraznolikosti i kvalitete života općenito. </w:t>
            </w:r>
          </w:p>
          <w:p w14:paraId="6A6CAF29" w14:textId="77777777" w:rsidR="00095BFC" w:rsidRPr="00960F87" w:rsidRDefault="00095BFC">
            <w:pPr>
              <w:autoSpaceDE w:val="0"/>
              <w:autoSpaceDN w:val="0"/>
              <w:adjustRightInd w:val="0"/>
              <w:spacing w:after="0" w:line="240" w:lineRule="auto"/>
              <w:rPr>
                <w:rFonts w:eastAsia="Calibri" w:cstheme="minorHAnsi"/>
                <w:sz w:val="20"/>
                <w:szCs w:val="20"/>
              </w:rPr>
            </w:pPr>
            <w:r w:rsidRPr="00960F87">
              <w:rPr>
                <w:rFonts w:cstheme="minorHAnsi"/>
                <w:sz w:val="20"/>
                <w:szCs w:val="20"/>
              </w:rPr>
              <w:t>Nužno je integrirati korištenje plave i zelene infrastrukture u procese urbanog planiranja grada s ciljem povećanja otpornosti na klimatske promjene.</w:t>
            </w:r>
          </w:p>
        </w:tc>
      </w:tr>
    </w:tbl>
    <w:p w14:paraId="5D700CEF" w14:textId="45D99391" w:rsidR="007402F1" w:rsidRPr="00960F87" w:rsidRDefault="0056752A" w:rsidP="007402F1">
      <w:pPr>
        <w:pStyle w:val="Heading2"/>
        <w:rPr>
          <w:rFonts w:cstheme="minorHAnsi"/>
        </w:rPr>
      </w:pPr>
      <w:bookmarkStart w:id="245" w:name="_Toc113516733"/>
      <w:bookmarkEnd w:id="242"/>
      <w:r w:rsidRPr="00960F87">
        <w:rPr>
          <w:rFonts w:cstheme="minorHAnsi"/>
        </w:rPr>
        <w:t>Sektor prometa</w:t>
      </w:r>
      <w:bookmarkEnd w:id="245"/>
    </w:p>
    <w:p w14:paraId="2EAD26BC" w14:textId="77777777" w:rsidR="007402F1" w:rsidRPr="00960F87" w:rsidRDefault="007402F1" w:rsidP="007402F1">
      <w:pPr>
        <w:rPr>
          <w:rFonts w:cstheme="minorHAnsi"/>
          <w:color w:val="212121"/>
          <w:shd w:val="clear" w:color="auto" w:fill="FFFFFF"/>
        </w:rPr>
      </w:pPr>
      <w:r w:rsidRPr="00960F87">
        <w:rPr>
          <w:rFonts w:cstheme="minorHAnsi"/>
        </w:rPr>
        <w:t>Učinci klimatskih promjena dokazano imaju negativne učinke na cestovnu, tračničku i potpornu prometnu infrastrukturu. Promjenom klimatskih uvjeta očekuje se učestala pojava izvanrednih događaja u smislu manifestacije jakih kiša u kratkim vremenskim razdobljima (poplave), jakog vjetra (oluje) te temperaturnih ekstrema (toplinski valovi i periodi iznimno hladnog vremena). Utjecaj na tračničku infrastrukturu općenito podrazumijeva smanjenu sigurnost, povećane troškove popravaka i održavanja i prekide u prometovanju. Cestovna infrastruktura, ovisno o tipu utjecaja, ugrožena je na način da je smanjena brzina i protočnost prometovanja, ugrožena je sigurnost prometovanja, postoji direktna materijalna šteta i povećani su troškovi uslijed popravaka i održavanja</w:t>
      </w:r>
      <w:r w:rsidRPr="00960F87">
        <w:rPr>
          <w:rFonts w:cstheme="minorHAnsi"/>
          <w:color w:val="212121"/>
          <w:shd w:val="clear" w:color="auto" w:fill="FFFFFF"/>
        </w:rPr>
        <w:t>.</w:t>
      </w:r>
    </w:p>
    <w:p w14:paraId="43B3C214" w14:textId="77777777" w:rsidR="007402F1" w:rsidRPr="00960F87" w:rsidRDefault="007402F1" w:rsidP="007402F1">
      <w:pPr>
        <w:tabs>
          <w:tab w:val="center" w:pos="1062"/>
        </w:tabs>
        <w:rPr>
          <w:rFonts w:eastAsia="Times New Roman" w:cstheme="minorHAnsi"/>
          <w:lang w:eastAsia="hr-HR"/>
        </w:rPr>
      </w:pPr>
      <w:r w:rsidRPr="00960F87">
        <w:rPr>
          <w:rFonts w:eastAsia="Times New Roman" w:cstheme="minorHAnsi"/>
          <w:lang w:eastAsia="hr-HR"/>
        </w:rPr>
        <w:t>Rizici se sumarno mogu predstaviti u vidu sljedećih grupa:</w:t>
      </w:r>
    </w:p>
    <w:p w14:paraId="6229538D" w14:textId="77777777" w:rsidR="007402F1" w:rsidRPr="00960F87" w:rsidRDefault="007402F1">
      <w:pPr>
        <w:pStyle w:val="ListParagraph"/>
        <w:numPr>
          <w:ilvl w:val="0"/>
          <w:numId w:val="31"/>
        </w:numPr>
        <w:rPr>
          <w:rFonts w:cstheme="minorHAnsi"/>
          <w:lang w:eastAsia="hr-HR"/>
        </w:rPr>
      </w:pPr>
      <w:r w:rsidRPr="00960F87">
        <w:rPr>
          <w:rFonts w:cstheme="minorHAnsi"/>
          <w:lang w:eastAsia="hr-HR"/>
        </w:rPr>
        <w:t>Oštećenje prometne infrastrukture uslijed ekstremnih vremenskih događaja (primarno vodova i signalizacije)</w:t>
      </w:r>
    </w:p>
    <w:p w14:paraId="667743B4" w14:textId="77777777" w:rsidR="007402F1" w:rsidRPr="00960F87" w:rsidRDefault="007402F1">
      <w:pPr>
        <w:pStyle w:val="ListParagraph"/>
        <w:numPr>
          <w:ilvl w:val="0"/>
          <w:numId w:val="31"/>
        </w:numPr>
        <w:rPr>
          <w:rFonts w:cstheme="minorHAnsi"/>
          <w:lang w:eastAsia="hr-HR"/>
        </w:rPr>
      </w:pPr>
      <w:r w:rsidRPr="00960F87">
        <w:rPr>
          <w:rFonts w:cstheme="minorHAnsi"/>
          <w:lang w:eastAsia="hr-HR"/>
        </w:rPr>
        <w:t>Oštećenje prometne infrastrukture uslijed pojave klizišta</w:t>
      </w:r>
    </w:p>
    <w:p w14:paraId="086D376C" w14:textId="77777777" w:rsidR="007402F1" w:rsidRPr="00960F87" w:rsidRDefault="007402F1">
      <w:pPr>
        <w:pStyle w:val="ListParagraph"/>
        <w:numPr>
          <w:ilvl w:val="0"/>
          <w:numId w:val="31"/>
        </w:numPr>
        <w:rPr>
          <w:rFonts w:cstheme="minorHAnsi"/>
          <w:lang w:eastAsia="hr-HR"/>
        </w:rPr>
      </w:pPr>
      <w:r w:rsidRPr="00960F87">
        <w:rPr>
          <w:rFonts w:cstheme="minorHAnsi"/>
          <w:lang w:eastAsia="hr-HR"/>
        </w:rPr>
        <w:t>Brže trošenje cestovne i tračničke infrastrukture zbog povećanih temperaturnih ekstrema</w:t>
      </w:r>
    </w:p>
    <w:p w14:paraId="60F3D458" w14:textId="77777777" w:rsidR="007402F1" w:rsidRDefault="007402F1">
      <w:pPr>
        <w:pStyle w:val="ListParagraph"/>
        <w:numPr>
          <w:ilvl w:val="0"/>
          <w:numId w:val="31"/>
        </w:numPr>
        <w:rPr>
          <w:rFonts w:cstheme="minorHAnsi"/>
        </w:rPr>
      </w:pPr>
      <w:r w:rsidRPr="00960F87">
        <w:rPr>
          <w:rFonts w:cstheme="minorHAnsi"/>
          <w:lang w:eastAsia="hr-HR"/>
        </w:rPr>
        <w:t>Potreba za organizacijom brzog i učinkovitog reagiranja na snažne i izvanredne poremećaje prometovanja uzrokovane učincima klimatskih promjena</w:t>
      </w:r>
    </w:p>
    <w:p w14:paraId="12D740BF" w14:textId="77777777" w:rsidR="00825830" w:rsidRPr="00960F87" w:rsidRDefault="00825830" w:rsidP="00825830">
      <w:pPr>
        <w:pStyle w:val="ListParagraph"/>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7402F1" w:rsidRPr="00960F87" w14:paraId="4AD76129" w14:textId="77777777" w:rsidTr="00F33705">
        <w:trPr>
          <w:trHeight w:val="20"/>
        </w:trPr>
        <w:tc>
          <w:tcPr>
            <w:tcW w:w="3325" w:type="dxa"/>
            <w:shd w:val="clear" w:color="auto" w:fill="C6D9F1" w:themeFill="text2" w:themeFillTint="33"/>
          </w:tcPr>
          <w:p w14:paraId="20654A71" w14:textId="77777777" w:rsidR="007402F1" w:rsidRPr="00960F87" w:rsidRDefault="007402F1" w:rsidP="00F33705">
            <w:pPr>
              <w:spacing w:after="0" w:line="240" w:lineRule="auto"/>
              <w:rPr>
                <w:rFonts w:cstheme="minorHAnsi"/>
                <w:b/>
                <w:sz w:val="20"/>
                <w:szCs w:val="20"/>
              </w:rPr>
            </w:pPr>
            <w:r w:rsidRPr="00960F87">
              <w:rPr>
                <w:rFonts w:cstheme="minorHAnsi"/>
                <w:b/>
                <w:sz w:val="20"/>
                <w:szCs w:val="20"/>
              </w:rPr>
              <w:lastRenderedPageBreak/>
              <w:t>Redni broj mjere</w:t>
            </w:r>
          </w:p>
        </w:tc>
        <w:tc>
          <w:tcPr>
            <w:tcW w:w="5691" w:type="dxa"/>
            <w:shd w:val="clear" w:color="auto" w:fill="C6D9F1" w:themeFill="text2" w:themeFillTint="33"/>
          </w:tcPr>
          <w:p w14:paraId="68E596CF" w14:textId="12F6BEEE" w:rsidR="007402F1" w:rsidRPr="00960F87" w:rsidRDefault="00AF75FC" w:rsidP="00F33705">
            <w:pPr>
              <w:spacing w:after="0" w:line="240" w:lineRule="auto"/>
              <w:rPr>
                <w:rFonts w:eastAsia="Calibri" w:cstheme="minorHAnsi"/>
                <w:b/>
                <w:sz w:val="20"/>
                <w:szCs w:val="20"/>
              </w:rPr>
            </w:pPr>
            <w:r w:rsidRPr="00960F87">
              <w:rPr>
                <w:rFonts w:eastAsia="Calibri" w:cstheme="minorHAnsi"/>
                <w:b/>
                <w:sz w:val="20"/>
                <w:szCs w:val="20"/>
              </w:rPr>
              <w:t>1</w:t>
            </w:r>
            <w:r w:rsidR="00825830">
              <w:rPr>
                <w:rFonts w:eastAsia="Calibri" w:cstheme="minorHAnsi"/>
                <w:b/>
                <w:sz w:val="20"/>
                <w:szCs w:val="20"/>
              </w:rPr>
              <w:t>4</w:t>
            </w:r>
          </w:p>
        </w:tc>
      </w:tr>
      <w:tr w:rsidR="007402F1" w:rsidRPr="00960F87" w14:paraId="69B517F2" w14:textId="77777777" w:rsidTr="00F33705">
        <w:trPr>
          <w:trHeight w:val="20"/>
        </w:trPr>
        <w:tc>
          <w:tcPr>
            <w:tcW w:w="3325" w:type="dxa"/>
            <w:shd w:val="clear" w:color="auto" w:fill="C6D9F1" w:themeFill="text2" w:themeFillTint="33"/>
          </w:tcPr>
          <w:p w14:paraId="43B73331" w14:textId="77777777" w:rsidR="007402F1" w:rsidRPr="00960F87" w:rsidRDefault="007402F1" w:rsidP="00F33705">
            <w:pPr>
              <w:spacing w:after="0" w:line="240" w:lineRule="auto"/>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6633BBB6" w14:textId="77777777" w:rsidR="007402F1" w:rsidRPr="00960F87" w:rsidRDefault="007402F1" w:rsidP="00F33705">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Analiza utjecaja učinaka klimatskih promjena na prometnu infrastrukturu i prijedlog plana prilagodbe</w:t>
            </w:r>
          </w:p>
        </w:tc>
      </w:tr>
      <w:tr w:rsidR="007402F1" w:rsidRPr="00960F87" w14:paraId="361A86B8" w14:textId="77777777" w:rsidTr="00F33705">
        <w:trPr>
          <w:trHeight w:val="20"/>
        </w:trPr>
        <w:tc>
          <w:tcPr>
            <w:tcW w:w="3325" w:type="dxa"/>
            <w:shd w:val="clear" w:color="auto" w:fill="F2DBDB" w:themeFill="accent2" w:themeFillTint="33"/>
          </w:tcPr>
          <w:p w14:paraId="63648F28" w14:textId="77777777" w:rsidR="007402F1" w:rsidRPr="00960F87" w:rsidRDefault="007402F1" w:rsidP="00F33705">
            <w:pPr>
              <w:spacing w:after="0" w:line="240" w:lineRule="auto"/>
              <w:rPr>
                <w:rFonts w:cstheme="minorHAnsi"/>
                <w:b/>
                <w:sz w:val="20"/>
                <w:szCs w:val="20"/>
              </w:rPr>
            </w:pPr>
            <w:r w:rsidRPr="00960F87">
              <w:rPr>
                <w:rFonts w:cstheme="minorHAnsi"/>
                <w:b/>
                <w:sz w:val="20"/>
                <w:szCs w:val="20"/>
              </w:rPr>
              <w:t>Nositelj aktivnosti:</w:t>
            </w:r>
          </w:p>
        </w:tc>
        <w:tc>
          <w:tcPr>
            <w:tcW w:w="5691" w:type="dxa"/>
            <w:shd w:val="clear" w:color="auto" w:fill="auto"/>
          </w:tcPr>
          <w:p w14:paraId="23D4CF1E" w14:textId="742B207E" w:rsidR="007402F1" w:rsidRPr="00960F87" w:rsidRDefault="007402F1" w:rsidP="00F33705">
            <w:p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7402F1" w:rsidRPr="00960F87" w14:paraId="4DABA0B5" w14:textId="77777777" w:rsidTr="00F33705">
        <w:trPr>
          <w:trHeight w:val="20"/>
        </w:trPr>
        <w:tc>
          <w:tcPr>
            <w:tcW w:w="3325" w:type="dxa"/>
            <w:shd w:val="clear" w:color="auto" w:fill="F2DBDB" w:themeFill="accent2" w:themeFillTint="33"/>
          </w:tcPr>
          <w:p w14:paraId="32AF0BFF" w14:textId="77777777" w:rsidR="007402F1" w:rsidRPr="00960F87" w:rsidRDefault="007402F1" w:rsidP="00F33705">
            <w:pPr>
              <w:spacing w:after="0" w:line="240" w:lineRule="auto"/>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006C1699" w14:textId="0AFB73F0" w:rsidR="007402F1" w:rsidRPr="00960F87" w:rsidDel="00436CBA" w:rsidRDefault="007810F3" w:rsidP="00F33705">
            <w:pPr>
              <w:spacing w:after="0" w:line="240" w:lineRule="auto"/>
              <w:rPr>
                <w:rFonts w:cstheme="minorHAnsi"/>
                <w:sz w:val="20"/>
                <w:szCs w:val="20"/>
              </w:rPr>
            </w:pPr>
            <w:r w:rsidRPr="00960F87">
              <w:rPr>
                <w:rFonts w:cstheme="minorHAnsi"/>
                <w:sz w:val="20"/>
                <w:szCs w:val="20"/>
              </w:rPr>
              <w:t>Uprava za ceste - Osječko-baranjske županije</w:t>
            </w:r>
          </w:p>
        </w:tc>
      </w:tr>
      <w:tr w:rsidR="007402F1" w:rsidRPr="00960F87" w14:paraId="6AA7C8BA" w14:textId="77777777" w:rsidTr="00F33705">
        <w:trPr>
          <w:trHeight w:val="20"/>
        </w:trPr>
        <w:tc>
          <w:tcPr>
            <w:tcW w:w="3325" w:type="dxa"/>
            <w:shd w:val="clear" w:color="auto" w:fill="F2DBDB" w:themeFill="accent2" w:themeFillTint="33"/>
          </w:tcPr>
          <w:p w14:paraId="4C411147" w14:textId="77777777" w:rsidR="007402F1" w:rsidRPr="00960F87" w:rsidRDefault="007402F1" w:rsidP="00F33705">
            <w:pPr>
              <w:spacing w:after="0" w:line="240" w:lineRule="auto"/>
              <w:rPr>
                <w:rFonts w:cstheme="minorHAnsi"/>
                <w:b/>
                <w:sz w:val="20"/>
                <w:szCs w:val="20"/>
              </w:rPr>
            </w:pPr>
            <w:r w:rsidRPr="00960F87">
              <w:rPr>
                <w:rFonts w:cstheme="minorHAnsi"/>
                <w:b/>
                <w:sz w:val="20"/>
                <w:szCs w:val="20"/>
              </w:rPr>
              <w:t>Ostali uključeni dionici:</w:t>
            </w:r>
          </w:p>
        </w:tc>
        <w:tc>
          <w:tcPr>
            <w:tcW w:w="5691" w:type="dxa"/>
            <w:shd w:val="clear" w:color="auto" w:fill="auto"/>
          </w:tcPr>
          <w:p w14:paraId="7740A7B5" w14:textId="77777777" w:rsidR="007402F1" w:rsidRPr="00960F87" w:rsidRDefault="007402F1" w:rsidP="00F33705">
            <w:pPr>
              <w:numPr>
                <w:ilvl w:val="0"/>
                <w:numId w:val="8"/>
              </w:numPr>
              <w:spacing w:after="0" w:line="240" w:lineRule="auto"/>
              <w:ind w:left="482" w:hanging="357"/>
              <w:rPr>
                <w:rFonts w:cstheme="minorHAnsi"/>
                <w:sz w:val="20"/>
                <w:szCs w:val="20"/>
              </w:rPr>
            </w:pPr>
            <w:r w:rsidRPr="00960F87">
              <w:rPr>
                <w:rFonts w:cstheme="minorHAnsi"/>
                <w:sz w:val="20"/>
                <w:szCs w:val="20"/>
              </w:rPr>
              <w:t>Ministarstvo pomorstva, prometa i infrastrukture</w:t>
            </w:r>
          </w:p>
          <w:p w14:paraId="066EBF92" w14:textId="77777777" w:rsidR="007402F1" w:rsidRPr="00960F87" w:rsidRDefault="007402F1" w:rsidP="00F33705">
            <w:pPr>
              <w:numPr>
                <w:ilvl w:val="0"/>
                <w:numId w:val="8"/>
              </w:numPr>
              <w:spacing w:after="0" w:line="240" w:lineRule="auto"/>
              <w:ind w:left="482" w:hanging="357"/>
              <w:rPr>
                <w:rFonts w:cstheme="minorHAnsi"/>
                <w:sz w:val="20"/>
                <w:szCs w:val="20"/>
              </w:rPr>
            </w:pPr>
            <w:r w:rsidRPr="00960F87">
              <w:rPr>
                <w:rFonts w:cstheme="minorHAnsi"/>
                <w:sz w:val="20"/>
                <w:szCs w:val="20"/>
              </w:rPr>
              <w:t>HŽ infrastruktura d.o.o.</w:t>
            </w:r>
          </w:p>
          <w:p w14:paraId="61B7FE68" w14:textId="77777777" w:rsidR="007402F1" w:rsidRPr="00960F87" w:rsidRDefault="007402F1" w:rsidP="00F33705">
            <w:pPr>
              <w:numPr>
                <w:ilvl w:val="0"/>
                <w:numId w:val="8"/>
              </w:numPr>
              <w:spacing w:after="0" w:line="240" w:lineRule="auto"/>
              <w:ind w:left="482" w:hanging="357"/>
              <w:rPr>
                <w:rFonts w:cstheme="minorHAnsi"/>
                <w:sz w:val="20"/>
                <w:szCs w:val="20"/>
              </w:rPr>
            </w:pPr>
            <w:r w:rsidRPr="00960F87">
              <w:rPr>
                <w:rFonts w:cstheme="minorHAnsi"/>
                <w:sz w:val="20"/>
                <w:szCs w:val="20"/>
              </w:rPr>
              <w:t>Hrvatske ceste d.o.o. za upravljanje, građenje i održavanje državnih cesta</w:t>
            </w:r>
          </w:p>
        </w:tc>
      </w:tr>
      <w:tr w:rsidR="007402F1" w:rsidRPr="00960F87" w14:paraId="6068E369" w14:textId="77777777" w:rsidTr="00F33705">
        <w:trPr>
          <w:trHeight w:val="20"/>
        </w:trPr>
        <w:tc>
          <w:tcPr>
            <w:tcW w:w="3325" w:type="dxa"/>
            <w:shd w:val="clear" w:color="auto" w:fill="F2DBDB" w:themeFill="accent2" w:themeFillTint="33"/>
          </w:tcPr>
          <w:p w14:paraId="41CC6575" w14:textId="77777777" w:rsidR="007402F1" w:rsidRPr="00960F87" w:rsidRDefault="007402F1" w:rsidP="00F33705">
            <w:pPr>
              <w:spacing w:after="0" w:line="240" w:lineRule="auto"/>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595D03D5" w14:textId="77777777" w:rsidR="007402F1" w:rsidRPr="00960F87" w:rsidRDefault="007402F1" w:rsidP="00F33705">
            <w:pPr>
              <w:spacing w:after="0" w:line="240" w:lineRule="auto"/>
              <w:rPr>
                <w:rFonts w:eastAsia="Calibri" w:cstheme="minorHAnsi"/>
                <w:b/>
                <w:sz w:val="20"/>
                <w:szCs w:val="20"/>
              </w:rPr>
            </w:pPr>
            <w:r w:rsidRPr="00960F87">
              <w:rPr>
                <w:rFonts w:eastAsia="Calibri" w:cstheme="minorHAnsi"/>
                <w:b/>
                <w:sz w:val="20"/>
                <w:szCs w:val="20"/>
              </w:rPr>
              <w:t>2022. – 2025.</w:t>
            </w:r>
          </w:p>
        </w:tc>
      </w:tr>
      <w:tr w:rsidR="007402F1" w:rsidRPr="00960F87" w14:paraId="2C920BDF" w14:textId="77777777" w:rsidTr="00F33705">
        <w:trPr>
          <w:trHeight w:val="20"/>
        </w:trPr>
        <w:tc>
          <w:tcPr>
            <w:tcW w:w="3325" w:type="dxa"/>
            <w:shd w:val="clear" w:color="auto" w:fill="F2DBDB" w:themeFill="accent2" w:themeFillTint="33"/>
          </w:tcPr>
          <w:p w14:paraId="32E9159A" w14:textId="77777777" w:rsidR="007402F1" w:rsidRPr="00960F87" w:rsidRDefault="007402F1" w:rsidP="00F33705">
            <w:pPr>
              <w:spacing w:after="0" w:line="240" w:lineRule="auto"/>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32EE8259" w14:textId="0BD9F545" w:rsidR="007402F1" w:rsidRPr="00960F87" w:rsidRDefault="007402F1" w:rsidP="00F33705">
            <w:pPr>
              <w:numPr>
                <w:ilvl w:val="0"/>
                <w:numId w:val="8"/>
              </w:numPr>
              <w:spacing w:after="0" w:line="240" w:lineRule="auto"/>
              <w:ind w:left="482" w:hanging="357"/>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Belišća</w:t>
            </w:r>
          </w:p>
          <w:p w14:paraId="030B5C2A" w14:textId="77777777" w:rsidR="007402F1" w:rsidRPr="00960F87" w:rsidRDefault="007402F1" w:rsidP="00F33705">
            <w:pPr>
              <w:numPr>
                <w:ilvl w:val="0"/>
                <w:numId w:val="8"/>
              </w:numPr>
              <w:spacing w:after="0" w:line="240" w:lineRule="auto"/>
              <w:ind w:left="482" w:hanging="357"/>
              <w:rPr>
                <w:rFonts w:cstheme="minorHAnsi"/>
                <w:sz w:val="20"/>
                <w:szCs w:val="20"/>
              </w:rPr>
            </w:pPr>
            <w:r w:rsidRPr="00960F87">
              <w:rPr>
                <w:rFonts w:cstheme="minorHAnsi"/>
                <w:sz w:val="20"/>
                <w:szCs w:val="20"/>
              </w:rPr>
              <w:t>Državni proračun</w:t>
            </w:r>
          </w:p>
          <w:p w14:paraId="65DB63D7" w14:textId="77777777" w:rsidR="007402F1" w:rsidRPr="00960F87" w:rsidRDefault="007402F1" w:rsidP="00F33705">
            <w:pPr>
              <w:numPr>
                <w:ilvl w:val="0"/>
                <w:numId w:val="8"/>
              </w:numPr>
              <w:spacing w:after="0" w:line="240" w:lineRule="auto"/>
              <w:ind w:left="482" w:hanging="357"/>
              <w:rPr>
                <w:rFonts w:cstheme="minorHAnsi"/>
                <w:sz w:val="20"/>
                <w:szCs w:val="20"/>
              </w:rPr>
            </w:pPr>
            <w:r w:rsidRPr="00960F87">
              <w:rPr>
                <w:rFonts w:cstheme="minorHAnsi"/>
                <w:sz w:val="20"/>
                <w:szCs w:val="20"/>
              </w:rPr>
              <w:t>FZOEU</w:t>
            </w:r>
          </w:p>
        </w:tc>
      </w:tr>
      <w:tr w:rsidR="007402F1" w:rsidRPr="00960F87" w14:paraId="428BACBE" w14:textId="77777777" w:rsidTr="00F33705">
        <w:trPr>
          <w:trHeight w:val="20"/>
        </w:trPr>
        <w:tc>
          <w:tcPr>
            <w:tcW w:w="3325" w:type="dxa"/>
            <w:shd w:val="clear" w:color="auto" w:fill="F2DBDB" w:themeFill="accent2" w:themeFillTint="33"/>
          </w:tcPr>
          <w:p w14:paraId="79DE2F8B" w14:textId="77777777" w:rsidR="007402F1" w:rsidRPr="00960F87" w:rsidRDefault="007402F1" w:rsidP="00F33705">
            <w:pPr>
              <w:spacing w:after="0" w:line="240" w:lineRule="auto"/>
              <w:rPr>
                <w:rFonts w:cstheme="minorHAnsi"/>
                <w:b/>
                <w:sz w:val="20"/>
                <w:szCs w:val="20"/>
              </w:rPr>
            </w:pPr>
            <w:r w:rsidRPr="00960F87">
              <w:rPr>
                <w:rFonts w:cstheme="minorHAnsi"/>
                <w:b/>
                <w:sz w:val="20"/>
                <w:szCs w:val="20"/>
              </w:rPr>
              <w:t>Kratki opis/komentar</w:t>
            </w:r>
          </w:p>
        </w:tc>
        <w:tc>
          <w:tcPr>
            <w:tcW w:w="5691" w:type="dxa"/>
            <w:shd w:val="clear" w:color="auto" w:fill="auto"/>
          </w:tcPr>
          <w:p w14:paraId="5BD2D6EA" w14:textId="7B6613CD" w:rsidR="007402F1" w:rsidRPr="00960F87" w:rsidRDefault="007402F1" w:rsidP="00F33705">
            <w:pPr>
              <w:spacing w:after="0" w:line="240" w:lineRule="auto"/>
              <w:contextualSpacing/>
              <w:rPr>
                <w:rFonts w:eastAsia="Calibri" w:cstheme="minorHAnsi"/>
                <w:sz w:val="20"/>
                <w:szCs w:val="20"/>
              </w:rPr>
            </w:pPr>
            <w:r w:rsidRPr="00960F87">
              <w:rPr>
                <w:rFonts w:cstheme="minorHAnsi"/>
                <w:sz w:val="20"/>
                <w:szCs w:val="20"/>
              </w:rPr>
              <w:t xml:space="preserve">Učinci klimatskih promjena dokazano imaju određene negativne učinke na cestovnu, tračničku i potpornu prometnu infrastrukturu. Promjenom klimatskih uvjeta očekuje se učestala pojava izvanrednih događaja u smislu manifestacije jakih kiša u kratkim vremenskim razdobljima (poplave), jakog vjetra (oluje) te temperaturnih ekstrema  (toplinski valovi i periodi iznimno hladnog vremena). Utjecaj na tračničku infrastrukturu općenito podrazumijeva smanjenu sigurnost, povećane troškove popravaka i održavanja i prekide u prometovanju. Cestovna infrastruktura, ovisno o tipu utjecaja, ugrožena je na način da je smanjena brzina i protočnost prometovanja, ugrožena je sigurnost prometovanja, postoji direktna materijalna šteta i povećani su troškovi uslijed popravaka i održavanja. Slijedom navedenog nužno je adekvatno sagledati i procijeniti utjecaje te izraditi plan prilagodbe. </w:t>
            </w:r>
          </w:p>
        </w:tc>
      </w:tr>
    </w:tbl>
    <w:p w14:paraId="036ED7C8" w14:textId="77777777" w:rsidR="007402F1" w:rsidRPr="00957A16" w:rsidRDefault="007402F1" w:rsidP="007402F1">
      <w:pPr>
        <w:spacing w:before="120"/>
        <w:rPr>
          <w:rFonts w:cstheme="minorHAns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7402F1" w:rsidRPr="00960F87" w14:paraId="5D94360B" w14:textId="77777777" w:rsidTr="00F33705">
        <w:trPr>
          <w:trHeight w:val="20"/>
        </w:trPr>
        <w:tc>
          <w:tcPr>
            <w:tcW w:w="3325" w:type="dxa"/>
            <w:shd w:val="clear" w:color="auto" w:fill="C6D9F1" w:themeFill="text2" w:themeFillTint="33"/>
          </w:tcPr>
          <w:p w14:paraId="4E58D691" w14:textId="77777777" w:rsidR="007402F1" w:rsidRPr="00960F87" w:rsidRDefault="007402F1" w:rsidP="00F33705">
            <w:pPr>
              <w:spacing w:after="0" w:line="240" w:lineRule="auto"/>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412C5A62" w14:textId="7CA83C4B" w:rsidR="007402F1" w:rsidRPr="00960F87" w:rsidRDefault="00AF75FC" w:rsidP="00F33705">
            <w:pPr>
              <w:spacing w:after="0" w:line="240" w:lineRule="auto"/>
              <w:rPr>
                <w:rFonts w:eastAsia="Calibri" w:cstheme="minorHAnsi"/>
                <w:b/>
                <w:sz w:val="20"/>
                <w:szCs w:val="20"/>
              </w:rPr>
            </w:pPr>
            <w:r w:rsidRPr="00960F87">
              <w:rPr>
                <w:rFonts w:eastAsia="Calibri" w:cstheme="minorHAnsi"/>
                <w:b/>
                <w:sz w:val="20"/>
                <w:szCs w:val="20"/>
              </w:rPr>
              <w:t>1</w:t>
            </w:r>
            <w:r w:rsidR="00825830">
              <w:rPr>
                <w:rFonts w:eastAsia="Calibri" w:cstheme="minorHAnsi"/>
                <w:b/>
                <w:sz w:val="20"/>
                <w:szCs w:val="20"/>
              </w:rPr>
              <w:t>5</w:t>
            </w:r>
          </w:p>
        </w:tc>
      </w:tr>
      <w:tr w:rsidR="007402F1" w:rsidRPr="00960F87" w14:paraId="552F1E35" w14:textId="77777777" w:rsidTr="00F33705">
        <w:trPr>
          <w:trHeight w:val="20"/>
        </w:trPr>
        <w:tc>
          <w:tcPr>
            <w:tcW w:w="3325" w:type="dxa"/>
            <w:shd w:val="clear" w:color="auto" w:fill="C6D9F1" w:themeFill="text2" w:themeFillTint="33"/>
          </w:tcPr>
          <w:p w14:paraId="19EA3909" w14:textId="77777777" w:rsidR="007402F1" w:rsidRPr="00960F87" w:rsidRDefault="007402F1" w:rsidP="00F33705">
            <w:pPr>
              <w:spacing w:after="0" w:line="240" w:lineRule="auto"/>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499ADD78" w14:textId="77777777" w:rsidR="007402F1" w:rsidRPr="00960F87" w:rsidRDefault="007402F1" w:rsidP="00F33705">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Održivo upravljanje cestovnim površinama s aspekta prilagodbe klimatskim promjenama</w:t>
            </w:r>
          </w:p>
        </w:tc>
      </w:tr>
      <w:tr w:rsidR="007402F1" w:rsidRPr="00960F87" w14:paraId="0F779B2A" w14:textId="77777777" w:rsidTr="00F33705">
        <w:trPr>
          <w:trHeight w:val="20"/>
        </w:trPr>
        <w:tc>
          <w:tcPr>
            <w:tcW w:w="3325" w:type="dxa"/>
            <w:shd w:val="clear" w:color="auto" w:fill="F2DBDB" w:themeFill="accent2" w:themeFillTint="33"/>
          </w:tcPr>
          <w:p w14:paraId="0BA6BA63" w14:textId="77777777" w:rsidR="007402F1" w:rsidRPr="00960F87" w:rsidRDefault="007402F1" w:rsidP="00F33705">
            <w:pPr>
              <w:spacing w:after="0" w:line="240" w:lineRule="auto"/>
              <w:rPr>
                <w:rFonts w:cstheme="minorHAnsi"/>
                <w:b/>
                <w:sz w:val="20"/>
                <w:szCs w:val="20"/>
              </w:rPr>
            </w:pPr>
            <w:r w:rsidRPr="00960F87">
              <w:rPr>
                <w:rFonts w:cstheme="minorHAnsi"/>
                <w:b/>
                <w:sz w:val="20"/>
                <w:szCs w:val="20"/>
              </w:rPr>
              <w:t>Nositelj aktivnosti:</w:t>
            </w:r>
          </w:p>
        </w:tc>
        <w:tc>
          <w:tcPr>
            <w:tcW w:w="5691" w:type="dxa"/>
            <w:shd w:val="clear" w:color="auto" w:fill="auto"/>
          </w:tcPr>
          <w:p w14:paraId="1649275B" w14:textId="245F49DD" w:rsidR="007402F1" w:rsidRPr="00960F87" w:rsidRDefault="007810F3" w:rsidP="00F33705">
            <w:pPr>
              <w:spacing w:after="0" w:line="240" w:lineRule="auto"/>
              <w:rPr>
                <w:rFonts w:cstheme="minorHAnsi"/>
                <w:sz w:val="20"/>
                <w:szCs w:val="20"/>
              </w:rPr>
            </w:pPr>
            <w:r w:rsidRPr="00960F87">
              <w:rPr>
                <w:rFonts w:cstheme="minorHAnsi"/>
                <w:sz w:val="20"/>
                <w:szCs w:val="20"/>
              </w:rPr>
              <w:t>Uprava za ceste - Osječko-baranjske županije</w:t>
            </w:r>
          </w:p>
        </w:tc>
      </w:tr>
      <w:tr w:rsidR="007402F1" w:rsidRPr="00960F87" w14:paraId="1893F0B3" w14:textId="77777777" w:rsidTr="00F33705">
        <w:trPr>
          <w:trHeight w:val="20"/>
        </w:trPr>
        <w:tc>
          <w:tcPr>
            <w:tcW w:w="3325" w:type="dxa"/>
            <w:shd w:val="clear" w:color="auto" w:fill="F2DBDB" w:themeFill="accent2" w:themeFillTint="33"/>
          </w:tcPr>
          <w:p w14:paraId="7A884A35" w14:textId="77777777" w:rsidR="007402F1" w:rsidRPr="00960F87" w:rsidRDefault="007402F1" w:rsidP="00F33705">
            <w:pPr>
              <w:spacing w:after="0" w:line="240" w:lineRule="auto"/>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5993DD0C" w14:textId="199B7455" w:rsidR="007402F1" w:rsidRPr="00960F87" w:rsidDel="00436CBA" w:rsidRDefault="007402F1" w:rsidP="00F33705">
            <w:p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7402F1" w:rsidRPr="00960F87" w14:paraId="02CBCFAA" w14:textId="77777777" w:rsidTr="00F33705">
        <w:trPr>
          <w:trHeight w:val="20"/>
        </w:trPr>
        <w:tc>
          <w:tcPr>
            <w:tcW w:w="3325" w:type="dxa"/>
            <w:shd w:val="clear" w:color="auto" w:fill="F2DBDB" w:themeFill="accent2" w:themeFillTint="33"/>
          </w:tcPr>
          <w:p w14:paraId="7E85C69C" w14:textId="77777777" w:rsidR="007402F1" w:rsidRPr="00960F87" w:rsidRDefault="007402F1" w:rsidP="00F33705">
            <w:pPr>
              <w:spacing w:after="0" w:line="240" w:lineRule="auto"/>
              <w:rPr>
                <w:rFonts w:cstheme="minorHAnsi"/>
                <w:b/>
                <w:sz w:val="20"/>
                <w:szCs w:val="20"/>
              </w:rPr>
            </w:pPr>
            <w:r w:rsidRPr="00960F87">
              <w:rPr>
                <w:rFonts w:cstheme="minorHAnsi"/>
                <w:b/>
                <w:sz w:val="20"/>
                <w:szCs w:val="20"/>
              </w:rPr>
              <w:t>Ostali uključeni dionici:</w:t>
            </w:r>
          </w:p>
        </w:tc>
        <w:tc>
          <w:tcPr>
            <w:tcW w:w="5691" w:type="dxa"/>
            <w:shd w:val="clear" w:color="auto" w:fill="auto"/>
          </w:tcPr>
          <w:p w14:paraId="6D2148BA" w14:textId="77777777" w:rsidR="007402F1" w:rsidRPr="00960F87" w:rsidRDefault="007402F1" w:rsidP="00F33705">
            <w:pPr>
              <w:numPr>
                <w:ilvl w:val="0"/>
                <w:numId w:val="8"/>
              </w:numPr>
              <w:spacing w:after="0" w:line="240" w:lineRule="auto"/>
              <w:ind w:left="496" w:hanging="360"/>
              <w:rPr>
                <w:rFonts w:cstheme="minorHAnsi"/>
                <w:sz w:val="20"/>
                <w:szCs w:val="20"/>
              </w:rPr>
            </w:pPr>
            <w:r w:rsidRPr="00960F87">
              <w:rPr>
                <w:rFonts w:cstheme="minorHAnsi"/>
                <w:sz w:val="20"/>
                <w:szCs w:val="20"/>
              </w:rPr>
              <w:t>Ministarstvo unutarnjih poslova Republike Hrvatske</w:t>
            </w:r>
          </w:p>
          <w:p w14:paraId="30F003BA" w14:textId="77777777" w:rsidR="007402F1" w:rsidRPr="00960F87" w:rsidRDefault="007402F1" w:rsidP="00F33705">
            <w:pPr>
              <w:numPr>
                <w:ilvl w:val="0"/>
                <w:numId w:val="8"/>
              </w:numPr>
              <w:spacing w:after="0" w:line="240" w:lineRule="auto"/>
              <w:ind w:left="496" w:hanging="360"/>
              <w:rPr>
                <w:rFonts w:cstheme="minorHAnsi"/>
                <w:sz w:val="20"/>
                <w:szCs w:val="20"/>
              </w:rPr>
            </w:pPr>
            <w:r w:rsidRPr="00960F87">
              <w:rPr>
                <w:rFonts w:cstheme="minorHAnsi"/>
                <w:sz w:val="20"/>
                <w:szCs w:val="20"/>
              </w:rPr>
              <w:t>Hrvatske ceste d.o.o. za upravljanje, građenje i održavanje državnih cesta</w:t>
            </w:r>
          </w:p>
        </w:tc>
      </w:tr>
      <w:tr w:rsidR="007402F1" w:rsidRPr="00960F87" w14:paraId="308A4AA1" w14:textId="77777777" w:rsidTr="00F33705">
        <w:trPr>
          <w:trHeight w:val="20"/>
        </w:trPr>
        <w:tc>
          <w:tcPr>
            <w:tcW w:w="3325" w:type="dxa"/>
            <w:shd w:val="clear" w:color="auto" w:fill="F2DBDB" w:themeFill="accent2" w:themeFillTint="33"/>
          </w:tcPr>
          <w:p w14:paraId="5FEA5F1C" w14:textId="77777777" w:rsidR="007402F1" w:rsidRPr="00960F87" w:rsidRDefault="007402F1" w:rsidP="00F33705">
            <w:pPr>
              <w:spacing w:after="0" w:line="240" w:lineRule="auto"/>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3D4F9169" w14:textId="77777777" w:rsidR="007402F1" w:rsidRPr="00960F87" w:rsidRDefault="007402F1" w:rsidP="00F33705">
            <w:pPr>
              <w:spacing w:after="0" w:line="240" w:lineRule="auto"/>
              <w:rPr>
                <w:rFonts w:eastAsia="Calibri" w:cstheme="minorHAnsi"/>
                <w:b/>
                <w:sz w:val="20"/>
                <w:szCs w:val="20"/>
              </w:rPr>
            </w:pPr>
            <w:r w:rsidRPr="00960F87">
              <w:rPr>
                <w:rFonts w:eastAsia="Calibri" w:cstheme="minorHAnsi"/>
                <w:b/>
                <w:sz w:val="20"/>
                <w:szCs w:val="20"/>
              </w:rPr>
              <w:t>2022. – 2030.</w:t>
            </w:r>
          </w:p>
        </w:tc>
      </w:tr>
      <w:tr w:rsidR="007402F1" w:rsidRPr="00960F87" w14:paraId="3293B0C2" w14:textId="77777777" w:rsidTr="00F33705">
        <w:trPr>
          <w:trHeight w:val="20"/>
        </w:trPr>
        <w:tc>
          <w:tcPr>
            <w:tcW w:w="3325" w:type="dxa"/>
            <w:shd w:val="clear" w:color="auto" w:fill="F2DBDB" w:themeFill="accent2" w:themeFillTint="33"/>
          </w:tcPr>
          <w:p w14:paraId="445DC207" w14:textId="77777777" w:rsidR="007402F1" w:rsidRPr="00960F87" w:rsidRDefault="007402F1" w:rsidP="00F33705">
            <w:pPr>
              <w:spacing w:after="0" w:line="240" w:lineRule="auto"/>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382B7F6F" w14:textId="77777777" w:rsidR="007810F3" w:rsidRPr="00960F87" w:rsidRDefault="007810F3" w:rsidP="00F33705">
            <w:pPr>
              <w:numPr>
                <w:ilvl w:val="0"/>
                <w:numId w:val="8"/>
              </w:numPr>
              <w:spacing w:after="0" w:line="240" w:lineRule="auto"/>
              <w:ind w:left="482" w:hanging="357"/>
              <w:rPr>
                <w:rFonts w:cstheme="minorHAnsi"/>
                <w:sz w:val="20"/>
                <w:szCs w:val="20"/>
              </w:rPr>
            </w:pPr>
            <w:r w:rsidRPr="00960F87">
              <w:rPr>
                <w:rFonts w:cstheme="minorHAnsi"/>
                <w:sz w:val="20"/>
                <w:szCs w:val="20"/>
              </w:rPr>
              <w:t>Uprava za ceste - Osječko-baranjske županije</w:t>
            </w:r>
          </w:p>
          <w:p w14:paraId="23515F35" w14:textId="5DEBBFD7" w:rsidR="007402F1" w:rsidRPr="00960F87" w:rsidRDefault="007402F1" w:rsidP="00F33705">
            <w:pPr>
              <w:numPr>
                <w:ilvl w:val="0"/>
                <w:numId w:val="8"/>
              </w:numPr>
              <w:spacing w:after="0" w:line="240" w:lineRule="auto"/>
              <w:ind w:left="482" w:hanging="357"/>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Belišće</w:t>
            </w:r>
          </w:p>
          <w:p w14:paraId="03BE3213" w14:textId="77777777" w:rsidR="007402F1" w:rsidRPr="00960F87" w:rsidRDefault="007402F1" w:rsidP="00F33705">
            <w:pPr>
              <w:numPr>
                <w:ilvl w:val="0"/>
                <w:numId w:val="8"/>
              </w:numPr>
              <w:spacing w:after="0" w:line="240" w:lineRule="auto"/>
              <w:ind w:left="482" w:hanging="357"/>
              <w:rPr>
                <w:rFonts w:cstheme="minorHAnsi"/>
                <w:sz w:val="20"/>
                <w:szCs w:val="20"/>
              </w:rPr>
            </w:pPr>
            <w:r w:rsidRPr="00960F87">
              <w:rPr>
                <w:rFonts w:cstheme="minorHAnsi"/>
                <w:sz w:val="20"/>
                <w:szCs w:val="20"/>
              </w:rPr>
              <w:t>Europski strukturni i investicijski fondovi</w:t>
            </w:r>
          </w:p>
        </w:tc>
      </w:tr>
      <w:tr w:rsidR="007402F1" w:rsidRPr="00960F87" w14:paraId="7C84EF87" w14:textId="77777777" w:rsidTr="00F33705">
        <w:trPr>
          <w:trHeight w:val="20"/>
        </w:trPr>
        <w:tc>
          <w:tcPr>
            <w:tcW w:w="3325" w:type="dxa"/>
            <w:shd w:val="clear" w:color="auto" w:fill="F2DBDB" w:themeFill="accent2" w:themeFillTint="33"/>
          </w:tcPr>
          <w:p w14:paraId="66F0E29C" w14:textId="77777777" w:rsidR="007402F1" w:rsidRPr="00960F87" w:rsidRDefault="007402F1" w:rsidP="00F33705">
            <w:pPr>
              <w:spacing w:after="0" w:line="240" w:lineRule="auto"/>
              <w:rPr>
                <w:rFonts w:cstheme="minorHAnsi"/>
                <w:b/>
                <w:sz w:val="20"/>
                <w:szCs w:val="20"/>
              </w:rPr>
            </w:pPr>
            <w:r w:rsidRPr="00960F87">
              <w:rPr>
                <w:rFonts w:cstheme="minorHAnsi"/>
                <w:b/>
                <w:sz w:val="20"/>
                <w:szCs w:val="20"/>
              </w:rPr>
              <w:t>Kratki opis/komentar</w:t>
            </w:r>
          </w:p>
        </w:tc>
        <w:tc>
          <w:tcPr>
            <w:tcW w:w="5691" w:type="dxa"/>
            <w:shd w:val="clear" w:color="auto" w:fill="auto"/>
          </w:tcPr>
          <w:p w14:paraId="4232563C" w14:textId="60D946D9" w:rsidR="007402F1" w:rsidRPr="00960F87" w:rsidRDefault="007402F1" w:rsidP="00F33705">
            <w:pPr>
              <w:spacing w:after="0" w:line="240" w:lineRule="auto"/>
              <w:contextualSpacing/>
              <w:rPr>
                <w:rFonts w:eastAsia="Calibri" w:cstheme="minorHAnsi"/>
                <w:sz w:val="20"/>
                <w:szCs w:val="20"/>
              </w:rPr>
            </w:pPr>
            <w:r w:rsidRPr="00960F87">
              <w:rPr>
                <w:rFonts w:eastAsia="Calibri" w:cstheme="minorHAnsi"/>
                <w:sz w:val="20"/>
                <w:szCs w:val="20"/>
              </w:rPr>
              <w:t xml:space="preserve">Visoke temperature i direktno osunčavanje uzrokuju strukturne promjene cestovnih (asfaltnih) površina što može imati negativne posljedice na odvijanje prometa u smislu ograničenja ili čak potpune zabrane korištenja određenih cestovnih dionica. Oštećenje asfaltnih površina uvećava se količinom prometa koji se na njima odvija. Iz tog razloga, glavna magistrala </w:t>
            </w:r>
            <w:r w:rsidR="008D1CE9" w:rsidRPr="00960F87">
              <w:rPr>
                <w:rFonts w:eastAsia="Calibri" w:cstheme="minorHAnsi"/>
                <w:sz w:val="20"/>
                <w:szCs w:val="20"/>
              </w:rPr>
              <w:t>Belišća</w:t>
            </w:r>
            <w:r w:rsidRPr="00960F87">
              <w:rPr>
                <w:rFonts w:eastAsia="Calibri" w:cstheme="minorHAnsi"/>
                <w:sz w:val="20"/>
                <w:szCs w:val="20"/>
              </w:rPr>
              <w:t xml:space="preserve"> naročito je pogođena ovim rizikom zbog velike količine teških teretnih vozila koja njome prolaze do graničnog prijelaza.  </w:t>
            </w:r>
          </w:p>
          <w:p w14:paraId="2023144A" w14:textId="77777777" w:rsidR="007402F1" w:rsidRPr="00960F87" w:rsidRDefault="007402F1" w:rsidP="00F33705">
            <w:pPr>
              <w:spacing w:after="0" w:line="240" w:lineRule="auto"/>
              <w:contextualSpacing/>
              <w:rPr>
                <w:rFonts w:eastAsia="Calibri" w:cstheme="minorHAnsi"/>
                <w:sz w:val="20"/>
                <w:szCs w:val="20"/>
              </w:rPr>
            </w:pPr>
            <w:r w:rsidRPr="00960F87">
              <w:rPr>
                <w:rFonts w:eastAsia="Calibri" w:cstheme="minorHAnsi"/>
                <w:sz w:val="20"/>
                <w:szCs w:val="20"/>
              </w:rPr>
              <w:t>Konkretne aktivnosti ove mjere podrazumijevaju:</w:t>
            </w:r>
          </w:p>
          <w:p w14:paraId="7CCE2236" w14:textId="77777777" w:rsidR="007402F1" w:rsidRPr="00960F87" w:rsidRDefault="007402F1">
            <w:pPr>
              <w:pStyle w:val="ListParagraph"/>
              <w:numPr>
                <w:ilvl w:val="0"/>
                <w:numId w:val="52"/>
              </w:numPr>
              <w:spacing w:after="0" w:line="240" w:lineRule="auto"/>
              <w:rPr>
                <w:rFonts w:eastAsia="Calibri" w:cstheme="minorHAnsi"/>
                <w:sz w:val="20"/>
                <w:szCs w:val="20"/>
              </w:rPr>
            </w:pPr>
            <w:r w:rsidRPr="00960F87">
              <w:rPr>
                <w:rFonts w:eastAsia="Calibri" w:cstheme="minorHAnsi"/>
                <w:sz w:val="20"/>
                <w:szCs w:val="20"/>
              </w:rPr>
              <w:t>Analizu postojećeg stanja cestovnih i pločničkih površina s obzirom na tip asfalta (sastav) i strukturni status;</w:t>
            </w:r>
          </w:p>
          <w:p w14:paraId="0B036ED3" w14:textId="77777777" w:rsidR="007402F1" w:rsidRPr="00960F87" w:rsidRDefault="007402F1">
            <w:pPr>
              <w:pStyle w:val="ListParagraph"/>
              <w:numPr>
                <w:ilvl w:val="0"/>
                <w:numId w:val="52"/>
              </w:numPr>
              <w:spacing w:after="0" w:line="240" w:lineRule="auto"/>
              <w:rPr>
                <w:rFonts w:eastAsia="Calibri" w:cstheme="minorHAnsi"/>
                <w:sz w:val="20"/>
                <w:szCs w:val="20"/>
              </w:rPr>
            </w:pPr>
            <w:r w:rsidRPr="00960F87">
              <w:rPr>
                <w:rFonts w:eastAsia="Calibri" w:cstheme="minorHAnsi"/>
                <w:sz w:val="20"/>
                <w:szCs w:val="20"/>
              </w:rPr>
              <w:t xml:space="preserve">Izradu pregleda mogućnosti korištenja drugih mješavina asfalta koje su otpornije na strukturne promjene </w:t>
            </w:r>
            <w:r w:rsidRPr="00960F87">
              <w:rPr>
                <w:rFonts w:eastAsia="Calibri" w:cstheme="minorHAnsi"/>
                <w:sz w:val="20"/>
                <w:szCs w:val="20"/>
              </w:rPr>
              <w:lastRenderedPageBreak/>
              <w:t>uzrokovane visokim temperaturama i koje su više reflektirajuće kako bi se umanjilo zagrijavanje površina;</w:t>
            </w:r>
          </w:p>
          <w:p w14:paraId="1DBF5C36" w14:textId="77777777" w:rsidR="007402F1" w:rsidRPr="00960F87" w:rsidRDefault="007402F1">
            <w:pPr>
              <w:pStyle w:val="ListParagraph"/>
              <w:numPr>
                <w:ilvl w:val="0"/>
                <w:numId w:val="52"/>
              </w:numPr>
              <w:spacing w:after="0" w:line="240" w:lineRule="auto"/>
              <w:rPr>
                <w:rFonts w:eastAsia="Calibri" w:cstheme="minorHAnsi"/>
                <w:sz w:val="20"/>
                <w:szCs w:val="20"/>
              </w:rPr>
            </w:pPr>
            <w:r w:rsidRPr="00960F87">
              <w:rPr>
                <w:rFonts w:eastAsia="Calibri" w:cstheme="minorHAnsi"/>
                <w:sz w:val="20"/>
                <w:szCs w:val="20"/>
              </w:rPr>
              <w:t>Izraditi plan prilagodbe postojećih asfaltnih površina na bazi izrađenog pregleda mogućnosti prilagodbe;</w:t>
            </w:r>
          </w:p>
          <w:p w14:paraId="51414900" w14:textId="77777777" w:rsidR="007402F1" w:rsidRPr="00960F87" w:rsidRDefault="007402F1">
            <w:pPr>
              <w:pStyle w:val="ListParagraph"/>
              <w:numPr>
                <w:ilvl w:val="0"/>
                <w:numId w:val="52"/>
              </w:numPr>
              <w:spacing w:after="0" w:line="240" w:lineRule="auto"/>
              <w:rPr>
                <w:rFonts w:eastAsia="Calibri" w:cstheme="minorHAnsi"/>
                <w:sz w:val="20"/>
                <w:szCs w:val="20"/>
              </w:rPr>
            </w:pPr>
            <w:r w:rsidRPr="00960F87">
              <w:rPr>
                <w:rFonts w:eastAsia="Calibri" w:cstheme="minorHAnsi"/>
                <w:sz w:val="20"/>
                <w:szCs w:val="20"/>
              </w:rPr>
              <w:t>Izraditi protokol s ograničenjima korištenja određenih dionica s obzirom na nosivost vozila;</w:t>
            </w:r>
          </w:p>
          <w:p w14:paraId="509A667B" w14:textId="77777777" w:rsidR="007402F1" w:rsidRPr="00960F87" w:rsidRDefault="007402F1">
            <w:pPr>
              <w:pStyle w:val="ListParagraph"/>
              <w:numPr>
                <w:ilvl w:val="0"/>
                <w:numId w:val="52"/>
              </w:numPr>
              <w:spacing w:after="0" w:line="240" w:lineRule="auto"/>
              <w:rPr>
                <w:rFonts w:eastAsia="Calibri" w:cstheme="minorHAnsi"/>
                <w:sz w:val="20"/>
                <w:szCs w:val="20"/>
              </w:rPr>
            </w:pPr>
            <w:r w:rsidRPr="00960F87">
              <w:rPr>
                <w:rFonts w:eastAsia="Calibri" w:cstheme="minorHAnsi"/>
                <w:sz w:val="20"/>
                <w:szCs w:val="20"/>
              </w:rPr>
              <w:t xml:space="preserve">Kontinuirano pratiti stanje asfaltnih površina i reagirati pravovremeno u slučaju izraženih temperaturnih ekstrema, </w:t>
            </w:r>
          </w:p>
          <w:p w14:paraId="4E5A6296" w14:textId="77777777" w:rsidR="007402F1" w:rsidRPr="00960F87" w:rsidRDefault="007402F1">
            <w:pPr>
              <w:pStyle w:val="ListParagraph"/>
              <w:numPr>
                <w:ilvl w:val="0"/>
                <w:numId w:val="52"/>
              </w:numPr>
              <w:spacing w:after="0" w:line="240" w:lineRule="auto"/>
              <w:rPr>
                <w:rFonts w:eastAsia="Calibri" w:cstheme="minorHAnsi"/>
                <w:sz w:val="20"/>
                <w:szCs w:val="20"/>
              </w:rPr>
            </w:pPr>
            <w:r w:rsidRPr="00960F87">
              <w:rPr>
                <w:rFonts w:eastAsia="Calibri" w:cstheme="minorHAnsi"/>
                <w:sz w:val="20"/>
                <w:szCs w:val="20"/>
              </w:rPr>
              <w:t>U slučaju potrebe, izgradnja zaobilaznice koja bi preusmjerila promet teških teretnih vozila sa glavne magistrale.</w:t>
            </w:r>
          </w:p>
        </w:tc>
      </w:tr>
    </w:tbl>
    <w:p w14:paraId="4721461D" w14:textId="48FE3679" w:rsidR="00951DAD" w:rsidRPr="00960F87" w:rsidRDefault="008B4BEE" w:rsidP="00951DAD">
      <w:pPr>
        <w:pStyle w:val="Heading2"/>
        <w:rPr>
          <w:rFonts w:cstheme="minorHAnsi"/>
        </w:rPr>
      </w:pPr>
      <w:bookmarkStart w:id="246" w:name="_Toc523742955"/>
      <w:bookmarkStart w:id="247" w:name="_Toc523742982"/>
      <w:bookmarkStart w:id="248" w:name="_Toc113516734"/>
      <w:bookmarkStart w:id="249" w:name="_Toc4156112"/>
      <w:bookmarkStart w:id="250" w:name="_Toc251920811"/>
      <w:bookmarkEnd w:id="246"/>
      <w:bookmarkEnd w:id="247"/>
      <w:r w:rsidRPr="00960F87">
        <w:rPr>
          <w:rFonts w:cstheme="minorHAnsi"/>
        </w:rPr>
        <w:lastRenderedPageBreak/>
        <w:t>Sektor poljoprivrede</w:t>
      </w:r>
      <w:bookmarkEnd w:id="248"/>
    </w:p>
    <w:p w14:paraId="3583AEA3" w14:textId="77777777" w:rsidR="00A0679D" w:rsidRPr="00960F87" w:rsidRDefault="00A0679D" w:rsidP="00A0679D">
      <w:pPr>
        <w:rPr>
          <w:rFonts w:cstheme="minorHAnsi"/>
        </w:rPr>
      </w:pPr>
      <w:r w:rsidRPr="00960F87">
        <w:rPr>
          <w:rFonts w:cstheme="minorHAnsi"/>
        </w:rPr>
        <w:t>Sektor poljoprivrede je jedan od najranjivijih na učinke klimatskih promjena. Klimatske promjene već nepovoljno utječu na poljoprivredni sektor, što će se i nastaviti. Promjene u temperaturi i oborinskom režimu te ekstremni vremenski i klimatski uvjeti već utječu na prinose usjeva i stočarsku proizvodnju. To može dovesti do napuštanja poljoprivrednih zemljišta pogođenih nepovoljnim klimatskim uvjetima.</w:t>
      </w:r>
    </w:p>
    <w:p w14:paraId="17CF812D" w14:textId="77777777" w:rsidR="00A0679D" w:rsidRPr="00960F87" w:rsidRDefault="00A0679D" w:rsidP="00A0679D">
      <w:pPr>
        <w:rPr>
          <w:rFonts w:cstheme="minorHAnsi"/>
        </w:rPr>
      </w:pPr>
      <w:r w:rsidRPr="00960F87">
        <w:rPr>
          <w:rFonts w:cstheme="minorHAnsi"/>
        </w:rPr>
        <w:t>Vremenski i klimatski uvjeti utječu i na dostupnost vode potrebne za navodnjavanje, prakse pojenja stoke, obradu poljoprivrednih proizvoda te uvjete prijevoza i skladištenja. Klimatske promjene u budućnosti mogle bi imati neke kratkoročne povoljne učinke na sektor zahvaljujući duljim sezonama rasta i povoljnijim uvjetima za uzgoj usjeva u dijelovima sjeverne Europe, ali očekuje se da će nestašica vode, toplinski valovi, velika količina oborina koje pridonose eroziji tla i drugi ekstremni vremenski i klimatski uvjeti uzrokovati slabije poljoprivredne prinose.</w:t>
      </w:r>
    </w:p>
    <w:p w14:paraId="0E9B6CA6" w14:textId="77777777" w:rsidR="00A0679D" w:rsidRPr="00960F87" w:rsidRDefault="00A0679D" w:rsidP="00A0679D">
      <w:pPr>
        <w:rPr>
          <w:rFonts w:cstheme="minorHAnsi"/>
        </w:rPr>
      </w:pPr>
      <w:r w:rsidRPr="00960F87">
        <w:rPr>
          <w:rFonts w:cstheme="minorHAnsi"/>
        </w:rPr>
        <w:t>Mjere u sektoru poljoprivrede nužno je uskladiti s Strategijom razvoja poljoprivrede Republike Hrvatske do 2030., prije svega s strateškim ciljem 1. Povećanje produktivnosti i otpornosti poljoprivredne proizvodnje na klimatske promjene.</w:t>
      </w:r>
    </w:p>
    <w:p w14:paraId="20D4ED71" w14:textId="3247A1AE" w:rsidR="0099704A" w:rsidRPr="00960F87" w:rsidRDefault="00A0679D" w:rsidP="0099704A">
      <w:pPr>
        <w:rPr>
          <w:rFonts w:cstheme="minorHAnsi"/>
        </w:rPr>
      </w:pPr>
      <w:r w:rsidRPr="00960F87">
        <w:rPr>
          <w:rFonts w:cstheme="minorHAnsi"/>
        </w:rPr>
        <w:t>Mjere i potpora u sektoru poljoprivrede su u manjoj mjeri u nadležnosti županije, no moguće je identificirati neke potporne mjere.</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6026"/>
      </w:tblGrid>
      <w:tr w:rsidR="001E5B17" w:rsidRPr="00960F87" w14:paraId="4090166D" w14:textId="77777777">
        <w:trPr>
          <w:trHeight w:val="227"/>
        </w:trPr>
        <w:tc>
          <w:tcPr>
            <w:tcW w:w="3325" w:type="dxa"/>
            <w:shd w:val="clear" w:color="auto" w:fill="C6D9F1" w:themeFill="text2" w:themeFillTint="33"/>
          </w:tcPr>
          <w:p w14:paraId="2E34E121" w14:textId="77777777" w:rsidR="001E5B17" w:rsidRPr="00960F87" w:rsidRDefault="001E5B17" w:rsidP="001E5B17">
            <w:pPr>
              <w:spacing w:after="0" w:line="240" w:lineRule="auto"/>
              <w:rPr>
                <w:rFonts w:cstheme="minorHAnsi"/>
                <w:b/>
                <w:sz w:val="20"/>
                <w:szCs w:val="20"/>
              </w:rPr>
            </w:pPr>
            <w:r w:rsidRPr="00960F87">
              <w:rPr>
                <w:rFonts w:cstheme="minorHAnsi"/>
                <w:b/>
                <w:sz w:val="20"/>
                <w:szCs w:val="20"/>
              </w:rPr>
              <w:t>Redni broj mjere</w:t>
            </w:r>
          </w:p>
        </w:tc>
        <w:tc>
          <w:tcPr>
            <w:tcW w:w="6026" w:type="dxa"/>
            <w:shd w:val="clear" w:color="auto" w:fill="C6D9F1" w:themeFill="text2" w:themeFillTint="33"/>
          </w:tcPr>
          <w:p w14:paraId="3DAD6889" w14:textId="27919977" w:rsidR="001E5B17" w:rsidRPr="00960F87" w:rsidRDefault="00AF75FC" w:rsidP="001E5B17">
            <w:pPr>
              <w:spacing w:after="0" w:line="240" w:lineRule="auto"/>
              <w:rPr>
                <w:rFonts w:cstheme="minorHAnsi"/>
                <w:b/>
                <w:sz w:val="20"/>
                <w:szCs w:val="20"/>
              </w:rPr>
            </w:pPr>
            <w:r w:rsidRPr="00960F87">
              <w:rPr>
                <w:rFonts w:cstheme="minorHAnsi"/>
                <w:b/>
                <w:sz w:val="20"/>
                <w:szCs w:val="20"/>
              </w:rPr>
              <w:t>1</w:t>
            </w:r>
            <w:r w:rsidR="00825830">
              <w:rPr>
                <w:rFonts w:cstheme="minorHAnsi"/>
                <w:b/>
                <w:sz w:val="20"/>
                <w:szCs w:val="20"/>
              </w:rPr>
              <w:t>6</w:t>
            </w:r>
          </w:p>
        </w:tc>
      </w:tr>
      <w:tr w:rsidR="001E5B17" w:rsidRPr="00960F87" w14:paraId="08C3B7D1" w14:textId="77777777">
        <w:trPr>
          <w:trHeight w:val="818"/>
        </w:trPr>
        <w:tc>
          <w:tcPr>
            <w:tcW w:w="3325" w:type="dxa"/>
            <w:shd w:val="clear" w:color="auto" w:fill="C6D9F1" w:themeFill="text2" w:themeFillTint="33"/>
          </w:tcPr>
          <w:p w14:paraId="72B93873" w14:textId="77777777" w:rsidR="001E5B17" w:rsidRPr="00960F87" w:rsidRDefault="001E5B17" w:rsidP="001E5B17">
            <w:pPr>
              <w:spacing w:after="0" w:line="240" w:lineRule="auto"/>
              <w:rPr>
                <w:rFonts w:cstheme="minorHAnsi"/>
                <w:b/>
                <w:sz w:val="20"/>
                <w:szCs w:val="20"/>
              </w:rPr>
            </w:pPr>
            <w:r w:rsidRPr="00960F87">
              <w:rPr>
                <w:rFonts w:cstheme="minorHAnsi"/>
                <w:b/>
                <w:sz w:val="20"/>
                <w:szCs w:val="20"/>
              </w:rPr>
              <w:br w:type="page"/>
              <w:t>Ime mjere/aktivnost</w:t>
            </w:r>
          </w:p>
        </w:tc>
        <w:tc>
          <w:tcPr>
            <w:tcW w:w="6026" w:type="dxa"/>
            <w:shd w:val="clear" w:color="auto" w:fill="C6D9F1" w:themeFill="text2" w:themeFillTint="33"/>
          </w:tcPr>
          <w:p w14:paraId="46B78059" w14:textId="77777777" w:rsidR="001E5B17" w:rsidRPr="00960F87" w:rsidRDefault="001E5B17" w:rsidP="001E5B17">
            <w:pPr>
              <w:autoSpaceDE w:val="0"/>
              <w:autoSpaceDN w:val="0"/>
              <w:spacing w:after="0" w:line="240" w:lineRule="auto"/>
              <w:rPr>
                <w:rFonts w:cstheme="minorHAnsi"/>
                <w:b/>
                <w:sz w:val="20"/>
                <w:szCs w:val="20"/>
              </w:rPr>
            </w:pPr>
            <w:r w:rsidRPr="00960F87">
              <w:rPr>
                <w:rFonts w:cstheme="minorHAnsi"/>
                <w:b/>
                <w:sz w:val="20"/>
                <w:szCs w:val="20"/>
              </w:rPr>
              <w:t xml:space="preserve">Mapiranje potreba za razvojem infrastrukture za navodnjavanje i lokalnu proizvodnju energije za potrebe poljoprivrednih proizvođača   </w:t>
            </w:r>
          </w:p>
        </w:tc>
      </w:tr>
      <w:tr w:rsidR="001E5B17" w:rsidRPr="00960F87" w14:paraId="784E0123" w14:textId="77777777">
        <w:trPr>
          <w:trHeight w:val="227"/>
        </w:trPr>
        <w:tc>
          <w:tcPr>
            <w:tcW w:w="3325" w:type="dxa"/>
            <w:shd w:val="clear" w:color="auto" w:fill="F2DBDB" w:themeFill="accent2" w:themeFillTint="33"/>
          </w:tcPr>
          <w:p w14:paraId="576F8C77" w14:textId="77777777" w:rsidR="001E5B17" w:rsidRPr="00960F87" w:rsidRDefault="001E5B17" w:rsidP="001E5B17">
            <w:pPr>
              <w:spacing w:after="0" w:line="240" w:lineRule="auto"/>
              <w:rPr>
                <w:rFonts w:cstheme="minorHAnsi"/>
                <w:b/>
                <w:sz w:val="20"/>
                <w:szCs w:val="20"/>
              </w:rPr>
            </w:pPr>
            <w:r w:rsidRPr="00960F87">
              <w:rPr>
                <w:rFonts w:cstheme="minorHAnsi"/>
                <w:b/>
                <w:sz w:val="20"/>
                <w:szCs w:val="20"/>
              </w:rPr>
              <w:t>Nositelj aktivnosti:</w:t>
            </w:r>
          </w:p>
        </w:tc>
        <w:tc>
          <w:tcPr>
            <w:tcW w:w="6026" w:type="dxa"/>
            <w:shd w:val="clear" w:color="auto" w:fill="auto"/>
          </w:tcPr>
          <w:p w14:paraId="6D6C8C44" w14:textId="7A48DAF8" w:rsidR="001E5B17" w:rsidRPr="00960F87" w:rsidRDefault="008C41F4" w:rsidP="001E5B17">
            <w:pPr>
              <w:autoSpaceDE w:val="0"/>
              <w:autoSpaceDN w:val="0"/>
              <w:adjustRightInd w:val="0"/>
              <w:rPr>
                <w:rFonts w:eastAsia="Calibri" w:cstheme="minorHAnsi"/>
                <w:sz w:val="20"/>
                <w:szCs w:val="20"/>
              </w:rPr>
            </w:pPr>
            <w:r w:rsidRPr="00960F87">
              <w:rPr>
                <w:rFonts w:eastAsia="Calibri" w:cstheme="minorHAnsi"/>
                <w:sz w:val="20"/>
                <w:szCs w:val="20"/>
              </w:rPr>
              <w:t>Grad Belišće</w:t>
            </w:r>
          </w:p>
        </w:tc>
      </w:tr>
      <w:tr w:rsidR="001E5B17" w:rsidRPr="00960F87" w14:paraId="7479259D" w14:textId="77777777">
        <w:trPr>
          <w:trHeight w:val="227"/>
        </w:trPr>
        <w:tc>
          <w:tcPr>
            <w:tcW w:w="3325" w:type="dxa"/>
            <w:shd w:val="clear" w:color="auto" w:fill="F2DBDB" w:themeFill="accent2" w:themeFillTint="33"/>
          </w:tcPr>
          <w:p w14:paraId="638EA668" w14:textId="77777777" w:rsidR="001E5B17" w:rsidRPr="00960F87" w:rsidRDefault="001E5B17" w:rsidP="001E5B17">
            <w:pPr>
              <w:spacing w:after="0" w:line="240" w:lineRule="auto"/>
              <w:rPr>
                <w:rFonts w:cstheme="minorHAnsi"/>
                <w:b/>
                <w:sz w:val="20"/>
                <w:szCs w:val="20"/>
              </w:rPr>
            </w:pPr>
            <w:r w:rsidRPr="00960F87">
              <w:rPr>
                <w:rFonts w:cstheme="minorHAnsi"/>
                <w:b/>
                <w:sz w:val="20"/>
                <w:szCs w:val="20"/>
              </w:rPr>
              <w:t>Partneri u provođenju aktivnosti:</w:t>
            </w:r>
          </w:p>
        </w:tc>
        <w:tc>
          <w:tcPr>
            <w:tcW w:w="6026" w:type="dxa"/>
            <w:shd w:val="clear" w:color="auto" w:fill="auto"/>
          </w:tcPr>
          <w:p w14:paraId="7292C602" w14:textId="77777777" w:rsidR="001E5B17" w:rsidRPr="00960F87" w:rsidRDefault="001E5B17" w:rsidP="001E5B17">
            <w:pPr>
              <w:autoSpaceDE w:val="0"/>
              <w:autoSpaceDN w:val="0"/>
              <w:adjustRightInd w:val="0"/>
              <w:rPr>
                <w:rFonts w:eastAsia="Calibri" w:cstheme="minorHAnsi"/>
                <w:sz w:val="20"/>
                <w:szCs w:val="20"/>
              </w:rPr>
            </w:pPr>
            <w:r w:rsidRPr="00960F87">
              <w:rPr>
                <w:rFonts w:eastAsia="Calibri" w:cstheme="minorHAnsi"/>
                <w:sz w:val="20"/>
                <w:szCs w:val="20"/>
              </w:rPr>
              <w:t>Hrvatske vode</w:t>
            </w:r>
          </w:p>
          <w:p w14:paraId="03C33FF4" w14:textId="77777777" w:rsidR="001E5B17" w:rsidRPr="00960F87" w:rsidDel="00436CBA" w:rsidRDefault="001E5B17" w:rsidP="001E5B17">
            <w:pPr>
              <w:autoSpaceDE w:val="0"/>
              <w:autoSpaceDN w:val="0"/>
              <w:adjustRightInd w:val="0"/>
              <w:rPr>
                <w:rFonts w:eastAsia="Calibri" w:cstheme="minorHAnsi"/>
                <w:sz w:val="20"/>
                <w:szCs w:val="20"/>
              </w:rPr>
            </w:pPr>
            <w:r w:rsidRPr="00960F87">
              <w:rPr>
                <w:rFonts w:eastAsia="Calibri" w:cstheme="minorHAnsi"/>
                <w:sz w:val="20"/>
                <w:szCs w:val="20"/>
              </w:rPr>
              <w:t>Zavod za prostorno uređenje</w:t>
            </w:r>
          </w:p>
        </w:tc>
      </w:tr>
      <w:tr w:rsidR="001E5B17" w:rsidRPr="00960F87" w14:paraId="26E3EAE0" w14:textId="77777777">
        <w:trPr>
          <w:trHeight w:val="227"/>
        </w:trPr>
        <w:tc>
          <w:tcPr>
            <w:tcW w:w="3325" w:type="dxa"/>
            <w:shd w:val="clear" w:color="auto" w:fill="F2DBDB" w:themeFill="accent2" w:themeFillTint="33"/>
          </w:tcPr>
          <w:p w14:paraId="66A4FE28" w14:textId="77777777" w:rsidR="001E5B17" w:rsidRPr="00960F87" w:rsidRDefault="001E5B17" w:rsidP="001E5B17">
            <w:pPr>
              <w:spacing w:after="0" w:line="240" w:lineRule="auto"/>
              <w:rPr>
                <w:rFonts w:cstheme="minorHAnsi"/>
                <w:b/>
                <w:sz w:val="20"/>
                <w:szCs w:val="20"/>
              </w:rPr>
            </w:pPr>
            <w:r w:rsidRPr="00960F87">
              <w:rPr>
                <w:rFonts w:cstheme="minorHAnsi"/>
                <w:b/>
                <w:sz w:val="20"/>
                <w:szCs w:val="20"/>
              </w:rPr>
              <w:t>Početak/kraj provedbe (godine)</w:t>
            </w:r>
          </w:p>
        </w:tc>
        <w:tc>
          <w:tcPr>
            <w:tcW w:w="6026" w:type="dxa"/>
            <w:shd w:val="clear" w:color="auto" w:fill="auto"/>
          </w:tcPr>
          <w:p w14:paraId="62B723C3" w14:textId="77777777" w:rsidR="001E5B17" w:rsidRPr="00FC58FC" w:rsidRDefault="001E5B17" w:rsidP="001E5B17">
            <w:pPr>
              <w:spacing w:after="0" w:line="240" w:lineRule="auto"/>
              <w:rPr>
                <w:rFonts w:cstheme="minorHAnsi"/>
                <w:b/>
                <w:bCs/>
              </w:rPr>
            </w:pPr>
            <w:r w:rsidRPr="00960F87">
              <w:rPr>
                <w:rFonts w:eastAsia="Calibri" w:cstheme="minorHAnsi"/>
                <w:b/>
                <w:sz w:val="20"/>
                <w:szCs w:val="20"/>
              </w:rPr>
              <w:t>2023. – 2030. (kontinuirano)</w:t>
            </w:r>
          </w:p>
        </w:tc>
      </w:tr>
      <w:tr w:rsidR="001E5B17" w:rsidRPr="00960F87" w14:paraId="6EFCA79D" w14:textId="77777777">
        <w:trPr>
          <w:trHeight w:val="227"/>
        </w:trPr>
        <w:tc>
          <w:tcPr>
            <w:tcW w:w="3325" w:type="dxa"/>
            <w:shd w:val="clear" w:color="auto" w:fill="F2DBDB" w:themeFill="accent2" w:themeFillTint="33"/>
          </w:tcPr>
          <w:p w14:paraId="10B65098" w14:textId="77777777" w:rsidR="001E5B17" w:rsidRPr="00960F87" w:rsidRDefault="001E5B17" w:rsidP="001E5B17">
            <w:pPr>
              <w:spacing w:after="0" w:line="240" w:lineRule="auto"/>
              <w:rPr>
                <w:rFonts w:cstheme="minorHAnsi"/>
                <w:b/>
                <w:sz w:val="20"/>
                <w:szCs w:val="20"/>
              </w:rPr>
            </w:pPr>
            <w:r w:rsidRPr="00960F87">
              <w:rPr>
                <w:rFonts w:cstheme="minorHAnsi"/>
                <w:b/>
                <w:sz w:val="20"/>
                <w:szCs w:val="20"/>
              </w:rPr>
              <w:t>Izvor sredstava za provedbu</w:t>
            </w:r>
          </w:p>
        </w:tc>
        <w:tc>
          <w:tcPr>
            <w:tcW w:w="6026" w:type="dxa"/>
            <w:shd w:val="clear" w:color="auto" w:fill="auto"/>
          </w:tcPr>
          <w:p w14:paraId="3D3E9A0E" w14:textId="77C4A77A" w:rsidR="001E5B17" w:rsidRPr="00960F87" w:rsidRDefault="001E5B17" w:rsidP="001E5B17">
            <w:pPr>
              <w:numPr>
                <w:ilvl w:val="0"/>
                <w:numId w:val="8"/>
              </w:numPr>
              <w:spacing w:after="0" w:line="240" w:lineRule="auto"/>
              <w:ind w:left="496" w:hanging="360"/>
              <w:rPr>
                <w:rFonts w:cstheme="minorHAnsi"/>
                <w:sz w:val="20"/>
                <w:szCs w:val="20"/>
              </w:rPr>
            </w:pPr>
            <w:r w:rsidRPr="00960F87">
              <w:rPr>
                <w:rFonts w:cstheme="minorHAnsi"/>
                <w:sz w:val="20"/>
                <w:szCs w:val="20"/>
              </w:rPr>
              <w:t xml:space="preserve">Proračun </w:t>
            </w:r>
            <w:r w:rsidR="008C41F4" w:rsidRPr="00960F87">
              <w:rPr>
                <w:rFonts w:cstheme="minorHAnsi"/>
                <w:sz w:val="20"/>
                <w:szCs w:val="20"/>
              </w:rPr>
              <w:t>Grada Belišća</w:t>
            </w:r>
          </w:p>
          <w:p w14:paraId="25A8E5D3" w14:textId="77777777" w:rsidR="001E5B17" w:rsidRPr="00960F87" w:rsidRDefault="001E5B17" w:rsidP="001E5B17">
            <w:pPr>
              <w:numPr>
                <w:ilvl w:val="0"/>
                <w:numId w:val="8"/>
              </w:numPr>
              <w:spacing w:after="0" w:line="240" w:lineRule="auto"/>
              <w:ind w:left="496" w:hanging="360"/>
              <w:rPr>
                <w:rFonts w:cstheme="minorHAnsi"/>
                <w:sz w:val="20"/>
                <w:szCs w:val="20"/>
              </w:rPr>
            </w:pPr>
            <w:r w:rsidRPr="00960F87">
              <w:rPr>
                <w:rFonts w:cstheme="minorHAnsi"/>
                <w:sz w:val="20"/>
                <w:szCs w:val="20"/>
              </w:rPr>
              <w:t>Državni proračun</w:t>
            </w:r>
          </w:p>
          <w:p w14:paraId="5B85A837" w14:textId="77777777" w:rsidR="001E5B17" w:rsidRPr="00960F87" w:rsidRDefault="001E5B17" w:rsidP="001E5B17">
            <w:pPr>
              <w:numPr>
                <w:ilvl w:val="0"/>
                <w:numId w:val="8"/>
              </w:numPr>
              <w:spacing w:after="0" w:line="240" w:lineRule="auto"/>
              <w:ind w:left="496" w:hanging="360"/>
              <w:rPr>
                <w:rFonts w:cstheme="minorHAnsi"/>
                <w:sz w:val="20"/>
                <w:szCs w:val="20"/>
              </w:rPr>
            </w:pPr>
            <w:r w:rsidRPr="00960F87">
              <w:rPr>
                <w:rFonts w:cstheme="minorHAnsi"/>
                <w:sz w:val="20"/>
                <w:szCs w:val="20"/>
              </w:rPr>
              <w:t>Europski strukturni i investicijski fondovi</w:t>
            </w:r>
          </w:p>
          <w:p w14:paraId="31933AA5" w14:textId="77777777" w:rsidR="001E5B17" w:rsidRPr="00960F87" w:rsidRDefault="001E5B17" w:rsidP="001E5B17">
            <w:pPr>
              <w:numPr>
                <w:ilvl w:val="0"/>
                <w:numId w:val="8"/>
              </w:numPr>
              <w:spacing w:after="0" w:line="240" w:lineRule="auto"/>
              <w:ind w:left="496" w:hanging="360"/>
              <w:rPr>
                <w:rFonts w:cstheme="minorHAnsi"/>
                <w:sz w:val="20"/>
                <w:szCs w:val="20"/>
              </w:rPr>
            </w:pPr>
            <w:r w:rsidRPr="00960F87">
              <w:rPr>
                <w:rFonts w:cstheme="minorHAnsi"/>
                <w:sz w:val="20"/>
                <w:szCs w:val="20"/>
              </w:rPr>
              <w:t>NPOO</w:t>
            </w:r>
          </w:p>
          <w:p w14:paraId="783D9EA9" w14:textId="77777777" w:rsidR="001E5B17" w:rsidRPr="00FC58FC" w:rsidRDefault="001E5B17" w:rsidP="001E5B17">
            <w:pPr>
              <w:numPr>
                <w:ilvl w:val="0"/>
                <w:numId w:val="8"/>
              </w:numPr>
              <w:spacing w:after="0" w:line="240" w:lineRule="auto"/>
              <w:ind w:left="496" w:hanging="360"/>
              <w:rPr>
                <w:rFonts w:cstheme="minorHAnsi"/>
              </w:rPr>
            </w:pPr>
            <w:r w:rsidRPr="00960F87">
              <w:rPr>
                <w:rFonts w:cstheme="minorHAnsi"/>
                <w:sz w:val="20"/>
                <w:szCs w:val="20"/>
              </w:rPr>
              <w:t>FZOEU</w:t>
            </w:r>
          </w:p>
        </w:tc>
      </w:tr>
      <w:tr w:rsidR="001E5B17" w:rsidRPr="00960F87" w14:paraId="4CF2FBB7" w14:textId="77777777">
        <w:trPr>
          <w:trHeight w:val="1799"/>
        </w:trPr>
        <w:tc>
          <w:tcPr>
            <w:tcW w:w="3325" w:type="dxa"/>
            <w:shd w:val="clear" w:color="auto" w:fill="F2DBDB" w:themeFill="accent2" w:themeFillTint="33"/>
          </w:tcPr>
          <w:p w14:paraId="6DB7135D" w14:textId="77777777" w:rsidR="001E5B17" w:rsidRPr="00960F87" w:rsidRDefault="001E5B17" w:rsidP="001E5B17">
            <w:pPr>
              <w:spacing w:after="0" w:line="240" w:lineRule="auto"/>
              <w:rPr>
                <w:rFonts w:cstheme="minorHAnsi"/>
                <w:b/>
                <w:sz w:val="20"/>
                <w:szCs w:val="20"/>
              </w:rPr>
            </w:pPr>
            <w:r w:rsidRPr="00960F87">
              <w:rPr>
                <w:rFonts w:cstheme="minorHAnsi"/>
                <w:b/>
                <w:sz w:val="20"/>
                <w:szCs w:val="20"/>
              </w:rPr>
              <w:lastRenderedPageBreak/>
              <w:t>Kratki opis/komentar</w:t>
            </w:r>
          </w:p>
        </w:tc>
        <w:tc>
          <w:tcPr>
            <w:tcW w:w="6026" w:type="dxa"/>
            <w:shd w:val="clear" w:color="auto" w:fill="auto"/>
          </w:tcPr>
          <w:p w14:paraId="236ED531" w14:textId="77777777" w:rsidR="001E5B17" w:rsidRPr="00960F87" w:rsidRDefault="001E5B17">
            <w:pPr>
              <w:autoSpaceDE w:val="0"/>
              <w:autoSpaceDN w:val="0"/>
              <w:adjustRightInd w:val="0"/>
              <w:rPr>
                <w:rFonts w:eastAsia="Calibri" w:cstheme="minorHAnsi"/>
                <w:sz w:val="20"/>
                <w:szCs w:val="20"/>
              </w:rPr>
            </w:pPr>
            <w:r w:rsidRPr="00960F87">
              <w:rPr>
                <w:rFonts w:eastAsia="Calibri" w:cstheme="minorHAnsi"/>
                <w:sz w:val="20"/>
                <w:szCs w:val="20"/>
              </w:rPr>
              <w:t>Dostupnost vode za navodnjavanje i energija za potrebe proizvodnje i preradu hrane osnovne su potrebe u domeni prilagodbe u sektoru poljoprivrede, a koje su u određenoj mjeri u domeni utjecaja jedinica regionalne samouprave.</w:t>
            </w:r>
          </w:p>
          <w:p w14:paraId="6DF57CC2" w14:textId="77777777" w:rsidR="001E5B17" w:rsidRPr="00960F87" w:rsidRDefault="001E5B17">
            <w:pPr>
              <w:autoSpaceDE w:val="0"/>
              <w:autoSpaceDN w:val="0"/>
              <w:adjustRightInd w:val="0"/>
              <w:rPr>
                <w:rFonts w:eastAsia="Calibri" w:cstheme="minorHAnsi"/>
                <w:sz w:val="20"/>
                <w:szCs w:val="20"/>
              </w:rPr>
            </w:pPr>
            <w:r w:rsidRPr="00960F87">
              <w:rPr>
                <w:rFonts w:eastAsia="Calibri" w:cstheme="minorHAnsi"/>
                <w:sz w:val="20"/>
                <w:szCs w:val="20"/>
              </w:rPr>
              <w:t>Potrebno je u suradnji predstavnicima sektora poljoprivrede (OPG, obrtnici, tvrtke), predstavnicima vodnog sektora županijske razine, Zavodom za prostorno planiranje utvrditi mogućnost razvoja infrastrukture (magistralne) za navodnjavanje.</w:t>
            </w:r>
          </w:p>
          <w:p w14:paraId="7DC01502" w14:textId="77777777" w:rsidR="001E5B17" w:rsidRPr="00FC58FC" w:rsidRDefault="001E5B17">
            <w:pPr>
              <w:autoSpaceDE w:val="0"/>
              <w:autoSpaceDN w:val="0"/>
              <w:adjustRightInd w:val="0"/>
              <w:rPr>
                <w:rFonts w:cstheme="minorHAnsi"/>
              </w:rPr>
            </w:pPr>
            <w:r w:rsidRPr="00960F87">
              <w:rPr>
                <w:rFonts w:eastAsia="Calibri" w:cstheme="minorHAnsi"/>
                <w:sz w:val="20"/>
                <w:szCs w:val="20"/>
              </w:rPr>
              <w:t>U domeni proizvodnje energije potrebno je poticati i razvijati lokalnu proizvodnju iz obnovljivih izvora i kombinirati to s poljoprivrednom proizvodnjom kako bi se postigao sinergijski učinak.</w:t>
            </w:r>
          </w:p>
        </w:tc>
      </w:tr>
    </w:tbl>
    <w:p w14:paraId="20AF7D6A" w14:textId="77777777" w:rsidR="001E5B17" w:rsidRPr="002C5440" w:rsidRDefault="001E5B17" w:rsidP="001E5B17">
      <w:pPr>
        <w:pStyle w:val="mojTekst"/>
        <w:rPr>
          <w:rFonts w:asciiTheme="minorHAnsi" w:eastAsia="Times-NewRoman" w:hAnsiTheme="minorHAnsi" w:cstheme="minorHAnsi"/>
          <w:sz w:val="24"/>
          <w:szCs w:val="24"/>
          <w:lang w:eastAsia="en-US"/>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6026"/>
      </w:tblGrid>
      <w:tr w:rsidR="001E5B17" w:rsidRPr="00960F87" w14:paraId="7C0A6C19" w14:textId="77777777">
        <w:trPr>
          <w:trHeight w:val="227"/>
        </w:trPr>
        <w:tc>
          <w:tcPr>
            <w:tcW w:w="3325" w:type="dxa"/>
            <w:shd w:val="clear" w:color="auto" w:fill="C6D9F1" w:themeFill="text2" w:themeFillTint="33"/>
          </w:tcPr>
          <w:p w14:paraId="076B0E7F" w14:textId="77777777" w:rsidR="001E5B17" w:rsidRPr="001E5B17" w:rsidRDefault="001E5B17">
            <w:pPr>
              <w:rPr>
                <w:rFonts w:cstheme="minorHAnsi"/>
                <w:b/>
                <w:bCs/>
                <w:sz w:val="20"/>
                <w:szCs w:val="20"/>
              </w:rPr>
            </w:pPr>
            <w:r w:rsidRPr="001E5B17">
              <w:rPr>
                <w:rFonts w:cstheme="minorHAnsi"/>
                <w:b/>
                <w:bCs/>
                <w:sz w:val="20"/>
                <w:szCs w:val="20"/>
              </w:rPr>
              <w:t>Redni broj mjere</w:t>
            </w:r>
          </w:p>
        </w:tc>
        <w:tc>
          <w:tcPr>
            <w:tcW w:w="6026" w:type="dxa"/>
            <w:shd w:val="clear" w:color="auto" w:fill="C6D9F1" w:themeFill="text2" w:themeFillTint="33"/>
          </w:tcPr>
          <w:p w14:paraId="3117E073" w14:textId="4C95D755" w:rsidR="001E5B17" w:rsidRPr="001E5B17" w:rsidRDefault="00AF75FC">
            <w:pPr>
              <w:rPr>
                <w:rFonts w:cstheme="minorHAnsi"/>
                <w:b/>
                <w:bCs/>
                <w:sz w:val="20"/>
                <w:szCs w:val="20"/>
              </w:rPr>
            </w:pPr>
            <w:r>
              <w:rPr>
                <w:rFonts w:cstheme="minorHAnsi"/>
                <w:b/>
                <w:bCs/>
                <w:sz w:val="20"/>
                <w:szCs w:val="20"/>
              </w:rPr>
              <w:t>1</w:t>
            </w:r>
            <w:r w:rsidR="009E1F98">
              <w:rPr>
                <w:rFonts w:cstheme="minorHAnsi"/>
                <w:b/>
                <w:bCs/>
                <w:sz w:val="20"/>
                <w:szCs w:val="20"/>
              </w:rPr>
              <w:t>7</w:t>
            </w:r>
          </w:p>
        </w:tc>
      </w:tr>
      <w:tr w:rsidR="001E5B17" w:rsidRPr="00960F87" w14:paraId="24A60DCF" w14:textId="77777777">
        <w:trPr>
          <w:trHeight w:val="818"/>
        </w:trPr>
        <w:tc>
          <w:tcPr>
            <w:tcW w:w="3325" w:type="dxa"/>
            <w:shd w:val="clear" w:color="auto" w:fill="C6D9F1" w:themeFill="text2" w:themeFillTint="33"/>
          </w:tcPr>
          <w:p w14:paraId="36E1F07F" w14:textId="77777777" w:rsidR="001E5B17" w:rsidRPr="001E5B17" w:rsidRDefault="001E5B17">
            <w:pPr>
              <w:rPr>
                <w:rFonts w:cstheme="minorHAnsi"/>
                <w:b/>
                <w:bCs/>
                <w:sz w:val="20"/>
                <w:szCs w:val="20"/>
              </w:rPr>
            </w:pPr>
            <w:r w:rsidRPr="001E5B17">
              <w:rPr>
                <w:rFonts w:cstheme="minorHAnsi"/>
                <w:b/>
                <w:bCs/>
                <w:sz w:val="20"/>
                <w:szCs w:val="20"/>
              </w:rPr>
              <w:br w:type="page"/>
              <w:t>Ime mjere/aktivnost</w:t>
            </w:r>
          </w:p>
        </w:tc>
        <w:tc>
          <w:tcPr>
            <w:tcW w:w="6026" w:type="dxa"/>
            <w:shd w:val="clear" w:color="auto" w:fill="C6D9F1" w:themeFill="text2" w:themeFillTint="33"/>
          </w:tcPr>
          <w:p w14:paraId="14D403E4" w14:textId="77777777" w:rsidR="001E5B17" w:rsidRPr="001E5B17" w:rsidRDefault="001E5B17">
            <w:pPr>
              <w:autoSpaceDE w:val="0"/>
              <w:autoSpaceDN w:val="0"/>
              <w:rPr>
                <w:rFonts w:cstheme="minorHAnsi"/>
                <w:b/>
                <w:bCs/>
                <w:sz w:val="20"/>
                <w:szCs w:val="20"/>
              </w:rPr>
            </w:pPr>
            <w:r w:rsidRPr="001E5B17">
              <w:rPr>
                <w:rFonts w:cstheme="minorHAnsi"/>
                <w:b/>
                <w:bCs/>
                <w:sz w:val="20"/>
                <w:szCs w:val="20"/>
              </w:rPr>
              <w:t xml:space="preserve">Poticanje inovacija u poljoprivredi s ciljem razvoja inovativnih rješenja za prilagodbu na učinke klimatskih promjena  </w:t>
            </w:r>
          </w:p>
        </w:tc>
      </w:tr>
      <w:tr w:rsidR="001E5B17" w:rsidRPr="00960F87" w14:paraId="42D4686E" w14:textId="77777777">
        <w:trPr>
          <w:trHeight w:val="227"/>
        </w:trPr>
        <w:tc>
          <w:tcPr>
            <w:tcW w:w="3325" w:type="dxa"/>
            <w:shd w:val="clear" w:color="auto" w:fill="F2DBDB" w:themeFill="accent2" w:themeFillTint="33"/>
          </w:tcPr>
          <w:p w14:paraId="116C78B9" w14:textId="77777777" w:rsidR="001E5B17" w:rsidRPr="001E5B17" w:rsidRDefault="001E5B17">
            <w:pPr>
              <w:rPr>
                <w:rFonts w:cstheme="minorHAnsi"/>
                <w:b/>
                <w:bCs/>
                <w:sz w:val="20"/>
                <w:szCs w:val="20"/>
              </w:rPr>
            </w:pPr>
            <w:r w:rsidRPr="001E5B17">
              <w:rPr>
                <w:rFonts w:cstheme="minorHAnsi"/>
                <w:b/>
                <w:bCs/>
                <w:sz w:val="20"/>
                <w:szCs w:val="20"/>
              </w:rPr>
              <w:t>Nositelj aktivnosti:</w:t>
            </w:r>
          </w:p>
        </w:tc>
        <w:tc>
          <w:tcPr>
            <w:tcW w:w="6026" w:type="dxa"/>
            <w:shd w:val="clear" w:color="auto" w:fill="auto"/>
          </w:tcPr>
          <w:p w14:paraId="095FFF5E" w14:textId="61E073B3" w:rsidR="001E5B17" w:rsidRPr="001E5B17" w:rsidRDefault="008C41F4">
            <w:pPr>
              <w:spacing w:after="0"/>
              <w:rPr>
                <w:rFonts w:cstheme="minorHAnsi"/>
                <w:sz w:val="20"/>
                <w:szCs w:val="20"/>
              </w:rPr>
            </w:pPr>
            <w:r>
              <w:rPr>
                <w:rFonts w:cstheme="minorHAnsi"/>
                <w:sz w:val="20"/>
                <w:szCs w:val="20"/>
              </w:rPr>
              <w:t>Grad Belišće</w:t>
            </w:r>
          </w:p>
        </w:tc>
      </w:tr>
      <w:tr w:rsidR="001E5B17" w:rsidRPr="00960F87" w14:paraId="5A2B625E" w14:textId="77777777">
        <w:trPr>
          <w:trHeight w:val="227"/>
        </w:trPr>
        <w:tc>
          <w:tcPr>
            <w:tcW w:w="3325" w:type="dxa"/>
            <w:shd w:val="clear" w:color="auto" w:fill="F2DBDB" w:themeFill="accent2" w:themeFillTint="33"/>
          </w:tcPr>
          <w:p w14:paraId="69B70F09" w14:textId="77777777" w:rsidR="001E5B17" w:rsidRPr="001E5B17" w:rsidRDefault="001E5B17">
            <w:pPr>
              <w:rPr>
                <w:rFonts w:cstheme="minorHAnsi"/>
                <w:b/>
                <w:bCs/>
                <w:sz w:val="20"/>
                <w:szCs w:val="20"/>
              </w:rPr>
            </w:pPr>
            <w:r w:rsidRPr="001E5B17">
              <w:rPr>
                <w:rFonts w:cstheme="minorHAnsi"/>
                <w:b/>
                <w:bCs/>
                <w:sz w:val="20"/>
                <w:szCs w:val="20"/>
              </w:rPr>
              <w:t>Partneri u provođenju aktivnosti:</w:t>
            </w:r>
          </w:p>
        </w:tc>
        <w:tc>
          <w:tcPr>
            <w:tcW w:w="6026" w:type="dxa"/>
            <w:shd w:val="clear" w:color="auto" w:fill="auto"/>
          </w:tcPr>
          <w:p w14:paraId="2EC8CCA0" w14:textId="54AA0B04" w:rsidR="001E5B17" w:rsidRPr="001E5B17" w:rsidRDefault="007810F3">
            <w:pPr>
              <w:spacing w:after="0"/>
              <w:rPr>
                <w:rFonts w:cstheme="minorHAnsi"/>
                <w:sz w:val="20"/>
                <w:szCs w:val="20"/>
              </w:rPr>
            </w:pPr>
            <w:r>
              <w:rPr>
                <w:rFonts w:cstheme="minorHAnsi"/>
                <w:sz w:val="20"/>
                <w:szCs w:val="20"/>
              </w:rPr>
              <w:t>Lokalna razvojna agencija Grada Belišća</w:t>
            </w:r>
          </w:p>
          <w:p w14:paraId="184640A9" w14:textId="75A875B4" w:rsidR="001E5B17" w:rsidRPr="001E5B17" w:rsidDel="00436CBA" w:rsidRDefault="001E5B17">
            <w:pPr>
              <w:spacing w:after="0"/>
              <w:rPr>
                <w:rFonts w:cstheme="minorHAnsi"/>
                <w:sz w:val="20"/>
                <w:szCs w:val="20"/>
              </w:rPr>
            </w:pPr>
            <w:r w:rsidRPr="001E5B17">
              <w:rPr>
                <w:rFonts w:cstheme="minorHAnsi"/>
                <w:sz w:val="20"/>
                <w:szCs w:val="20"/>
              </w:rPr>
              <w:t xml:space="preserve">Poduzetnički centar </w:t>
            </w:r>
            <w:r w:rsidR="008C41F4">
              <w:rPr>
                <w:rFonts w:cstheme="minorHAnsi"/>
                <w:sz w:val="20"/>
                <w:szCs w:val="20"/>
              </w:rPr>
              <w:t>Grada Belišća</w:t>
            </w:r>
          </w:p>
        </w:tc>
      </w:tr>
      <w:tr w:rsidR="001E5B17" w:rsidRPr="00960F87" w14:paraId="0097D060" w14:textId="77777777">
        <w:trPr>
          <w:trHeight w:val="227"/>
        </w:trPr>
        <w:tc>
          <w:tcPr>
            <w:tcW w:w="3325" w:type="dxa"/>
            <w:shd w:val="clear" w:color="auto" w:fill="F2DBDB" w:themeFill="accent2" w:themeFillTint="33"/>
          </w:tcPr>
          <w:p w14:paraId="4D699B38" w14:textId="77777777" w:rsidR="001E5B17" w:rsidRPr="001E5B17" w:rsidRDefault="001E5B17">
            <w:pPr>
              <w:rPr>
                <w:rFonts w:cstheme="minorHAnsi"/>
                <w:b/>
                <w:bCs/>
                <w:sz w:val="20"/>
                <w:szCs w:val="20"/>
              </w:rPr>
            </w:pPr>
            <w:r w:rsidRPr="001E5B17">
              <w:rPr>
                <w:rFonts w:cstheme="minorHAnsi"/>
                <w:b/>
                <w:bCs/>
                <w:sz w:val="20"/>
                <w:szCs w:val="20"/>
              </w:rPr>
              <w:t>Početak/kraj provedbe (godine)</w:t>
            </w:r>
          </w:p>
        </w:tc>
        <w:tc>
          <w:tcPr>
            <w:tcW w:w="6026" w:type="dxa"/>
            <w:shd w:val="clear" w:color="auto" w:fill="auto"/>
          </w:tcPr>
          <w:p w14:paraId="6774A2D6" w14:textId="77777777" w:rsidR="001E5B17" w:rsidRPr="001E5B17" w:rsidRDefault="001E5B17">
            <w:pPr>
              <w:rPr>
                <w:rFonts w:cstheme="minorHAnsi"/>
                <w:b/>
                <w:bCs/>
                <w:sz w:val="20"/>
                <w:szCs w:val="20"/>
              </w:rPr>
            </w:pPr>
            <w:r w:rsidRPr="001E5B17">
              <w:rPr>
                <w:rFonts w:cstheme="minorHAnsi"/>
                <w:b/>
                <w:sz w:val="20"/>
                <w:szCs w:val="20"/>
              </w:rPr>
              <w:t>2023</w:t>
            </w:r>
            <w:r w:rsidRPr="001E5B17">
              <w:rPr>
                <w:rFonts w:cstheme="minorHAnsi"/>
                <w:b/>
                <w:bCs/>
                <w:sz w:val="20"/>
                <w:szCs w:val="20"/>
              </w:rPr>
              <w:t>.</w:t>
            </w:r>
            <w:r w:rsidRPr="001E5B17">
              <w:rPr>
                <w:rFonts w:cstheme="minorHAnsi"/>
                <w:b/>
                <w:sz w:val="20"/>
                <w:szCs w:val="20"/>
              </w:rPr>
              <w:t xml:space="preserve"> – 2030</w:t>
            </w:r>
            <w:r w:rsidRPr="001E5B17">
              <w:rPr>
                <w:rFonts w:cstheme="minorHAnsi"/>
                <w:b/>
                <w:bCs/>
                <w:sz w:val="20"/>
                <w:szCs w:val="20"/>
              </w:rPr>
              <w:t>.</w:t>
            </w:r>
            <w:r w:rsidRPr="001E5B17">
              <w:rPr>
                <w:rFonts w:cstheme="minorHAnsi"/>
                <w:b/>
                <w:sz w:val="20"/>
                <w:szCs w:val="20"/>
              </w:rPr>
              <w:t xml:space="preserve"> (kontinuirano)</w:t>
            </w:r>
          </w:p>
        </w:tc>
      </w:tr>
      <w:tr w:rsidR="001E5B17" w:rsidRPr="00960F87" w14:paraId="115FFEB5" w14:textId="77777777">
        <w:trPr>
          <w:trHeight w:val="227"/>
        </w:trPr>
        <w:tc>
          <w:tcPr>
            <w:tcW w:w="3325" w:type="dxa"/>
            <w:shd w:val="clear" w:color="auto" w:fill="F2DBDB" w:themeFill="accent2" w:themeFillTint="33"/>
          </w:tcPr>
          <w:p w14:paraId="5B21A42D" w14:textId="77777777" w:rsidR="001E5B17" w:rsidRPr="001E5B17" w:rsidRDefault="001E5B17">
            <w:pPr>
              <w:rPr>
                <w:rFonts w:cstheme="minorHAnsi"/>
                <w:b/>
                <w:bCs/>
                <w:sz w:val="20"/>
                <w:szCs w:val="20"/>
              </w:rPr>
            </w:pPr>
            <w:r w:rsidRPr="001E5B17">
              <w:rPr>
                <w:rFonts w:cstheme="minorHAnsi"/>
                <w:b/>
                <w:bCs/>
                <w:sz w:val="20"/>
                <w:szCs w:val="20"/>
              </w:rPr>
              <w:t>Izvor sredstava za provedbu</w:t>
            </w:r>
          </w:p>
        </w:tc>
        <w:tc>
          <w:tcPr>
            <w:tcW w:w="6026" w:type="dxa"/>
            <w:shd w:val="clear" w:color="auto" w:fill="auto"/>
          </w:tcPr>
          <w:p w14:paraId="34A4401F" w14:textId="17CFDDC3" w:rsidR="001E5B17" w:rsidRPr="001E5B17" w:rsidRDefault="001E5B17" w:rsidP="001E5B17">
            <w:pPr>
              <w:numPr>
                <w:ilvl w:val="0"/>
                <w:numId w:val="8"/>
              </w:numPr>
              <w:spacing w:after="0"/>
              <w:ind w:left="432" w:hanging="432"/>
              <w:jc w:val="left"/>
              <w:rPr>
                <w:rFonts w:cstheme="minorHAnsi"/>
                <w:sz w:val="20"/>
                <w:szCs w:val="20"/>
              </w:rPr>
            </w:pPr>
            <w:r w:rsidRPr="001E5B17">
              <w:rPr>
                <w:rFonts w:cstheme="minorHAnsi"/>
                <w:sz w:val="20"/>
                <w:szCs w:val="20"/>
              </w:rPr>
              <w:t xml:space="preserve">Proračun </w:t>
            </w:r>
            <w:r w:rsidR="008C41F4">
              <w:rPr>
                <w:rFonts w:cstheme="minorHAnsi"/>
                <w:sz w:val="20"/>
                <w:szCs w:val="20"/>
              </w:rPr>
              <w:t>Grada Belišća</w:t>
            </w:r>
          </w:p>
          <w:p w14:paraId="1C3CA82D" w14:textId="77777777" w:rsidR="001E5B17" w:rsidRPr="001E5B17" w:rsidRDefault="001E5B17" w:rsidP="001E5B17">
            <w:pPr>
              <w:numPr>
                <w:ilvl w:val="0"/>
                <w:numId w:val="8"/>
              </w:numPr>
              <w:spacing w:after="0"/>
              <w:ind w:left="432" w:hanging="432"/>
              <w:jc w:val="left"/>
              <w:rPr>
                <w:rFonts w:cstheme="minorHAnsi"/>
                <w:sz w:val="20"/>
                <w:szCs w:val="20"/>
              </w:rPr>
            </w:pPr>
            <w:r w:rsidRPr="001E5B17">
              <w:rPr>
                <w:rFonts w:cstheme="minorHAnsi"/>
                <w:sz w:val="20"/>
                <w:szCs w:val="20"/>
              </w:rPr>
              <w:t>Državni proračun</w:t>
            </w:r>
          </w:p>
          <w:p w14:paraId="5E0C81B0" w14:textId="77777777" w:rsidR="001E5B17" w:rsidRPr="001E5B17" w:rsidRDefault="001E5B17" w:rsidP="001E5B17">
            <w:pPr>
              <w:numPr>
                <w:ilvl w:val="0"/>
                <w:numId w:val="8"/>
              </w:numPr>
              <w:spacing w:after="0"/>
              <w:ind w:left="432" w:hanging="432"/>
              <w:rPr>
                <w:rFonts w:cstheme="minorHAnsi"/>
                <w:sz w:val="20"/>
                <w:szCs w:val="20"/>
              </w:rPr>
            </w:pPr>
            <w:r w:rsidRPr="001E5B17">
              <w:rPr>
                <w:rFonts w:cstheme="minorHAnsi"/>
                <w:sz w:val="20"/>
                <w:szCs w:val="20"/>
              </w:rPr>
              <w:t>Europski strukturni i investicijski fondovi</w:t>
            </w:r>
          </w:p>
          <w:p w14:paraId="20D837BF" w14:textId="77777777" w:rsidR="001E5B17" w:rsidRPr="001E5B17" w:rsidRDefault="001E5B17" w:rsidP="001E5B17">
            <w:pPr>
              <w:numPr>
                <w:ilvl w:val="0"/>
                <w:numId w:val="8"/>
              </w:numPr>
              <w:spacing w:after="0"/>
              <w:ind w:left="432" w:hanging="432"/>
              <w:rPr>
                <w:rFonts w:cstheme="minorHAnsi"/>
                <w:sz w:val="20"/>
                <w:szCs w:val="20"/>
              </w:rPr>
            </w:pPr>
            <w:r w:rsidRPr="001E5B17">
              <w:rPr>
                <w:rFonts w:cstheme="minorHAnsi"/>
                <w:sz w:val="20"/>
                <w:szCs w:val="20"/>
              </w:rPr>
              <w:t>NPOO</w:t>
            </w:r>
          </w:p>
          <w:p w14:paraId="21DF6910" w14:textId="77777777" w:rsidR="001E5B17" w:rsidRPr="001E5B17" w:rsidRDefault="001E5B17" w:rsidP="001E5B17">
            <w:pPr>
              <w:numPr>
                <w:ilvl w:val="0"/>
                <w:numId w:val="8"/>
              </w:numPr>
              <w:spacing w:after="0"/>
              <w:ind w:left="432" w:hanging="432"/>
              <w:rPr>
                <w:rFonts w:cstheme="minorHAnsi"/>
                <w:sz w:val="20"/>
                <w:szCs w:val="20"/>
              </w:rPr>
            </w:pPr>
            <w:r w:rsidRPr="001E5B17">
              <w:rPr>
                <w:rFonts w:cstheme="minorHAnsi"/>
                <w:sz w:val="20"/>
                <w:szCs w:val="20"/>
              </w:rPr>
              <w:t>FZOEU</w:t>
            </w:r>
          </w:p>
          <w:p w14:paraId="12CE5A04" w14:textId="77777777" w:rsidR="001E5B17" w:rsidRPr="001E5B17" w:rsidRDefault="001E5B17" w:rsidP="001E5B17">
            <w:pPr>
              <w:numPr>
                <w:ilvl w:val="0"/>
                <w:numId w:val="8"/>
              </w:numPr>
              <w:spacing w:after="0"/>
              <w:ind w:left="432" w:hanging="432"/>
              <w:rPr>
                <w:rFonts w:cstheme="minorHAnsi"/>
                <w:sz w:val="20"/>
                <w:szCs w:val="20"/>
              </w:rPr>
            </w:pPr>
            <w:r w:rsidRPr="001E5B17">
              <w:rPr>
                <w:rFonts w:cstheme="minorHAnsi"/>
                <w:sz w:val="20"/>
                <w:szCs w:val="20"/>
              </w:rPr>
              <w:t>Programi EU</w:t>
            </w:r>
          </w:p>
        </w:tc>
      </w:tr>
      <w:tr w:rsidR="001E5B17" w:rsidRPr="00960F87" w14:paraId="687C35A3" w14:textId="77777777">
        <w:trPr>
          <w:trHeight w:val="1799"/>
        </w:trPr>
        <w:tc>
          <w:tcPr>
            <w:tcW w:w="3325" w:type="dxa"/>
            <w:shd w:val="clear" w:color="auto" w:fill="F2DBDB" w:themeFill="accent2" w:themeFillTint="33"/>
          </w:tcPr>
          <w:p w14:paraId="2ABB2286" w14:textId="77777777" w:rsidR="001E5B17" w:rsidRPr="001E5B17" w:rsidRDefault="001E5B17">
            <w:pPr>
              <w:rPr>
                <w:rFonts w:cstheme="minorHAnsi"/>
                <w:b/>
                <w:bCs/>
                <w:sz w:val="20"/>
                <w:szCs w:val="20"/>
              </w:rPr>
            </w:pPr>
            <w:r w:rsidRPr="001E5B17">
              <w:rPr>
                <w:rFonts w:cstheme="minorHAnsi"/>
                <w:b/>
                <w:bCs/>
                <w:sz w:val="20"/>
                <w:szCs w:val="20"/>
              </w:rPr>
              <w:t>Kratki opis/komentar</w:t>
            </w:r>
          </w:p>
        </w:tc>
        <w:tc>
          <w:tcPr>
            <w:tcW w:w="6026" w:type="dxa"/>
            <w:shd w:val="clear" w:color="auto" w:fill="auto"/>
          </w:tcPr>
          <w:p w14:paraId="68282E11" w14:textId="77777777" w:rsidR="001E5B17" w:rsidRPr="001E5B17" w:rsidRDefault="001E5B17">
            <w:pPr>
              <w:autoSpaceDE w:val="0"/>
              <w:autoSpaceDN w:val="0"/>
              <w:adjustRightInd w:val="0"/>
              <w:rPr>
                <w:rFonts w:cstheme="minorHAnsi"/>
                <w:sz w:val="20"/>
                <w:szCs w:val="20"/>
              </w:rPr>
            </w:pPr>
            <w:r w:rsidRPr="001E5B17">
              <w:rPr>
                <w:rFonts w:cstheme="minorHAnsi"/>
                <w:sz w:val="20"/>
                <w:szCs w:val="20"/>
              </w:rPr>
              <w:t>Kao i u većini sektora inovacije su ključ za što bržu prilagodbu i podizanje otpornosti na učinke klimatskih promjena. Inovativnim pristupom povezivanja nositelja problema (sektor poljoprivrede) s nositeljima potencijalnih rješenja prilagodba se može ubrzati i povećati otpornost sektora, uz istovremeni razvoj gospodarstva i otvaranja novih radnih mjesta.</w:t>
            </w:r>
          </w:p>
        </w:tc>
      </w:tr>
    </w:tbl>
    <w:p w14:paraId="0022AAE6" w14:textId="77777777" w:rsidR="001E5B17" w:rsidRPr="002C5440" w:rsidRDefault="001E5B17" w:rsidP="001E5B17">
      <w:pPr>
        <w:pStyle w:val="mojTekst"/>
        <w:rPr>
          <w:rFonts w:asciiTheme="minorHAnsi" w:eastAsia="Times-NewRoman" w:hAnsiTheme="minorHAnsi" w:cstheme="minorHAnsi"/>
          <w:sz w:val="24"/>
          <w:szCs w:val="24"/>
          <w:lang w:eastAsia="en-US"/>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6026"/>
      </w:tblGrid>
      <w:tr w:rsidR="001E5B17" w:rsidRPr="00960F87" w14:paraId="1A4C908C" w14:textId="77777777">
        <w:trPr>
          <w:trHeight w:val="227"/>
        </w:trPr>
        <w:tc>
          <w:tcPr>
            <w:tcW w:w="3325" w:type="dxa"/>
            <w:shd w:val="clear" w:color="auto" w:fill="C6D9F1" w:themeFill="text2" w:themeFillTint="33"/>
          </w:tcPr>
          <w:p w14:paraId="4D02F69F" w14:textId="77777777" w:rsidR="001E5B17" w:rsidRPr="001E5B17" w:rsidRDefault="001E5B17">
            <w:pPr>
              <w:rPr>
                <w:rFonts w:cstheme="minorHAnsi"/>
                <w:b/>
                <w:bCs/>
                <w:sz w:val="20"/>
                <w:szCs w:val="20"/>
              </w:rPr>
            </w:pPr>
            <w:r w:rsidRPr="001E5B17">
              <w:rPr>
                <w:rFonts w:cstheme="minorHAnsi"/>
                <w:b/>
                <w:bCs/>
                <w:sz w:val="20"/>
                <w:szCs w:val="20"/>
              </w:rPr>
              <w:t>Redni broj mjere</w:t>
            </w:r>
          </w:p>
        </w:tc>
        <w:tc>
          <w:tcPr>
            <w:tcW w:w="6026" w:type="dxa"/>
            <w:shd w:val="clear" w:color="auto" w:fill="C6D9F1" w:themeFill="text2" w:themeFillTint="33"/>
          </w:tcPr>
          <w:p w14:paraId="05BC0D08" w14:textId="1BC5E745" w:rsidR="001E5B17" w:rsidRPr="001E5B17" w:rsidRDefault="00AF75FC">
            <w:pPr>
              <w:rPr>
                <w:rFonts w:cstheme="minorHAnsi"/>
                <w:b/>
                <w:bCs/>
                <w:sz w:val="20"/>
                <w:szCs w:val="20"/>
              </w:rPr>
            </w:pPr>
            <w:r>
              <w:rPr>
                <w:rFonts w:cstheme="minorHAnsi"/>
                <w:b/>
                <w:bCs/>
                <w:sz w:val="20"/>
                <w:szCs w:val="20"/>
              </w:rPr>
              <w:t>1</w:t>
            </w:r>
            <w:r w:rsidR="003974A3">
              <w:rPr>
                <w:rFonts w:cstheme="minorHAnsi"/>
                <w:b/>
                <w:bCs/>
                <w:sz w:val="20"/>
                <w:szCs w:val="20"/>
              </w:rPr>
              <w:t>8</w:t>
            </w:r>
          </w:p>
        </w:tc>
      </w:tr>
      <w:tr w:rsidR="001E5B17" w:rsidRPr="00960F87" w14:paraId="1EF0E05E" w14:textId="77777777" w:rsidTr="002C5440">
        <w:trPr>
          <w:trHeight w:val="519"/>
        </w:trPr>
        <w:tc>
          <w:tcPr>
            <w:tcW w:w="3325" w:type="dxa"/>
            <w:shd w:val="clear" w:color="auto" w:fill="C6D9F1" w:themeFill="text2" w:themeFillTint="33"/>
          </w:tcPr>
          <w:p w14:paraId="06521DE2" w14:textId="77777777" w:rsidR="001E5B17" w:rsidRPr="001E5B17" w:rsidRDefault="001E5B17">
            <w:pPr>
              <w:rPr>
                <w:rFonts w:cstheme="minorHAnsi"/>
                <w:b/>
                <w:bCs/>
                <w:sz w:val="20"/>
                <w:szCs w:val="20"/>
              </w:rPr>
            </w:pPr>
            <w:r w:rsidRPr="001E5B17">
              <w:rPr>
                <w:rFonts w:cstheme="minorHAnsi"/>
                <w:b/>
                <w:bCs/>
                <w:sz w:val="20"/>
                <w:szCs w:val="20"/>
              </w:rPr>
              <w:br w:type="page"/>
              <w:t>Ime mjere/aktivnost</w:t>
            </w:r>
          </w:p>
        </w:tc>
        <w:tc>
          <w:tcPr>
            <w:tcW w:w="6026" w:type="dxa"/>
            <w:shd w:val="clear" w:color="auto" w:fill="C6D9F1" w:themeFill="text2" w:themeFillTint="33"/>
          </w:tcPr>
          <w:p w14:paraId="17512478" w14:textId="15DB8B35" w:rsidR="001E5B17" w:rsidRPr="001E5B17" w:rsidRDefault="001E5B17">
            <w:pPr>
              <w:autoSpaceDE w:val="0"/>
              <w:autoSpaceDN w:val="0"/>
              <w:rPr>
                <w:rFonts w:cstheme="minorHAnsi"/>
                <w:b/>
                <w:bCs/>
                <w:sz w:val="20"/>
                <w:szCs w:val="20"/>
              </w:rPr>
            </w:pPr>
            <w:r w:rsidRPr="001E5B17">
              <w:rPr>
                <w:rFonts w:cstheme="minorHAnsi"/>
                <w:b/>
                <w:bCs/>
                <w:sz w:val="20"/>
                <w:szCs w:val="20"/>
              </w:rPr>
              <w:t xml:space="preserve">Očuvanje </w:t>
            </w:r>
            <w:r w:rsidR="009E1F98">
              <w:rPr>
                <w:rFonts w:cstheme="minorHAnsi"/>
                <w:b/>
                <w:bCs/>
                <w:sz w:val="20"/>
                <w:szCs w:val="20"/>
              </w:rPr>
              <w:t>održive</w:t>
            </w:r>
            <w:r w:rsidRPr="001E5B17">
              <w:rPr>
                <w:rFonts w:cstheme="minorHAnsi"/>
                <w:b/>
                <w:bCs/>
                <w:sz w:val="20"/>
                <w:szCs w:val="20"/>
              </w:rPr>
              <w:t xml:space="preserve"> poljoprivrede u prirodnim ekosustavima</w:t>
            </w:r>
          </w:p>
        </w:tc>
      </w:tr>
      <w:tr w:rsidR="001E5B17" w:rsidRPr="00960F87" w14:paraId="32AB9A3C" w14:textId="77777777">
        <w:trPr>
          <w:trHeight w:val="227"/>
        </w:trPr>
        <w:tc>
          <w:tcPr>
            <w:tcW w:w="3325" w:type="dxa"/>
            <w:shd w:val="clear" w:color="auto" w:fill="F2DBDB" w:themeFill="accent2" w:themeFillTint="33"/>
          </w:tcPr>
          <w:p w14:paraId="19DC48A6" w14:textId="77777777" w:rsidR="001E5B17" w:rsidRPr="001E5B17" w:rsidRDefault="001E5B17">
            <w:pPr>
              <w:rPr>
                <w:rFonts w:cstheme="minorHAnsi"/>
                <w:b/>
                <w:bCs/>
                <w:sz w:val="20"/>
                <w:szCs w:val="20"/>
              </w:rPr>
            </w:pPr>
            <w:r w:rsidRPr="001E5B17">
              <w:rPr>
                <w:rFonts w:cstheme="minorHAnsi"/>
                <w:b/>
                <w:bCs/>
                <w:sz w:val="20"/>
                <w:szCs w:val="20"/>
              </w:rPr>
              <w:t>Nositelj aktivnosti:</w:t>
            </w:r>
          </w:p>
        </w:tc>
        <w:tc>
          <w:tcPr>
            <w:tcW w:w="6026" w:type="dxa"/>
            <w:shd w:val="clear" w:color="auto" w:fill="auto"/>
          </w:tcPr>
          <w:p w14:paraId="32DBBB42" w14:textId="3B544E60" w:rsidR="001E5B17" w:rsidRPr="001E5B17" w:rsidRDefault="008C41F4">
            <w:pPr>
              <w:spacing w:after="0"/>
              <w:rPr>
                <w:rFonts w:cstheme="minorHAnsi"/>
                <w:sz w:val="20"/>
                <w:szCs w:val="20"/>
              </w:rPr>
            </w:pPr>
            <w:r>
              <w:rPr>
                <w:rFonts w:cstheme="minorHAnsi"/>
                <w:sz w:val="20"/>
                <w:szCs w:val="20"/>
              </w:rPr>
              <w:t>Grad Belišće</w:t>
            </w:r>
          </w:p>
        </w:tc>
      </w:tr>
      <w:tr w:rsidR="001E5B17" w:rsidRPr="00960F87" w14:paraId="2B780796" w14:textId="77777777">
        <w:trPr>
          <w:trHeight w:val="227"/>
        </w:trPr>
        <w:tc>
          <w:tcPr>
            <w:tcW w:w="3325" w:type="dxa"/>
            <w:shd w:val="clear" w:color="auto" w:fill="F2DBDB" w:themeFill="accent2" w:themeFillTint="33"/>
          </w:tcPr>
          <w:p w14:paraId="7C48BFAB" w14:textId="77777777" w:rsidR="001E5B17" w:rsidRPr="001E5B17" w:rsidRDefault="001E5B17">
            <w:pPr>
              <w:rPr>
                <w:rFonts w:cstheme="minorHAnsi"/>
                <w:b/>
                <w:bCs/>
                <w:sz w:val="20"/>
                <w:szCs w:val="20"/>
              </w:rPr>
            </w:pPr>
            <w:r w:rsidRPr="001E5B17">
              <w:rPr>
                <w:rFonts w:cstheme="minorHAnsi"/>
                <w:b/>
                <w:bCs/>
                <w:sz w:val="20"/>
                <w:szCs w:val="20"/>
              </w:rPr>
              <w:t>Partneri u provođenju aktivnosti:</w:t>
            </w:r>
          </w:p>
        </w:tc>
        <w:tc>
          <w:tcPr>
            <w:tcW w:w="6026" w:type="dxa"/>
            <w:shd w:val="clear" w:color="auto" w:fill="auto"/>
          </w:tcPr>
          <w:p w14:paraId="0DEDF517" w14:textId="089AF6AE" w:rsidR="001E5B17" w:rsidRPr="001E5B17" w:rsidRDefault="007810F3">
            <w:pPr>
              <w:spacing w:after="0"/>
              <w:rPr>
                <w:rFonts w:cstheme="minorHAnsi"/>
                <w:sz w:val="20"/>
                <w:szCs w:val="20"/>
              </w:rPr>
            </w:pPr>
            <w:r>
              <w:rPr>
                <w:rFonts w:cstheme="minorHAnsi"/>
                <w:sz w:val="20"/>
                <w:szCs w:val="20"/>
              </w:rPr>
              <w:t>Lokalna razvojna agencija Grada Belišća</w:t>
            </w:r>
          </w:p>
          <w:p w14:paraId="7A5D022D" w14:textId="77777777" w:rsidR="007810F3" w:rsidRDefault="007810F3">
            <w:pPr>
              <w:spacing w:after="0"/>
              <w:rPr>
                <w:rFonts w:cstheme="minorHAnsi"/>
                <w:sz w:val="20"/>
                <w:szCs w:val="20"/>
              </w:rPr>
            </w:pPr>
            <w:r w:rsidRPr="007810F3">
              <w:rPr>
                <w:rFonts w:cstheme="minorHAnsi"/>
                <w:sz w:val="20"/>
                <w:szCs w:val="20"/>
              </w:rPr>
              <w:t xml:space="preserve">Poduzetnički inkubator Polet </w:t>
            </w:r>
            <w:proofErr w:type="spellStart"/>
            <w:r w:rsidRPr="007810F3">
              <w:rPr>
                <w:rFonts w:cstheme="minorHAnsi"/>
                <w:sz w:val="20"/>
                <w:szCs w:val="20"/>
              </w:rPr>
              <w:t>d.o.o</w:t>
            </w:r>
            <w:proofErr w:type="spellEnd"/>
          </w:p>
          <w:p w14:paraId="3FD6B8B0" w14:textId="1A954FE3" w:rsidR="001E5B17" w:rsidRPr="001E5B17" w:rsidDel="00436CBA" w:rsidRDefault="001E5B17">
            <w:pPr>
              <w:spacing w:after="0"/>
              <w:rPr>
                <w:rFonts w:cstheme="minorHAnsi"/>
                <w:sz w:val="20"/>
                <w:szCs w:val="20"/>
              </w:rPr>
            </w:pPr>
          </w:p>
        </w:tc>
      </w:tr>
      <w:tr w:rsidR="001E5B17" w:rsidRPr="00960F87" w14:paraId="37E370E9" w14:textId="77777777">
        <w:trPr>
          <w:trHeight w:val="227"/>
        </w:trPr>
        <w:tc>
          <w:tcPr>
            <w:tcW w:w="3325" w:type="dxa"/>
            <w:shd w:val="clear" w:color="auto" w:fill="F2DBDB" w:themeFill="accent2" w:themeFillTint="33"/>
          </w:tcPr>
          <w:p w14:paraId="36C7E28E" w14:textId="77777777" w:rsidR="001E5B17" w:rsidRPr="001E5B17" w:rsidRDefault="001E5B17">
            <w:pPr>
              <w:rPr>
                <w:rFonts w:cstheme="minorHAnsi"/>
                <w:b/>
                <w:bCs/>
                <w:sz w:val="20"/>
                <w:szCs w:val="20"/>
              </w:rPr>
            </w:pPr>
            <w:r w:rsidRPr="001E5B17">
              <w:rPr>
                <w:rFonts w:cstheme="minorHAnsi"/>
                <w:b/>
                <w:bCs/>
                <w:sz w:val="20"/>
                <w:szCs w:val="20"/>
              </w:rPr>
              <w:t>Ostali uključeni dionici</w:t>
            </w:r>
          </w:p>
        </w:tc>
        <w:tc>
          <w:tcPr>
            <w:tcW w:w="6026" w:type="dxa"/>
            <w:shd w:val="clear" w:color="auto" w:fill="auto"/>
          </w:tcPr>
          <w:p w14:paraId="2D4B2BFE" w14:textId="77777777" w:rsidR="001E5B17" w:rsidRPr="001E5B17" w:rsidRDefault="001E5B17">
            <w:pPr>
              <w:spacing w:after="0"/>
              <w:rPr>
                <w:rFonts w:cstheme="minorHAnsi"/>
                <w:sz w:val="20"/>
                <w:szCs w:val="20"/>
              </w:rPr>
            </w:pPr>
            <w:r w:rsidRPr="001E5B17">
              <w:rPr>
                <w:rFonts w:cstheme="minorHAnsi"/>
                <w:sz w:val="20"/>
                <w:szCs w:val="20"/>
              </w:rPr>
              <w:t>Poljoprivredni proizvođači</w:t>
            </w:r>
          </w:p>
        </w:tc>
      </w:tr>
      <w:tr w:rsidR="001E5B17" w:rsidRPr="00960F87" w14:paraId="665B5FAC" w14:textId="77777777">
        <w:trPr>
          <w:trHeight w:val="227"/>
        </w:trPr>
        <w:tc>
          <w:tcPr>
            <w:tcW w:w="3325" w:type="dxa"/>
            <w:shd w:val="clear" w:color="auto" w:fill="F2DBDB" w:themeFill="accent2" w:themeFillTint="33"/>
          </w:tcPr>
          <w:p w14:paraId="2B6F78FB" w14:textId="77777777" w:rsidR="001E5B17" w:rsidRPr="001E5B17" w:rsidRDefault="001E5B17">
            <w:pPr>
              <w:rPr>
                <w:rFonts w:cstheme="minorHAnsi"/>
                <w:b/>
                <w:bCs/>
                <w:sz w:val="20"/>
                <w:szCs w:val="20"/>
              </w:rPr>
            </w:pPr>
            <w:r w:rsidRPr="001E5B17">
              <w:rPr>
                <w:rFonts w:cstheme="minorHAnsi"/>
                <w:b/>
                <w:bCs/>
                <w:sz w:val="20"/>
                <w:szCs w:val="20"/>
              </w:rPr>
              <w:lastRenderedPageBreak/>
              <w:t>Početak/kraj provedbe (godine)</w:t>
            </w:r>
          </w:p>
        </w:tc>
        <w:tc>
          <w:tcPr>
            <w:tcW w:w="6026" w:type="dxa"/>
            <w:shd w:val="clear" w:color="auto" w:fill="auto"/>
          </w:tcPr>
          <w:p w14:paraId="6E8102F5" w14:textId="77777777" w:rsidR="001E5B17" w:rsidRPr="001E5B17" w:rsidRDefault="001E5B17">
            <w:pPr>
              <w:rPr>
                <w:rFonts w:cstheme="minorHAnsi"/>
                <w:b/>
                <w:bCs/>
                <w:sz w:val="20"/>
                <w:szCs w:val="20"/>
              </w:rPr>
            </w:pPr>
            <w:r w:rsidRPr="001E5B17">
              <w:rPr>
                <w:rFonts w:cstheme="minorHAnsi"/>
                <w:b/>
                <w:sz w:val="20"/>
                <w:szCs w:val="20"/>
              </w:rPr>
              <w:t>2023</w:t>
            </w:r>
            <w:r w:rsidRPr="001E5B17">
              <w:rPr>
                <w:rFonts w:cstheme="minorHAnsi"/>
                <w:b/>
                <w:bCs/>
                <w:sz w:val="20"/>
                <w:szCs w:val="20"/>
              </w:rPr>
              <w:t>.</w:t>
            </w:r>
            <w:r w:rsidRPr="001E5B17">
              <w:rPr>
                <w:rFonts w:cstheme="minorHAnsi"/>
                <w:b/>
                <w:sz w:val="20"/>
                <w:szCs w:val="20"/>
              </w:rPr>
              <w:t xml:space="preserve"> – 2030</w:t>
            </w:r>
            <w:r w:rsidRPr="001E5B17">
              <w:rPr>
                <w:rFonts w:cstheme="minorHAnsi"/>
                <w:b/>
                <w:bCs/>
                <w:sz w:val="20"/>
                <w:szCs w:val="20"/>
              </w:rPr>
              <w:t>.</w:t>
            </w:r>
            <w:r w:rsidRPr="001E5B17">
              <w:rPr>
                <w:rFonts w:cstheme="minorHAnsi"/>
                <w:b/>
                <w:sz w:val="20"/>
                <w:szCs w:val="20"/>
              </w:rPr>
              <w:t xml:space="preserve"> (kontinuirano)</w:t>
            </w:r>
          </w:p>
        </w:tc>
      </w:tr>
      <w:tr w:rsidR="001E5B17" w:rsidRPr="00960F87" w14:paraId="483CEF65" w14:textId="77777777">
        <w:trPr>
          <w:trHeight w:val="227"/>
        </w:trPr>
        <w:tc>
          <w:tcPr>
            <w:tcW w:w="3325" w:type="dxa"/>
            <w:shd w:val="clear" w:color="auto" w:fill="F2DBDB" w:themeFill="accent2" w:themeFillTint="33"/>
          </w:tcPr>
          <w:p w14:paraId="5A722E43" w14:textId="77777777" w:rsidR="001E5B17" w:rsidRPr="001E5B17" w:rsidRDefault="001E5B17">
            <w:pPr>
              <w:rPr>
                <w:rFonts w:cstheme="minorHAnsi"/>
                <w:b/>
                <w:bCs/>
                <w:sz w:val="20"/>
                <w:szCs w:val="20"/>
              </w:rPr>
            </w:pPr>
            <w:r w:rsidRPr="001E5B17">
              <w:rPr>
                <w:rFonts w:cstheme="minorHAnsi"/>
                <w:b/>
                <w:bCs/>
                <w:sz w:val="20"/>
                <w:szCs w:val="20"/>
              </w:rPr>
              <w:t>Izvor sredstava za provedbu</w:t>
            </w:r>
          </w:p>
        </w:tc>
        <w:tc>
          <w:tcPr>
            <w:tcW w:w="6026" w:type="dxa"/>
            <w:shd w:val="clear" w:color="auto" w:fill="auto"/>
          </w:tcPr>
          <w:p w14:paraId="6965A5F1" w14:textId="6EE85903" w:rsidR="001E5B17" w:rsidRPr="001E5B17" w:rsidRDefault="001E5B17" w:rsidP="001E5B17">
            <w:pPr>
              <w:numPr>
                <w:ilvl w:val="0"/>
                <w:numId w:val="8"/>
              </w:numPr>
              <w:spacing w:after="0"/>
              <w:ind w:left="432" w:hanging="432"/>
              <w:jc w:val="left"/>
              <w:rPr>
                <w:rFonts w:cstheme="minorHAnsi"/>
                <w:sz w:val="20"/>
                <w:szCs w:val="20"/>
              </w:rPr>
            </w:pPr>
            <w:r w:rsidRPr="001E5B17">
              <w:rPr>
                <w:rFonts w:cstheme="minorHAnsi"/>
                <w:sz w:val="20"/>
                <w:szCs w:val="20"/>
              </w:rPr>
              <w:t xml:space="preserve">Proračun </w:t>
            </w:r>
            <w:r w:rsidR="008C41F4">
              <w:rPr>
                <w:rFonts w:cstheme="minorHAnsi"/>
                <w:sz w:val="20"/>
                <w:szCs w:val="20"/>
              </w:rPr>
              <w:t>Grada Belišća</w:t>
            </w:r>
          </w:p>
          <w:p w14:paraId="7B9BF413" w14:textId="77777777" w:rsidR="001E5B17" w:rsidRPr="001E5B17" w:rsidRDefault="001E5B17" w:rsidP="001E5B17">
            <w:pPr>
              <w:numPr>
                <w:ilvl w:val="0"/>
                <w:numId w:val="8"/>
              </w:numPr>
              <w:spacing w:after="0"/>
              <w:ind w:left="432" w:hanging="432"/>
              <w:jc w:val="left"/>
              <w:rPr>
                <w:rFonts w:cstheme="minorHAnsi"/>
                <w:sz w:val="20"/>
                <w:szCs w:val="20"/>
              </w:rPr>
            </w:pPr>
            <w:r w:rsidRPr="001E5B17">
              <w:rPr>
                <w:rFonts w:cstheme="minorHAnsi"/>
                <w:sz w:val="20"/>
                <w:szCs w:val="20"/>
              </w:rPr>
              <w:t>Državni proračun</w:t>
            </w:r>
          </w:p>
          <w:p w14:paraId="28EF81D4" w14:textId="77777777" w:rsidR="001E5B17" w:rsidRPr="001E5B17" w:rsidRDefault="001E5B17" w:rsidP="001E5B17">
            <w:pPr>
              <w:numPr>
                <w:ilvl w:val="0"/>
                <w:numId w:val="8"/>
              </w:numPr>
              <w:spacing w:after="0"/>
              <w:ind w:left="432" w:hanging="432"/>
              <w:rPr>
                <w:rFonts w:cstheme="minorHAnsi"/>
                <w:sz w:val="20"/>
                <w:szCs w:val="20"/>
              </w:rPr>
            </w:pPr>
            <w:r w:rsidRPr="001E5B17">
              <w:rPr>
                <w:rFonts w:cstheme="minorHAnsi"/>
                <w:sz w:val="20"/>
                <w:szCs w:val="20"/>
              </w:rPr>
              <w:t>Europski strukturni i investicijski fondovi</w:t>
            </w:r>
          </w:p>
          <w:p w14:paraId="07545E7D" w14:textId="77777777" w:rsidR="001E5B17" w:rsidRPr="001E5B17" w:rsidRDefault="001E5B17" w:rsidP="001E5B17">
            <w:pPr>
              <w:numPr>
                <w:ilvl w:val="0"/>
                <w:numId w:val="8"/>
              </w:numPr>
              <w:spacing w:after="0"/>
              <w:ind w:left="432" w:hanging="432"/>
              <w:rPr>
                <w:rFonts w:cstheme="minorHAnsi"/>
                <w:sz w:val="20"/>
                <w:szCs w:val="20"/>
              </w:rPr>
            </w:pPr>
            <w:r w:rsidRPr="001E5B17">
              <w:rPr>
                <w:rFonts w:cstheme="minorHAnsi"/>
                <w:sz w:val="20"/>
                <w:szCs w:val="20"/>
              </w:rPr>
              <w:t>NPOO</w:t>
            </w:r>
          </w:p>
          <w:p w14:paraId="4AB984ED" w14:textId="77777777" w:rsidR="001E5B17" w:rsidRPr="001E5B17" w:rsidRDefault="001E5B17" w:rsidP="001E5B17">
            <w:pPr>
              <w:numPr>
                <w:ilvl w:val="0"/>
                <w:numId w:val="8"/>
              </w:numPr>
              <w:spacing w:after="0"/>
              <w:ind w:left="432" w:hanging="432"/>
              <w:rPr>
                <w:rFonts w:cstheme="minorHAnsi"/>
                <w:sz w:val="20"/>
                <w:szCs w:val="20"/>
              </w:rPr>
            </w:pPr>
            <w:r w:rsidRPr="001E5B17">
              <w:rPr>
                <w:rFonts w:cstheme="minorHAnsi"/>
                <w:sz w:val="20"/>
                <w:szCs w:val="20"/>
              </w:rPr>
              <w:t>FZOEU</w:t>
            </w:r>
          </w:p>
          <w:p w14:paraId="4A2D55AF" w14:textId="77777777" w:rsidR="001E5B17" w:rsidRPr="001E5B17" w:rsidRDefault="001E5B17" w:rsidP="001E5B17">
            <w:pPr>
              <w:numPr>
                <w:ilvl w:val="0"/>
                <w:numId w:val="8"/>
              </w:numPr>
              <w:spacing w:after="0"/>
              <w:ind w:left="432" w:hanging="432"/>
              <w:rPr>
                <w:rFonts w:cstheme="minorHAnsi"/>
                <w:sz w:val="20"/>
                <w:szCs w:val="20"/>
              </w:rPr>
            </w:pPr>
            <w:r w:rsidRPr="001E5B17">
              <w:rPr>
                <w:rFonts w:cstheme="minorHAnsi"/>
                <w:sz w:val="20"/>
                <w:szCs w:val="20"/>
              </w:rPr>
              <w:t>Programi EU</w:t>
            </w:r>
          </w:p>
        </w:tc>
      </w:tr>
      <w:tr w:rsidR="001E5B17" w:rsidRPr="00960F87" w14:paraId="6CB5D415" w14:textId="77777777">
        <w:trPr>
          <w:trHeight w:val="609"/>
        </w:trPr>
        <w:tc>
          <w:tcPr>
            <w:tcW w:w="3325" w:type="dxa"/>
            <w:shd w:val="clear" w:color="auto" w:fill="F2DBDB" w:themeFill="accent2" w:themeFillTint="33"/>
          </w:tcPr>
          <w:p w14:paraId="64B8C0D8" w14:textId="77777777" w:rsidR="001E5B17" w:rsidRPr="001E5B17" w:rsidRDefault="001E5B17">
            <w:pPr>
              <w:rPr>
                <w:rFonts w:cstheme="minorHAnsi"/>
                <w:b/>
                <w:bCs/>
                <w:sz w:val="20"/>
                <w:szCs w:val="20"/>
              </w:rPr>
            </w:pPr>
            <w:r w:rsidRPr="001E5B17">
              <w:rPr>
                <w:rFonts w:cstheme="minorHAnsi"/>
                <w:b/>
                <w:bCs/>
                <w:sz w:val="20"/>
                <w:szCs w:val="20"/>
              </w:rPr>
              <w:t>Kratki opis/komentar</w:t>
            </w:r>
          </w:p>
        </w:tc>
        <w:tc>
          <w:tcPr>
            <w:tcW w:w="6026" w:type="dxa"/>
            <w:shd w:val="clear" w:color="auto" w:fill="auto"/>
          </w:tcPr>
          <w:p w14:paraId="1ECAFF6E" w14:textId="77777777" w:rsidR="001E5B17" w:rsidRPr="001E5B17" w:rsidRDefault="001E5B17">
            <w:pPr>
              <w:autoSpaceDE w:val="0"/>
              <w:autoSpaceDN w:val="0"/>
              <w:adjustRightInd w:val="0"/>
              <w:rPr>
                <w:rFonts w:cstheme="minorHAnsi"/>
                <w:sz w:val="20"/>
                <w:szCs w:val="20"/>
              </w:rPr>
            </w:pPr>
            <w:r w:rsidRPr="001E5B17">
              <w:rPr>
                <w:rFonts w:cstheme="minorHAnsi"/>
                <w:sz w:val="20"/>
                <w:szCs w:val="20"/>
              </w:rPr>
              <w:t>Cilj je razvoj sustava poljoprivredne proizvodnje u kojem koegzistiraju tradicijski načini uzgoja i suvremene tehnike prilagodbe klimatskih promjenama. Tradicijska poljoprivreda predstavlja održivi način iskorištavanja prirodnih ekosustava i pridonosi očuvanju tradicijskih krajobraza, raznovrsnosti staništa i povećanju bioraznolikosti. Prilagodba ruralnih područja na ključne klimatske izazove postaje preduvjet za opstanak gospodarstva i daljnji gospodarski razvoj tih područja. Nedostatak vlage u tlu otežava razvoj i dozrijevanje poljoprivrednih kultura, smanjuje njihov prinos, kao i produktivnost stoke. Visoke temperature zraka otežavaju ili posve inhibiraju razvoj poljoprivrednih kultura i povećavaju evapotranspiraciju. Duga sušna razdoblja mogu i posve uništiti urod poljoprivrednih kultura. Proljetni mrazovi i tuča oštećuju poljoprivredne kulture, a često i posve uništavaju njihov urod, naročito u voćarstvu, vinogradarstvu i povrtlarstvu.</w:t>
            </w:r>
          </w:p>
        </w:tc>
      </w:tr>
    </w:tbl>
    <w:p w14:paraId="0EE2CF3C" w14:textId="77777777" w:rsidR="001E5B17" w:rsidRPr="00960F87" w:rsidRDefault="001E5B17" w:rsidP="00A0679D">
      <w:pPr>
        <w:rPr>
          <w:rFonts w:cstheme="minorHAnsi"/>
        </w:rPr>
      </w:pPr>
    </w:p>
    <w:p w14:paraId="388AC160" w14:textId="0A36CCA9" w:rsidR="0099704A" w:rsidRPr="00960F87" w:rsidRDefault="0099704A" w:rsidP="0099704A">
      <w:pPr>
        <w:pStyle w:val="Heading2"/>
        <w:rPr>
          <w:rFonts w:cstheme="minorHAnsi"/>
        </w:rPr>
      </w:pPr>
      <w:bookmarkStart w:id="251" w:name="_Toc113516735"/>
      <w:r w:rsidRPr="00960F87">
        <w:rPr>
          <w:rFonts w:cstheme="minorHAnsi"/>
        </w:rPr>
        <w:t>Sektor šumarstva</w:t>
      </w:r>
      <w:bookmarkEnd w:id="251"/>
    </w:p>
    <w:p w14:paraId="628B9E33" w14:textId="77777777" w:rsidR="00951DAD" w:rsidRPr="00957A16" w:rsidRDefault="00951DAD" w:rsidP="00951DAD">
      <w:pPr>
        <w:spacing w:before="120"/>
        <w:rPr>
          <w:rFonts w:cstheme="minorHAnsi"/>
        </w:rPr>
      </w:pPr>
      <w:r w:rsidRPr="00957A16">
        <w:rPr>
          <w:rFonts w:cstheme="minorHAnsi"/>
        </w:rPr>
        <w:t xml:space="preserve">Vezano na okoliš i bioraznolikost, poljoprivreda i šumarstvo su izloženi riziku uslijed promjene klimatskih parametara. Poljoprivreda je izravno izložena vremenskim prilikama, odnosno klimatskim promjenama. Intenzitet fizikalnih i (bio)kemijskih procesa koji se odvijaju u tlu, biljkama i domaćim životinjama, uvelike su određeni vlagom/vodom u tlu i temperaturom zraka. </w:t>
      </w:r>
    </w:p>
    <w:p w14:paraId="64122E03" w14:textId="77777777" w:rsidR="002A5267" w:rsidRPr="00957A16" w:rsidRDefault="002A5267" w:rsidP="00951DAD">
      <w:pPr>
        <w:spacing w:before="120"/>
        <w:rPr>
          <w:rFonts w:cstheme="minorHAnsi"/>
        </w:rPr>
      </w:pPr>
    </w:p>
    <w:p w14:paraId="2140F84D" w14:textId="77777777" w:rsidR="00951DAD" w:rsidRPr="00960F87" w:rsidRDefault="00951DAD" w:rsidP="00951DAD">
      <w:pPr>
        <w:spacing w:before="120"/>
        <w:rPr>
          <w:rFonts w:cstheme="minorHAnsi"/>
        </w:rPr>
      </w:pPr>
      <w:r w:rsidRPr="00960F87">
        <w:rPr>
          <w:rFonts w:cstheme="minorHAnsi"/>
        </w:rPr>
        <w:t>Rizici se mogu podijeliti u sljedeće grupe:</w:t>
      </w:r>
    </w:p>
    <w:p w14:paraId="5482596B" w14:textId="77777777" w:rsidR="00951DAD" w:rsidRPr="00960F87" w:rsidRDefault="00951DAD" w:rsidP="00951DAD">
      <w:pPr>
        <w:pStyle w:val="ListParagraph"/>
        <w:numPr>
          <w:ilvl w:val="0"/>
          <w:numId w:val="62"/>
        </w:numPr>
        <w:rPr>
          <w:rFonts w:cstheme="minorHAnsi"/>
          <w:lang w:eastAsia="hr-HR"/>
        </w:rPr>
      </w:pPr>
      <w:r w:rsidRPr="00960F87">
        <w:rPr>
          <w:rFonts w:cstheme="minorHAnsi"/>
          <w:lang w:eastAsia="hr-HR"/>
        </w:rPr>
        <w:t>Povećanje učestalosti šumskih požara</w:t>
      </w:r>
    </w:p>
    <w:p w14:paraId="27AD4799" w14:textId="77777777" w:rsidR="00951DAD" w:rsidRPr="00960F87" w:rsidRDefault="00951DAD" w:rsidP="00951DAD">
      <w:pPr>
        <w:pStyle w:val="ListParagraph"/>
        <w:numPr>
          <w:ilvl w:val="0"/>
          <w:numId w:val="62"/>
        </w:numPr>
        <w:rPr>
          <w:rFonts w:cstheme="minorHAnsi"/>
          <w:lang w:eastAsia="hr-HR"/>
        </w:rPr>
      </w:pPr>
      <w:r w:rsidRPr="00960F87">
        <w:rPr>
          <w:rFonts w:cstheme="minorHAnsi"/>
          <w:lang w:eastAsia="hr-HR"/>
        </w:rPr>
        <w:t>Smanjenje dostupnosti obradivih površina</w:t>
      </w:r>
    </w:p>
    <w:p w14:paraId="3DA0775F" w14:textId="77777777" w:rsidR="00951DAD" w:rsidRPr="00960F87" w:rsidRDefault="00951DAD" w:rsidP="00951DAD">
      <w:pPr>
        <w:pStyle w:val="ListParagraph"/>
        <w:numPr>
          <w:ilvl w:val="0"/>
          <w:numId w:val="62"/>
        </w:numPr>
        <w:rPr>
          <w:rFonts w:cstheme="minorHAnsi"/>
          <w:lang w:eastAsia="hr-HR"/>
        </w:rPr>
      </w:pPr>
      <w:r w:rsidRPr="00960F87">
        <w:rPr>
          <w:rFonts w:cstheme="minorHAnsi"/>
          <w:lang w:eastAsia="hr-HR"/>
        </w:rPr>
        <w:t>Negativan učinak ekstremnih vremenskih događaja na šumske zajednice</w:t>
      </w:r>
    </w:p>
    <w:p w14:paraId="50105998" w14:textId="77777777" w:rsidR="00951DAD" w:rsidRPr="00960F87" w:rsidRDefault="00951DAD" w:rsidP="00951DAD">
      <w:pPr>
        <w:pStyle w:val="ListParagraph"/>
        <w:numPr>
          <w:ilvl w:val="0"/>
          <w:numId w:val="62"/>
        </w:numPr>
        <w:rPr>
          <w:rFonts w:cstheme="minorHAnsi"/>
          <w:lang w:eastAsia="hr-HR"/>
        </w:rPr>
      </w:pPr>
      <w:r w:rsidRPr="00960F87">
        <w:rPr>
          <w:rFonts w:cstheme="minorHAnsi"/>
          <w:lang w:eastAsia="hr-HR"/>
        </w:rPr>
        <w:t>Nedostatak vode za navodnjavanje</w:t>
      </w:r>
    </w:p>
    <w:p w14:paraId="1E49ED25" w14:textId="77777777" w:rsidR="00951DAD" w:rsidRPr="00960F87" w:rsidRDefault="00951DAD" w:rsidP="00951DAD">
      <w:pPr>
        <w:pStyle w:val="ListParagraph"/>
        <w:numPr>
          <w:ilvl w:val="0"/>
          <w:numId w:val="62"/>
        </w:numPr>
        <w:rPr>
          <w:rFonts w:cstheme="minorHAnsi"/>
          <w:lang w:eastAsia="hr-HR"/>
        </w:rPr>
      </w:pPr>
      <w:r w:rsidRPr="00960F87">
        <w:rPr>
          <w:rFonts w:cstheme="minorHAnsi"/>
          <w:lang w:eastAsia="hr-HR"/>
        </w:rPr>
        <w:t>Smanjenje dostupnosti šumske biomase</w:t>
      </w:r>
    </w:p>
    <w:p w14:paraId="151B5E84" w14:textId="77777777" w:rsidR="00951DAD" w:rsidRPr="00960F87" w:rsidRDefault="00951DAD" w:rsidP="00951DAD">
      <w:pPr>
        <w:pStyle w:val="ListParagraph"/>
        <w:numPr>
          <w:ilvl w:val="0"/>
          <w:numId w:val="62"/>
        </w:numPr>
        <w:rPr>
          <w:rFonts w:cstheme="minorHAnsi"/>
          <w:lang w:eastAsia="hr-HR"/>
        </w:rPr>
      </w:pPr>
      <w:r w:rsidRPr="00960F87">
        <w:rPr>
          <w:rFonts w:cstheme="minorHAnsi"/>
          <w:lang w:eastAsia="hr-HR"/>
        </w:rPr>
        <w:t>Povećanje troškova gospodarenja šumama</w:t>
      </w:r>
    </w:p>
    <w:p w14:paraId="560598A9" w14:textId="77777777" w:rsidR="00951DAD" w:rsidRPr="00960F87" w:rsidRDefault="00951DAD" w:rsidP="00951DAD">
      <w:pPr>
        <w:pStyle w:val="ListParagraph"/>
        <w:numPr>
          <w:ilvl w:val="0"/>
          <w:numId w:val="62"/>
        </w:numPr>
        <w:rPr>
          <w:rFonts w:cstheme="minorHAnsi"/>
        </w:rPr>
      </w:pPr>
      <w:r w:rsidRPr="00960F87">
        <w:rPr>
          <w:rFonts w:cstheme="minorHAnsi"/>
          <w:lang w:eastAsia="hr-HR"/>
        </w:rPr>
        <w:t>Narušavanje prirodne strukture šumskih zajednica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951DAD" w:rsidRPr="00960F87" w14:paraId="1E30AB07" w14:textId="77777777">
        <w:trPr>
          <w:trHeight w:val="20"/>
        </w:trPr>
        <w:tc>
          <w:tcPr>
            <w:tcW w:w="3325" w:type="dxa"/>
            <w:shd w:val="clear" w:color="auto" w:fill="C6D9F1" w:themeFill="text2" w:themeFillTint="33"/>
          </w:tcPr>
          <w:p w14:paraId="2FBE79C4" w14:textId="77777777" w:rsidR="00951DAD" w:rsidRPr="00960F87" w:rsidRDefault="00951DAD">
            <w:pPr>
              <w:spacing w:after="0" w:line="240" w:lineRule="auto"/>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39521D09" w14:textId="45551391" w:rsidR="00951DAD" w:rsidRPr="00960F87" w:rsidRDefault="003974A3">
            <w:pPr>
              <w:spacing w:after="0" w:line="240" w:lineRule="auto"/>
              <w:rPr>
                <w:rFonts w:eastAsia="Calibri" w:cstheme="minorHAnsi"/>
                <w:b/>
                <w:sz w:val="20"/>
                <w:szCs w:val="20"/>
              </w:rPr>
            </w:pPr>
            <w:r>
              <w:rPr>
                <w:rFonts w:eastAsia="Calibri" w:cstheme="minorHAnsi"/>
                <w:b/>
                <w:sz w:val="20"/>
                <w:szCs w:val="20"/>
              </w:rPr>
              <w:t>19</w:t>
            </w:r>
          </w:p>
        </w:tc>
      </w:tr>
      <w:tr w:rsidR="00951DAD" w:rsidRPr="00960F87" w14:paraId="6B3359EA" w14:textId="77777777">
        <w:trPr>
          <w:trHeight w:val="20"/>
        </w:trPr>
        <w:tc>
          <w:tcPr>
            <w:tcW w:w="3325" w:type="dxa"/>
            <w:shd w:val="clear" w:color="auto" w:fill="C6D9F1" w:themeFill="text2" w:themeFillTint="33"/>
          </w:tcPr>
          <w:p w14:paraId="4C1DED54" w14:textId="77777777" w:rsidR="00951DAD" w:rsidRPr="00960F87" w:rsidRDefault="00951DAD">
            <w:pPr>
              <w:spacing w:after="0" w:line="240" w:lineRule="auto"/>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33269BCA" w14:textId="77777777" w:rsidR="00951DAD" w:rsidRPr="00960F87" w:rsidRDefault="00951DAD">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Prilagodba planova zaštite od požara učincima klimatskih promjena</w:t>
            </w:r>
          </w:p>
        </w:tc>
      </w:tr>
      <w:tr w:rsidR="00951DAD" w:rsidRPr="00960F87" w14:paraId="237FE3A3" w14:textId="77777777">
        <w:trPr>
          <w:trHeight w:val="20"/>
        </w:trPr>
        <w:tc>
          <w:tcPr>
            <w:tcW w:w="3325" w:type="dxa"/>
            <w:shd w:val="clear" w:color="auto" w:fill="F2DBDB" w:themeFill="accent2" w:themeFillTint="33"/>
          </w:tcPr>
          <w:p w14:paraId="2C0D556D" w14:textId="77777777" w:rsidR="00951DAD" w:rsidRPr="00960F87" w:rsidRDefault="00951DAD">
            <w:pPr>
              <w:spacing w:after="0" w:line="240" w:lineRule="auto"/>
              <w:rPr>
                <w:rFonts w:cstheme="minorHAnsi"/>
                <w:b/>
                <w:sz w:val="20"/>
                <w:szCs w:val="20"/>
              </w:rPr>
            </w:pPr>
            <w:r w:rsidRPr="00960F87">
              <w:rPr>
                <w:rFonts w:cstheme="minorHAnsi"/>
                <w:b/>
                <w:sz w:val="20"/>
                <w:szCs w:val="20"/>
              </w:rPr>
              <w:t>Nositelj aktivnosti:</w:t>
            </w:r>
          </w:p>
        </w:tc>
        <w:tc>
          <w:tcPr>
            <w:tcW w:w="5691" w:type="dxa"/>
            <w:shd w:val="clear" w:color="auto" w:fill="auto"/>
          </w:tcPr>
          <w:p w14:paraId="16931456" w14:textId="77777777" w:rsidR="00951DAD" w:rsidRPr="00960F87" w:rsidRDefault="00951DAD">
            <w:pPr>
              <w:spacing w:after="0" w:line="240" w:lineRule="auto"/>
              <w:jc w:val="left"/>
              <w:rPr>
                <w:rFonts w:cstheme="minorHAnsi"/>
                <w:sz w:val="20"/>
                <w:szCs w:val="20"/>
              </w:rPr>
            </w:pPr>
            <w:r w:rsidRPr="00960F87">
              <w:rPr>
                <w:rFonts w:cstheme="minorHAnsi"/>
                <w:sz w:val="20"/>
                <w:szCs w:val="20"/>
              </w:rPr>
              <w:t>Grad Belišće</w:t>
            </w:r>
          </w:p>
        </w:tc>
      </w:tr>
      <w:tr w:rsidR="00951DAD" w:rsidRPr="00960F87" w14:paraId="58AD8952" w14:textId="77777777">
        <w:trPr>
          <w:trHeight w:val="20"/>
        </w:trPr>
        <w:tc>
          <w:tcPr>
            <w:tcW w:w="3325" w:type="dxa"/>
            <w:shd w:val="clear" w:color="auto" w:fill="F2DBDB" w:themeFill="accent2" w:themeFillTint="33"/>
          </w:tcPr>
          <w:p w14:paraId="7C4CA71F" w14:textId="77777777" w:rsidR="00951DAD" w:rsidRPr="00960F87" w:rsidRDefault="00951DAD">
            <w:pPr>
              <w:spacing w:after="0" w:line="240" w:lineRule="auto"/>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23B45855" w14:textId="77777777" w:rsidR="00951DAD" w:rsidRPr="00960F87" w:rsidDel="00436CBA" w:rsidRDefault="00951DAD">
            <w:pPr>
              <w:spacing w:after="0" w:line="240" w:lineRule="auto"/>
              <w:jc w:val="left"/>
              <w:rPr>
                <w:rFonts w:cstheme="minorHAnsi"/>
                <w:sz w:val="20"/>
                <w:szCs w:val="20"/>
              </w:rPr>
            </w:pPr>
            <w:r w:rsidRPr="00960F87">
              <w:rPr>
                <w:rFonts w:cstheme="minorHAnsi"/>
                <w:sz w:val="20"/>
                <w:szCs w:val="20"/>
              </w:rPr>
              <w:t>Hrvatske šume</w:t>
            </w:r>
          </w:p>
        </w:tc>
      </w:tr>
      <w:tr w:rsidR="00951DAD" w:rsidRPr="00960F87" w14:paraId="551851CC" w14:textId="77777777">
        <w:trPr>
          <w:trHeight w:val="20"/>
        </w:trPr>
        <w:tc>
          <w:tcPr>
            <w:tcW w:w="3325" w:type="dxa"/>
            <w:shd w:val="clear" w:color="auto" w:fill="F2DBDB" w:themeFill="accent2" w:themeFillTint="33"/>
          </w:tcPr>
          <w:p w14:paraId="147A03D4" w14:textId="77777777" w:rsidR="00951DAD" w:rsidRPr="00960F87" w:rsidRDefault="00951DAD">
            <w:pPr>
              <w:spacing w:after="0" w:line="240" w:lineRule="auto"/>
              <w:rPr>
                <w:rFonts w:cstheme="minorHAnsi"/>
                <w:b/>
                <w:sz w:val="20"/>
                <w:szCs w:val="20"/>
              </w:rPr>
            </w:pPr>
            <w:r w:rsidRPr="00960F87">
              <w:rPr>
                <w:rFonts w:cstheme="minorHAnsi"/>
                <w:b/>
                <w:sz w:val="20"/>
                <w:szCs w:val="20"/>
              </w:rPr>
              <w:t>Ostali uključeni dionici:</w:t>
            </w:r>
          </w:p>
        </w:tc>
        <w:tc>
          <w:tcPr>
            <w:tcW w:w="5691" w:type="dxa"/>
            <w:shd w:val="clear" w:color="auto" w:fill="auto"/>
          </w:tcPr>
          <w:p w14:paraId="27F1AB37" w14:textId="77777777" w:rsidR="00951DAD" w:rsidRPr="00960F87" w:rsidRDefault="00951DAD">
            <w:pPr>
              <w:numPr>
                <w:ilvl w:val="0"/>
                <w:numId w:val="8"/>
              </w:numPr>
              <w:spacing w:after="0" w:line="240" w:lineRule="auto"/>
              <w:ind w:left="482" w:hanging="357"/>
              <w:jc w:val="left"/>
              <w:rPr>
                <w:rFonts w:cstheme="minorHAnsi"/>
                <w:sz w:val="20"/>
                <w:szCs w:val="20"/>
              </w:rPr>
            </w:pPr>
            <w:r w:rsidRPr="00960F87">
              <w:rPr>
                <w:rFonts w:cstheme="minorHAnsi"/>
                <w:sz w:val="20"/>
                <w:szCs w:val="20"/>
              </w:rPr>
              <w:t>Dobrovoljna vatrogasna društva Grada Belišće</w:t>
            </w:r>
          </w:p>
          <w:p w14:paraId="7D423697" w14:textId="6BC8841D" w:rsidR="00951DAD" w:rsidRPr="00960F87" w:rsidRDefault="00951DAD">
            <w:pPr>
              <w:numPr>
                <w:ilvl w:val="0"/>
                <w:numId w:val="8"/>
              </w:numPr>
              <w:spacing w:after="0" w:line="240" w:lineRule="auto"/>
              <w:ind w:left="482" w:hanging="357"/>
              <w:jc w:val="left"/>
              <w:rPr>
                <w:rFonts w:cstheme="minorHAnsi"/>
                <w:sz w:val="20"/>
                <w:szCs w:val="20"/>
              </w:rPr>
            </w:pPr>
            <w:r w:rsidRPr="00960F87">
              <w:rPr>
                <w:rFonts w:cstheme="minorHAnsi"/>
                <w:sz w:val="20"/>
                <w:szCs w:val="20"/>
              </w:rPr>
              <w:t xml:space="preserve">Vatrogasna zajednica </w:t>
            </w:r>
            <w:r w:rsidR="00A27308" w:rsidRPr="00960F87">
              <w:rPr>
                <w:rFonts w:cstheme="minorHAnsi"/>
                <w:sz w:val="20"/>
                <w:szCs w:val="20"/>
              </w:rPr>
              <w:t>Osječko-baranjske županije</w:t>
            </w:r>
          </w:p>
          <w:p w14:paraId="70354859" w14:textId="77777777" w:rsidR="00951DAD" w:rsidRPr="00960F87" w:rsidRDefault="00951DAD">
            <w:pPr>
              <w:numPr>
                <w:ilvl w:val="0"/>
                <w:numId w:val="8"/>
              </w:numPr>
              <w:spacing w:after="0" w:line="240" w:lineRule="auto"/>
              <w:ind w:left="482" w:hanging="357"/>
              <w:jc w:val="left"/>
              <w:rPr>
                <w:rFonts w:cstheme="minorHAnsi"/>
                <w:sz w:val="20"/>
                <w:szCs w:val="20"/>
              </w:rPr>
            </w:pPr>
            <w:r w:rsidRPr="00960F87">
              <w:rPr>
                <w:rFonts w:cstheme="minorHAnsi"/>
                <w:sz w:val="20"/>
                <w:szCs w:val="20"/>
              </w:rPr>
              <w:t>MUP</w:t>
            </w:r>
          </w:p>
          <w:p w14:paraId="47256429" w14:textId="77777777" w:rsidR="00951DAD" w:rsidRPr="00960F87" w:rsidRDefault="00951DAD">
            <w:pPr>
              <w:numPr>
                <w:ilvl w:val="0"/>
                <w:numId w:val="8"/>
              </w:numPr>
              <w:spacing w:after="0" w:line="240" w:lineRule="auto"/>
              <w:ind w:left="482" w:hanging="357"/>
              <w:jc w:val="left"/>
              <w:rPr>
                <w:rFonts w:cstheme="minorHAnsi"/>
                <w:sz w:val="20"/>
                <w:szCs w:val="20"/>
              </w:rPr>
            </w:pPr>
            <w:r w:rsidRPr="00960F87">
              <w:rPr>
                <w:rFonts w:cstheme="minorHAnsi"/>
                <w:sz w:val="20"/>
                <w:szCs w:val="20"/>
              </w:rPr>
              <w:lastRenderedPageBreak/>
              <w:t>Udruge civilnog društva</w:t>
            </w:r>
          </w:p>
          <w:p w14:paraId="00804D0B" w14:textId="77777777" w:rsidR="00951DAD" w:rsidRPr="00960F87" w:rsidRDefault="00951DAD">
            <w:pPr>
              <w:numPr>
                <w:ilvl w:val="0"/>
                <w:numId w:val="8"/>
              </w:numPr>
              <w:spacing w:after="0" w:line="240" w:lineRule="auto"/>
              <w:ind w:left="482" w:hanging="357"/>
              <w:jc w:val="left"/>
              <w:rPr>
                <w:rFonts w:cstheme="minorHAnsi"/>
                <w:sz w:val="20"/>
                <w:szCs w:val="20"/>
              </w:rPr>
            </w:pPr>
            <w:r w:rsidRPr="00960F87">
              <w:rPr>
                <w:rFonts w:cstheme="minorHAnsi"/>
                <w:sz w:val="20"/>
                <w:szCs w:val="20"/>
              </w:rPr>
              <w:t>Građani</w:t>
            </w:r>
          </w:p>
        </w:tc>
      </w:tr>
      <w:tr w:rsidR="00951DAD" w:rsidRPr="00960F87" w14:paraId="09D95A5B" w14:textId="77777777">
        <w:trPr>
          <w:trHeight w:val="20"/>
        </w:trPr>
        <w:tc>
          <w:tcPr>
            <w:tcW w:w="3325" w:type="dxa"/>
            <w:shd w:val="clear" w:color="auto" w:fill="F2DBDB" w:themeFill="accent2" w:themeFillTint="33"/>
          </w:tcPr>
          <w:p w14:paraId="2106DECC" w14:textId="77777777" w:rsidR="00951DAD" w:rsidRPr="00960F87" w:rsidRDefault="00951DAD">
            <w:pPr>
              <w:spacing w:after="0" w:line="240" w:lineRule="auto"/>
              <w:rPr>
                <w:rFonts w:cstheme="minorHAnsi"/>
                <w:b/>
                <w:sz w:val="20"/>
                <w:szCs w:val="20"/>
              </w:rPr>
            </w:pPr>
            <w:r w:rsidRPr="00960F87">
              <w:rPr>
                <w:rFonts w:cstheme="minorHAnsi"/>
                <w:b/>
                <w:sz w:val="20"/>
                <w:szCs w:val="20"/>
              </w:rPr>
              <w:lastRenderedPageBreak/>
              <w:t>Početak/kraj provedbe (godine)</w:t>
            </w:r>
          </w:p>
        </w:tc>
        <w:tc>
          <w:tcPr>
            <w:tcW w:w="5691" w:type="dxa"/>
            <w:shd w:val="clear" w:color="auto" w:fill="auto"/>
          </w:tcPr>
          <w:p w14:paraId="1F9DF554" w14:textId="77777777" w:rsidR="00951DAD" w:rsidRPr="00960F87" w:rsidRDefault="00951DAD">
            <w:pPr>
              <w:spacing w:after="0" w:line="240" w:lineRule="auto"/>
              <w:rPr>
                <w:rFonts w:eastAsia="Calibri" w:cstheme="minorHAnsi"/>
                <w:b/>
                <w:sz w:val="20"/>
                <w:szCs w:val="20"/>
              </w:rPr>
            </w:pPr>
            <w:r w:rsidRPr="00960F87">
              <w:rPr>
                <w:rFonts w:eastAsia="Calibri" w:cstheme="minorHAnsi"/>
                <w:b/>
                <w:sz w:val="20"/>
                <w:szCs w:val="20"/>
              </w:rPr>
              <w:t>2022. – 2030.</w:t>
            </w:r>
          </w:p>
        </w:tc>
      </w:tr>
      <w:tr w:rsidR="00951DAD" w:rsidRPr="00960F87" w14:paraId="1578F074" w14:textId="77777777">
        <w:trPr>
          <w:trHeight w:val="20"/>
        </w:trPr>
        <w:tc>
          <w:tcPr>
            <w:tcW w:w="3325" w:type="dxa"/>
            <w:shd w:val="clear" w:color="auto" w:fill="F2DBDB" w:themeFill="accent2" w:themeFillTint="33"/>
          </w:tcPr>
          <w:p w14:paraId="726C096E" w14:textId="77777777" w:rsidR="00951DAD" w:rsidRPr="00960F87" w:rsidRDefault="00951DAD">
            <w:pPr>
              <w:spacing w:after="0" w:line="240" w:lineRule="auto"/>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35B2BFE4" w14:textId="77777777" w:rsidR="00951DAD" w:rsidRPr="00960F87" w:rsidRDefault="00951DAD">
            <w:pPr>
              <w:numPr>
                <w:ilvl w:val="0"/>
                <w:numId w:val="8"/>
              </w:numPr>
              <w:spacing w:after="0" w:line="240" w:lineRule="auto"/>
              <w:ind w:left="482" w:hanging="357"/>
              <w:jc w:val="left"/>
              <w:rPr>
                <w:rFonts w:cstheme="minorHAnsi"/>
                <w:sz w:val="20"/>
                <w:szCs w:val="20"/>
              </w:rPr>
            </w:pPr>
            <w:r w:rsidRPr="00960F87">
              <w:rPr>
                <w:rFonts w:cstheme="minorHAnsi"/>
                <w:sz w:val="20"/>
                <w:szCs w:val="20"/>
              </w:rPr>
              <w:t>Proračun Grada Belišća</w:t>
            </w:r>
          </w:p>
          <w:p w14:paraId="25785C48" w14:textId="77777777" w:rsidR="00951DAD" w:rsidRPr="00960F87" w:rsidRDefault="00951DAD">
            <w:pPr>
              <w:numPr>
                <w:ilvl w:val="0"/>
                <w:numId w:val="8"/>
              </w:numPr>
              <w:spacing w:after="0" w:line="240" w:lineRule="auto"/>
              <w:ind w:left="482" w:hanging="357"/>
              <w:jc w:val="left"/>
              <w:rPr>
                <w:rFonts w:cstheme="minorHAnsi"/>
                <w:sz w:val="20"/>
                <w:szCs w:val="20"/>
              </w:rPr>
            </w:pPr>
            <w:r w:rsidRPr="00960F87">
              <w:rPr>
                <w:rFonts w:cstheme="minorHAnsi"/>
                <w:sz w:val="20"/>
                <w:szCs w:val="20"/>
              </w:rPr>
              <w:t>Državni proračun</w:t>
            </w:r>
          </w:p>
        </w:tc>
      </w:tr>
      <w:tr w:rsidR="00951DAD" w:rsidRPr="00960F87" w14:paraId="0CB6DE38" w14:textId="77777777">
        <w:trPr>
          <w:trHeight w:val="20"/>
        </w:trPr>
        <w:tc>
          <w:tcPr>
            <w:tcW w:w="3325" w:type="dxa"/>
            <w:shd w:val="clear" w:color="auto" w:fill="F2DBDB" w:themeFill="accent2" w:themeFillTint="33"/>
          </w:tcPr>
          <w:p w14:paraId="5BAD51C1" w14:textId="77777777" w:rsidR="00951DAD" w:rsidRPr="00960F87" w:rsidRDefault="00951DAD">
            <w:pPr>
              <w:spacing w:after="0" w:line="240" w:lineRule="auto"/>
              <w:rPr>
                <w:rFonts w:cstheme="minorHAnsi"/>
                <w:b/>
                <w:sz w:val="20"/>
                <w:szCs w:val="20"/>
              </w:rPr>
            </w:pPr>
            <w:r w:rsidRPr="00960F87">
              <w:rPr>
                <w:rFonts w:cstheme="minorHAnsi"/>
                <w:b/>
                <w:sz w:val="20"/>
                <w:szCs w:val="20"/>
              </w:rPr>
              <w:t>Kratki opis/komentar</w:t>
            </w:r>
          </w:p>
        </w:tc>
        <w:tc>
          <w:tcPr>
            <w:tcW w:w="5691" w:type="dxa"/>
            <w:shd w:val="clear" w:color="auto" w:fill="auto"/>
          </w:tcPr>
          <w:p w14:paraId="23263B1F" w14:textId="77777777" w:rsidR="00951DAD" w:rsidRPr="00960F87" w:rsidRDefault="00951DAD">
            <w:pPr>
              <w:autoSpaceDE w:val="0"/>
              <w:autoSpaceDN w:val="0"/>
              <w:adjustRightInd w:val="0"/>
              <w:spacing w:after="0" w:line="240" w:lineRule="auto"/>
              <w:rPr>
                <w:rFonts w:eastAsia="Calibri" w:cstheme="minorHAnsi"/>
                <w:sz w:val="20"/>
                <w:szCs w:val="20"/>
              </w:rPr>
            </w:pPr>
            <w:r w:rsidRPr="00960F87">
              <w:rPr>
                <w:rFonts w:eastAsia="Calibri" w:cstheme="minorHAnsi"/>
                <w:sz w:val="20"/>
                <w:szCs w:val="20"/>
              </w:rPr>
              <w:t xml:space="preserve">Povećanje učestalosti šumskih požara direktna je posljedica klimatskih promjena zbog smanjenja učestalosti i količina padalina i izraženih toplinskih valova. Navedenu činjenicu potrebno je uvažiti i izraditi analizu postojećih planova zaštite od požara i na temelju nje unaprijediti postojeće planove. </w:t>
            </w:r>
          </w:p>
        </w:tc>
      </w:tr>
    </w:tbl>
    <w:p w14:paraId="596A9068" w14:textId="2BAE4AA9" w:rsidR="004D6FB1" w:rsidRPr="00960F87" w:rsidRDefault="004D6FB1" w:rsidP="004D6FB1">
      <w:pPr>
        <w:pStyle w:val="Heading2"/>
        <w:rPr>
          <w:rFonts w:cstheme="minorHAnsi"/>
        </w:rPr>
      </w:pPr>
      <w:bookmarkStart w:id="252" w:name="_Toc113516736"/>
      <w:r w:rsidRPr="00960F87">
        <w:rPr>
          <w:rFonts w:cstheme="minorHAnsi"/>
        </w:rPr>
        <w:t>Zdravlje i sigurnost</w:t>
      </w:r>
      <w:bookmarkEnd w:id="252"/>
    </w:p>
    <w:p w14:paraId="6832D4BF" w14:textId="6F588C96" w:rsidR="004D6FB1" w:rsidRPr="00960F87" w:rsidRDefault="004D6FB1" w:rsidP="004D6FB1">
      <w:pPr>
        <w:spacing w:before="120"/>
        <w:rPr>
          <w:rFonts w:cstheme="minorHAnsi"/>
        </w:rPr>
      </w:pPr>
      <w:r w:rsidRPr="00960F87">
        <w:rPr>
          <w:rFonts w:cstheme="minorHAnsi"/>
        </w:rPr>
        <w:t>Zdravstveni sektor je posebno važan prilikom promatranja utjecaja klimatskih promjena na lokalnu zajednicu. U budućnosti će klimatske promjene utjecati na zdravlje građana te je iznimno važno planirati aktivnosti za zaštitu zdravlja. Klimatske promjene prouzročiti će nove zdravstvene rizike i povećati intenzitet postojećih zdravstvenih problema. Očekuju se direktni i indirektni učinci</w:t>
      </w:r>
      <w:r w:rsidR="002A5267" w:rsidRPr="00960F87">
        <w:rPr>
          <w:rFonts w:cstheme="minorHAnsi"/>
        </w:rPr>
        <w:t xml:space="preserve"> </w:t>
      </w:r>
      <w:r w:rsidRPr="00960F87">
        <w:rPr>
          <w:rFonts w:cstheme="minorHAnsi"/>
        </w:rPr>
        <w:t xml:space="preserve">na zdravlje ljudi, životinjskog i biljnog svijeta. Direktni učinci ostvarivati će se kao rezultat promjena u intenzitetu i učestalosti ekstremnih vremenskih događaja, kao što su izraženi toplinski valovi i poplave. Indirektni učinci manifestirati će se kroz promjene u pojavnosti bolesti koje se prenose vektorski (npr. bolesti koje prenose člankonošci poput komaraca i krpelja), glodavcima ili kroz promjene u kvaliteti vode, hrane i zraka. </w:t>
      </w:r>
    </w:p>
    <w:p w14:paraId="0118A3F8" w14:textId="77777777" w:rsidR="004D6FB1" w:rsidRPr="00960F87" w:rsidRDefault="004D6FB1" w:rsidP="004D6FB1">
      <w:pPr>
        <w:rPr>
          <w:rFonts w:cstheme="minorHAnsi"/>
        </w:rPr>
      </w:pPr>
      <w:r w:rsidRPr="00960F87">
        <w:rPr>
          <w:rFonts w:cstheme="minorHAnsi"/>
        </w:rPr>
        <w:t>Rizici se mogu podijeliti u slijedeće grupe:</w:t>
      </w:r>
    </w:p>
    <w:p w14:paraId="295708E2" w14:textId="77777777" w:rsidR="004D6FB1" w:rsidRPr="00960F87" w:rsidRDefault="004D6FB1" w:rsidP="004D6FB1">
      <w:pPr>
        <w:pStyle w:val="ListParagraph"/>
        <w:numPr>
          <w:ilvl w:val="0"/>
          <w:numId w:val="35"/>
        </w:numPr>
        <w:rPr>
          <w:rFonts w:cstheme="minorHAnsi"/>
          <w:lang w:eastAsia="hr-HR"/>
        </w:rPr>
      </w:pPr>
      <w:r w:rsidRPr="00960F87">
        <w:rPr>
          <w:rFonts w:cstheme="minorHAnsi"/>
          <w:lang w:eastAsia="hr-HR"/>
        </w:rPr>
        <w:t>Negativan učinak na zdravlje ljudi uslijed ekstremnih temperatura</w:t>
      </w:r>
    </w:p>
    <w:p w14:paraId="0AFC8AE4" w14:textId="77777777" w:rsidR="004D6FB1" w:rsidRPr="00960F87" w:rsidRDefault="004D6FB1" w:rsidP="004D6FB1">
      <w:pPr>
        <w:pStyle w:val="ListParagraph"/>
        <w:numPr>
          <w:ilvl w:val="0"/>
          <w:numId w:val="35"/>
        </w:numPr>
        <w:rPr>
          <w:rFonts w:cstheme="minorHAnsi"/>
        </w:rPr>
      </w:pPr>
      <w:r w:rsidRPr="00960F87">
        <w:rPr>
          <w:rFonts w:cstheme="minorHAnsi"/>
          <w:lang w:eastAsia="hr-HR"/>
        </w:rPr>
        <w:t>Povećanje učestalosti bolesti vezanih uz klimatske promjene</w:t>
      </w:r>
    </w:p>
    <w:p w14:paraId="21ED2CA1" w14:textId="77777777" w:rsidR="000B379A" w:rsidRPr="00960F87" w:rsidRDefault="000B379A" w:rsidP="000B379A">
      <w:pPr>
        <w:pStyle w:val="ListParagraph"/>
        <w:numPr>
          <w:ilvl w:val="0"/>
          <w:numId w:val="35"/>
        </w:numPr>
        <w:rPr>
          <w:rFonts w:cstheme="minorHAnsi"/>
        </w:rPr>
      </w:pPr>
      <w:r w:rsidRPr="00960F87">
        <w:rPr>
          <w:rFonts w:cstheme="minorHAnsi"/>
        </w:rPr>
        <w:t xml:space="preserve">Civilna zaštita predstavlja osnovni alat za zaštitu lokalne zajednice od ekstremnih uvjeta. Identificiran rizik uslijed klimatskih promjena može se opisati na sljedeći način: </w:t>
      </w:r>
    </w:p>
    <w:p w14:paraId="4A11E37F" w14:textId="2463B3B3" w:rsidR="000B379A" w:rsidRPr="00960F87" w:rsidRDefault="000B379A" w:rsidP="000B379A">
      <w:pPr>
        <w:pStyle w:val="ListParagraph"/>
        <w:numPr>
          <w:ilvl w:val="0"/>
          <w:numId w:val="35"/>
        </w:numPr>
        <w:rPr>
          <w:rFonts w:cstheme="minorHAnsi"/>
        </w:rPr>
      </w:pPr>
      <w:r w:rsidRPr="00960F87">
        <w:rPr>
          <w:rFonts w:cstheme="minorHAnsi"/>
        </w:rPr>
        <w:t>Povećanje potrebe za angažmanom postrojbi civilne zaštite uslijed ekstremnih vremenskih događaja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5781"/>
      </w:tblGrid>
      <w:tr w:rsidR="004D6FB1" w:rsidRPr="00960F87" w14:paraId="60A6DA33" w14:textId="77777777">
        <w:trPr>
          <w:trHeight w:val="20"/>
        </w:trPr>
        <w:tc>
          <w:tcPr>
            <w:tcW w:w="3235" w:type="dxa"/>
            <w:shd w:val="clear" w:color="auto" w:fill="C6D9F1" w:themeFill="text2" w:themeFillTint="33"/>
          </w:tcPr>
          <w:p w14:paraId="17461E06" w14:textId="77777777" w:rsidR="004D6FB1" w:rsidRPr="00960F87" w:rsidRDefault="004D6FB1">
            <w:pPr>
              <w:spacing w:after="0" w:line="240" w:lineRule="auto"/>
              <w:rPr>
                <w:rFonts w:cstheme="minorHAnsi"/>
                <w:b/>
                <w:sz w:val="20"/>
                <w:szCs w:val="20"/>
              </w:rPr>
            </w:pPr>
            <w:r w:rsidRPr="00960F87">
              <w:rPr>
                <w:rFonts w:cstheme="minorHAnsi"/>
                <w:b/>
                <w:sz w:val="20"/>
                <w:szCs w:val="20"/>
              </w:rPr>
              <w:t>Redni broj mjere</w:t>
            </w:r>
          </w:p>
        </w:tc>
        <w:tc>
          <w:tcPr>
            <w:tcW w:w="5781" w:type="dxa"/>
            <w:shd w:val="clear" w:color="auto" w:fill="C6D9F1" w:themeFill="text2" w:themeFillTint="33"/>
          </w:tcPr>
          <w:p w14:paraId="77FA8400" w14:textId="69A97C0A" w:rsidR="004D6FB1" w:rsidRPr="00960F87" w:rsidRDefault="004D6FB1">
            <w:pPr>
              <w:spacing w:after="0" w:line="240" w:lineRule="auto"/>
              <w:rPr>
                <w:rFonts w:eastAsia="Calibri" w:cstheme="minorHAnsi"/>
                <w:b/>
                <w:sz w:val="20"/>
                <w:szCs w:val="20"/>
              </w:rPr>
            </w:pPr>
            <w:r w:rsidRPr="00960F87">
              <w:rPr>
                <w:rFonts w:eastAsia="Calibri" w:cstheme="minorHAnsi"/>
                <w:b/>
                <w:sz w:val="20"/>
                <w:szCs w:val="20"/>
              </w:rPr>
              <w:t>2</w:t>
            </w:r>
            <w:r w:rsidR="00255EC4">
              <w:rPr>
                <w:rFonts w:eastAsia="Calibri" w:cstheme="minorHAnsi"/>
                <w:b/>
                <w:sz w:val="20"/>
                <w:szCs w:val="20"/>
              </w:rPr>
              <w:t>0</w:t>
            </w:r>
          </w:p>
        </w:tc>
      </w:tr>
      <w:tr w:rsidR="004D6FB1" w:rsidRPr="00960F87" w14:paraId="66A3EA67" w14:textId="77777777">
        <w:trPr>
          <w:trHeight w:val="20"/>
        </w:trPr>
        <w:tc>
          <w:tcPr>
            <w:tcW w:w="3235" w:type="dxa"/>
            <w:shd w:val="clear" w:color="auto" w:fill="C6D9F1" w:themeFill="text2" w:themeFillTint="33"/>
          </w:tcPr>
          <w:p w14:paraId="7C0DCD6F" w14:textId="77777777" w:rsidR="004D6FB1" w:rsidRPr="00960F87" w:rsidRDefault="004D6FB1">
            <w:pPr>
              <w:spacing w:after="0" w:line="240" w:lineRule="auto"/>
              <w:rPr>
                <w:rFonts w:cstheme="minorHAnsi"/>
                <w:b/>
                <w:sz w:val="20"/>
                <w:szCs w:val="20"/>
              </w:rPr>
            </w:pPr>
            <w:r w:rsidRPr="00960F87">
              <w:rPr>
                <w:rFonts w:cstheme="minorHAnsi"/>
                <w:b/>
                <w:sz w:val="20"/>
                <w:szCs w:val="20"/>
              </w:rPr>
              <w:br w:type="page"/>
              <w:t>Ime mjere/aktivnost</w:t>
            </w:r>
          </w:p>
        </w:tc>
        <w:tc>
          <w:tcPr>
            <w:tcW w:w="5781" w:type="dxa"/>
            <w:shd w:val="clear" w:color="auto" w:fill="C6D9F1" w:themeFill="text2" w:themeFillTint="33"/>
          </w:tcPr>
          <w:p w14:paraId="388F25A5" w14:textId="77777777" w:rsidR="004D6FB1" w:rsidRPr="00960F87" w:rsidRDefault="004D6FB1">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Implementacija Protokola o postupanju i preporukama za zaštitu od vrućina</w:t>
            </w:r>
          </w:p>
        </w:tc>
      </w:tr>
      <w:tr w:rsidR="004D6FB1" w:rsidRPr="00960F87" w14:paraId="43074C22" w14:textId="77777777">
        <w:trPr>
          <w:trHeight w:val="20"/>
        </w:trPr>
        <w:tc>
          <w:tcPr>
            <w:tcW w:w="3235" w:type="dxa"/>
            <w:shd w:val="clear" w:color="auto" w:fill="F2DBDB" w:themeFill="accent2" w:themeFillTint="33"/>
          </w:tcPr>
          <w:p w14:paraId="39646BDA" w14:textId="77777777" w:rsidR="004D6FB1" w:rsidRPr="00960F87" w:rsidRDefault="004D6FB1">
            <w:pPr>
              <w:spacing w:after="0" w:line="240" w:lineRule="auto"/>
              <w:rPr>
                <w:rFonts w:cstheme="minorHAnsi"/>
                <w:b/>
                <w:sz w:val="20"/>
                <w:szCs w:val="20"/>
              </w:rPr>
            </w:pPr>
            <w:r w:rsidRPr="00960F87">
              <w:rPr>
                <w:rFonts w:cstheme="minorHAnsi"/>
                <w:b/>
                <w:sz w:val="20"/>
                <w:szCs w:val="20"/>
              </w:rPr>
              <w:t>Nositelj aktivnosti:</w:t>
            </w:r>
          </w:p>
        </w:tc>
        <w:tc>
          <w:tcPr>
            <w:tcW w:w="5781" w:type="dxa"/>
            <w:shd w:val="clear" w:color="auto" w:fill="auto"/>
          </w:tcPr>
          <w:p w14:paraId="5C8A5C64" w14:textId="77777777" w:rsidR="004D6FB1" w:rsidRPr="00960F87" w:rsidRDefault="004D6FB1">
            <w:pPr>
              <w:spacing w:after="0" w:line="240" w:lineRule="auto"/>
              <w:jc w:val="left"/>
              <w:rPr>
                <w:rFonts w:cstheme="minorHAnsi"/>
                <w:sz w:val="20"/>
                <w:szCs w:val="20"/>
              </w:rPr>
            </w:pPr>
            <w:r w:rsidRPr="00960F87">
              <w:rPr>
                <w:rFonts w:cstheme="minorHAnsi"/>
                <w:sz w:val="20"/>
                <w:szCs w:val="20"/>
              </w:rPr>
              <w:t>Grad Belišće</w:t>
            </w:r>
          </w:p>
        </w:tc>
      </w:tr>
      <w:tr w:rsidR="004D6FB1" w:rsidRPr="00960F87" w14:paraId="643D66E6" w14:textId="77777777">
        <w:trPr>
          <w:trHeight w:val="20"/>
        </w:trPr>
        <w:tc>
          <w:tcPr>
            <w:tcW w:w="3235" w:type="dxa"/>
            <w:shd w:val="clear" w:color="auto" w:fill="F2DBDB" w:themeFill="accent2" w:themeFillTint="33"/>
          </w:tcPr>
          <w:p w14:paraId="0A008C19" w14:textId="77777777" w:rsidR="004D6FB1" w:rsidRPr="00960F87" w:rsidRDefault="004D6FB1">
            <w:pPr>
              <w:spacing w:after="0" w:line="240" w:lineRule="auto"/>
              <w:rPr>
                <w:rFonts w:cstheme="minorHAnsi"/>
                <w:b/>
                <w:sz w:val="20"/>
                <w:szCs w:val="20"/>
              </w:rPr>
            </w:pPr>
            <w:r w:rsidRPr="00960F87">
              <w:rPr>
                <w:rFonts w:cstheme="minorHAnsi"/>
                <w:b/>
                <w:sz w:val="20"/>
                <w:szCs w:val="20"/>
              </w:rPr>
              <w:t>Partneri u provođenju aktivnosti:</w:t>
            </w:r>
          </w:p>
        </w:tc>
        <w:tc>
          <w:tcPr>
            <w:tcW w:w="5781" w:type="dxa"/>
            <w:shd w:val="clear" w:color="auto" w:fill="auto"/>
          </w:tcPr>
          <w:p w14:paraId="520B4318" w14:textId="49AD9ADC" w:rsidR="004D6FB1" w:rsidRPr="00960F87" w:rsidRDefault="004D6FB1">
            <w:pPr>
              <w:spacing w:after="0" w:line="240" w:lineRule="auto"/>
              <w:jc w:val="left"/>
              <w:rPr>
                <w:rFonts w:cstheme="minorHAnsi"/>
                <w:sz w:val="20"/>
                <w:szCs w:val="20"/>
              </w:rPr>
            </w:pPr>
            <w:r w:rsidRPr="00960F87">
              <w:rPr>
                <w:rFonts w:cstheme="minorHAnsi"/>
                <w:sz w:val="20"/>
                <w:szCs w:val="20"/>
              </w:rPr>
              <w:t xml:space="preserve">Zavod za javno zdravstvo </w:t>
            </w:r>
            <w:r w:rsidR="00A27308" w:rsidRPr="00960F87">
              <w:rPr>
                <w:rFonts w:cstheme="minorHAnsi"/>
                <w:sz w:val="20"/>
                <w:szCs w:val="20"/>
              </w:rPr>
              <w:t>Osječko-baranjske županije</w:t>
            </w:r>
          </w:p>
          <w:p w14:paraId="22E20CF2" w14:textId="77777777" w:rsidR="007810F3" w:rsidRPr="00960F87" w:rsidRDefault="007810F3" w:rsidP="007810F3">
            <w:pPr>
              <w:spacing w:after="0" w:line="240" w:lineRule="auto"/>
              <w:rPr>
                <w:rFonts w:cstheme="minorHAnsi"/>
                <w:sz w:val="20"/>
                <w:szCs w:val="20"/>
              </w:rPr>
            </w:pPr>
            <w:r w:rsidRPr="00960F87">
              <w:rPr>
                <w:rFonts w:cstheme="minorHAnsi"/>
                <w:sz w:val="20"/>
                <w:szCs w:val="20"/>
              </w:rPr>
              <w:t xml:space="preserve">HIDROBEL D.O.O. za vodne usluge </w:t>
            </w:r>
          </w:p>
          <w:p w14:paraId="195084E2" w14:textId="77777777" w:rsidR="004D6FB1" w:rsidRPr="00960F87" w:rsidRDefault="004D6FB1">
            <w:pPr>
              <w:spacing w:after="0" w:line="240" w:lineRule="auto"/>
              <w:jc w:val="left"/>
              <w:rPr>
                <w:rFonts w:cstheme="minorHAnsi"/>
                <w:sz w:val="20"/>
                <w:szCs w:val="20"/>
              </w:rPr>
            </w:pPr>
            <w:r w:rsidRPr="00960F87">
              <w:rPr>
                <w:rFonts w:cstheme="minorHAnsi"/>
                <w:sz w:val="20"/>
                <w:szCs w:val="20"/>
              </w:rPr>
              <w:t xml:space="preserve">Gradsko društvo Crvenog križa Belišće </w:t>
            </w:r>
          </w:p>
          <w:p w14:paraId="41068D5F" w14:textId="77777777" w:rsidR="004D6FB1" w:rsidRPr="00960F87" w:rsidRDefault="004D6FB1">
            <w:pPr>
              <w:spacing w:after="0" w:line="240" w:lineRule="auto"/>
              <w:jc w:val="left"/>
              <w:rPr>
                <w:rFonts w:cstheme="minorHAnsi"/>
                <w:sz w:val="20"/>
                <w:szCs w:val="20"/>
              </w:rPr>
            </w:pPr>
            <w:r w:rsidRPr="00960F87">
              <w:rPr>
                <w:rFonts w:cstheme="minorHAnsi"/>
                <w:sz w:val="20"/>
                <w:szCs w:val="20"/>
              </w:rPr>
              <w:t>Zdravstvene i socijalne ustanove</w:t>
            </w:r>
          </w:p>
          <w:p w14:paraId="336A42FD" w14:textId="77777777" w:rsidR="004D6FB1" w:rsidRPr="00960F87" w:rsidRDefault="004D6FB1">
            <w:pPr>
              <w:spacing w:after="0" w:line="240" w:lineRule="auto"/>
              <w:jc w:val="left"/>
              <w:rPr>
                <w:rFonts w:cstheme="minorHAnsi"/>
                <w:sz w:val="20"/>
                <w:szCs w:val="20"/>
              </w:rPr>
            </w:pPr>
            <w:r w:rsidRPr="00960F87">
              <w:rPr>
                <w:rFonts w:cstheme="minorHAnsi"/>
                <w:sz w:val="20"/>
                <w:szCs w:val="20"/>
              </w:rPr>
              <w:t>Ustanove za odgoj i obrazovanje</w:t>
            </w:r>
          </w:p>
          <w:p w14:paraId="0E98B6B6" w14:textId="77777777" w:rsidR="004D6FB1" w:rsidRPr="00960F87" w:rsidRDefault="004D6FB1">
            <w:pPr>
              <w:spacing w:after="0" w:line="240" w:lineRule="auto"/>
              <w:jc w:val="left"/>
              <w:rPr>
                <w:rFonts w:cstheme="minorHAnsi"/>
                <w:sz w:val="20"/>
                <w:szCs w:val="20"/>
              </w:rPr>
            </w:pPr>
            <w:r w:rsidRPr="00960F87">
              <w:rPr>
                <w:rFonts w:cstheme="minorHAnsi"/>
                <w:sz w:val="20"/>
                <w:szCs w:val="20"/>
              </w:rPr>
              <w:t>Udruge</w:t>
            </w:r>
          </w:p>
          <w:p w14:paraId="13A60C95" w14:textId="77777777" w:rsidR="004D6FB1" w:rsidRPr="00960F87" w:rsidDel="00436CBA" w:rsidRDefault="004D6FB1">
            <w:pPr>
              <w:spacing w:after="0" w:line="240" w:lineRule="auto"/>
              <w:jc w:val="left"/>
              <w:rPr>
                <w:rFonts w:cstheme="minorHAnsi"/>
                <w:sz w:val="20"/>
                <w:szCs w:val="20"/>
              </w:rPr>
            </w:pPr>
            <w:r w:rsidRPr="00960F87">
              <w:rPr>
                <w:rFonts w:cstheme="minorHAnsi"/>
                <w:sz w:val="20"/>
                <w:szCs w:val="20"/>
              </w:rPr>
              <w:t>Pružatelji usluga javnog prijevoza</w:t>
            </w:r>
          </w:p>
        </w:tc>
      </w:tr>
      <w:tr w:rsidR="004D6FB1" w:rsidRPr="00960F87" w14:paraId="2F100E8D" w14:textId="77777777">
        <w:trPr>
          <w:trHeight w:val="20"/>
        </w:trPr>
        <w:tc>
          <w:tcPr>
            <w:tcW w:w="3235" w:type="dxa"/>
            <w:shd w:val="clear" w:color="auto" w:fill="F2DBDB" w:themeFill="accent2" w:themeFillTint="33"/>
          </w:tcPr>
          <w:p w14:paraId="22A17D4B" w14:textId="77777777" w:rsidR="004D6FB1" w:rsidRPr="00960F87" w:rsidRDefault="004D6FB1">
            <w:pPr>
              <w:spacing w:after="0" w:line="240" w:lineRule="auto"/>
              <w:rPr>
                <w:rFonts w:cstheme="minorHAnsi"/>
                <w:b/>
                <w:sz w:val="20"/>
                <w:szCs w:val="20"/>
              </w:rPr>
            </w:pPr>
            <w:r w:rsidRPr="00960F87">
              <w:rPr>
                <w:rFonts w:cstheme="minorHAnsi"/>
                <w:b/>
                <w:sz w:val="20"/>
                <w:szCs w:val="20"/>
              </w:rPr>
              <w:t>Ostali uključeni dionici:</w:t>
            </w:r>
          </w:p>
        </w:tc>
        <w:tc>
          <w:tcPr>
            <w:tcW w:w="5781" w:type="dxa"/>
            <w:shd w:val="clear" w:color="auto" w:fill="auto"/>
          </w:tcPr>
          <w:p w14:paraId="285063C4" w14:textId="77777777" w:rsidR="004D6FB1" w:rsidRPr="00960F87" w:rsidRDefault="004D6FB1">
            <w:pPr>
              <w:spacing w:after="0" w:line="240" w:lineRule="auto"/>
              <w:jc w:val="left"/>
              <w:rPr>
                <w:rFonts w:cstheme="minorHAnsi"/>
                <w:sz w:val="20"/>
                <w:szCs w:val="20"/>
              </w:rPr>
            </w:pPr>
            <w:r w:rsidRPr="00960F87">
              <w:rPr>
                <w:rFonts w:cstheme="minorHAnsi"/>
                <w:sz w:val="20"/>
                <w:szCs w:val="20"/>
              </w:rPr>
              <w:t>Državni hidrometeorološki Zavod</w:t>
            </w:r>
          </w:p>
        </w:tc>
      </w:tr>
      <w:tr w:rsidR="004D6FB1" w:rsidRPr="00960F87" w14:paraId="41D7B92E" w14:textId="77777777">
        <w:trPr>
          <w:trHeight w:val="20"/>
        </w:trPr>
        <w:tc>
          <w:tcPr>
            <w:tcW w:w="3235" w:type="dxa"/>
            <w:shd w:val="clear" w:color="auto" w:fill="F2DBDB" w:themeFill="accent2" w:themeFillTint="33"/>
          </w:tcPr>
          <w:p w14:paraId="160B017B" w14:textId="77777777" w:rsidR="004D6FB1" w:rsidRPr="00960F87" w:rsidRDefault="004D6FB1">
            <w:pPr>
              <w:spacing w:after="0" w:line="240" w:lineRule="auto"/>
              <w:rPr>
                <w:rFonts w:cstheme="minorHAnsi"/>
                <w:b/>
                <w:sz w:val="20"/>
                <w:szCs w:val="20"/>
              </w:rPr>
            </w:pPr>
            <w:r w:rsidRPr="00960F87">
              <w:rPr>
                <w:rFonts w:cstheme="minorHAnsi"/>
                <w:b/>
                <w:sz w:val="20"/>
                <w:szCs w:val="20"/>
              </w:rPr>
              <w:t>Početak/kraj provedbe (godine)</w:t>
            </w:r>
          </w:p>
        </w:tc>
        <w:tc>
          <w:tcPr>
            <w:tcW w:w="5781" w:type="dxa"/>
            <w:shd w:val="clear" w:color="auto" w:fill="auto"/>
          </w:tcPr>
          <w:p w14:paraId="3F447F62" w14:textId="77777777" w:rsidR="004D6FB1" w:rsidRPr="00960F87" w:rsidRDefault="004D6FB1">
            <w:pPr>
              <w:spacing w:after="0" w:line="240" w:lineRule="auto"/>
              <w:rPr>
                <w:rFonts w:eastAsia="Calibri" w:cstheme="minorHAnsi"/>
                <w:b/>
                <w:sz w:val="20"/>
                <w:szCs w:val="20"/>
              </w:rPr>
            </w:pPr>
            <w:r w:rsidRPr="00960F87">
              <w:rPr>
                <w:rFonts w:eastAsia="Calibri" w:cstheme="minorHAnsi"/>
                <w:b/>
                <w:sz w:val="20"/>
                <w:szCs w:val="20"/>
              </w:rPr>
              <w:t>2022. – 2030.</w:t>
            </w:r>
          </w:p>
        </w:tc>
      </w:tr>
      <w:tr w:rsidR="004D6FB1" w:rsidRPr="00960F87" w14:paraId="2E6003B7" w14:textId="77777777">
        <w:trPr>
          <w:trHeight w:val="20"/>
        </w:trPr>
        <w:tc>
          <w:tcPr>
            <w:tcW w:w="3235" w:type="dxa"/>
            <w:shd w:val="clear" w:color="auto" w:fill="F2DBDB" w:themeFill="accent2" w:themeFillTint="33"/>
          </w:tcPr>
          <w:p w14:paraId="0BE7E6BE" w14:textId="77777777" w:rsidR="004D6FB1" w:rsidRPr="00960F87" w:rsidRDefault="004D6FB1">
            <w:pPr>
              <w:spacing w:after="0" w:line="240" w:lineRule="auto"/>
              <w:rPr>
                <w:rFonts w:cstheme="minorHAnsi"/>
                <w:b/>
                <w:sz w:val="20"/>
                <w:szCs w:val="20"/>
              </w:rPr>
            </w:pPr>
            <w:r w:rsidRPr="00960F87">
              <w:rPr>
                <w:rFonts w:cstheme="minorHAnsi"/>
                <w:b/>
                <w:sz w:val="20"/>
                <w:szCs w:val="20"/>
              </w:rPr>
              <w:t>Izvor sredstava za provedbu</w:t>
            </w:r>
          </w:p>
        </w:tc>
        <w:tc>
          <w:tcPr>
            <w:tcW w:w="5781" w:type="dxa"/>
            <w:shd w:val="clear" w:color="auto" w:fill="auto"/>
          </w:tcPr>
          <w:p w14:paraId="5A8BB002" w14:textId="77777777" w:rsidR="004D6FB1" w:rsidRPr="00960F87" w:rsidRDefault="004D6FB1">
            <w:pPr>
              <w:numPr>
                <w:ilvl w:val="0"/>
                <w:numId w:val="8"/>
              </w:numPr>
              <w:spacing w:after="0" w:line="240" w:lineRule="auto"/>
              <w:ind w:left="482" w:hanging="357"/>
              <w:jc w:val="left"/>
              <w:rPr>
                <w:rFonts w:cstheme="minorHAnsi"/>
                <w:sz w:val="20"/>
                <w:szCs w:val="20"/>
              </w:rPr>
            </w:pPr>
            <w:r w:rsidRPr="00960F87">
              <w:rPr>
                <w:rFonts w:cstheme="minorHAnsi"/>
                <w:sz w:val="20"/>
                <w:szCs w:val="20"/>
              </w:rPr>
              <w:t>Proračun Grada Belišća</w:t>
            </w:r>
          </w:p>
          <w:p w14:paraId="3BEC2447" w14:textId="77777777" w:rsidR="004D6FB1" w:rsidRPr="00960F87" w:rsidRDefault="004D6FB1">
            <w:pPr>
              <w:numPr>
                <w:ilvl w:val="0"/>
                <w:numId w:val="8"/>
              </w:numPr>
              <w:spacing w:after="0" w:line="240" w:lineRule="auto"/>
              <w:ind w:left="482" w:hanging="357"/>
              <w:jc w:val="left"/>
              <w:rPr>
                <w:rFonts w:cstheme="minorHAnsi"/>
                <w:sz w:val="20"/>
                <w:szCs w:val="20"/>
              </w:rPr>
            </w:pPr>
            <w:r w:rsidRPr="00960F87">
              <w:rPr>
                <w:rFonts w:cstheme="minorHAnsi"/>
                <w:sz w:val="20"/>
                <w:szCs w:val="20"/>
              </w:rPr>
              <w:t>Državni proračun</w:t>
            </w:r>
          </w:p>
          <w:p w14:paraId="6D3892AE" w14:textId="77777777" w:rsidR="004D6FB1" w:rsidRPr="00960F87" w:rsidRDefault="004D6FB1">
            <w:pPr>
              <w:numPr>
                <w:ilvl w:val="0"/>
                <w:numId w:val="8"/>
              </w:numPr>
              <w:spacing w:after="0" w:line="240" w:lineRule="auto"/>
              <w:ind w:left="482" w:hanging="357"/>
              <w:jc w:val="left"/>
              <w:rPr>
                <w:rFonts w:cstheme="minorHAnsi"/>
                <w:sz w:val="20"/>
                <w:szCs w:val="20"/>
              </w:rPr>
            </w:pPr>
            <w:r w:rsidRPr="00960F87">
              <w:rPr>
                <w:rFonts w:cstheme="minorHAnsi"/>
                <w:sz w:val="20"/>
                <w:szCs w:val="20"/>
              </w:rPr>
              <w:t>Europski strukturni i investicijski fondovi</w:t>
            </w:r>
          </w:p>
        </w:tc>
      </w:tr>
      <w:tr w:rsidR="004D6FB1" w:rsidRPr="00960F87" w14:paraId="4201367B" w14:textId="77777777">
        <w:trPr>
          <w:trHeight w:val="20"/>
        </w:trPr>
        <w:tc>
          <w:tcPr>
            <w:tcW w:w="3235" w:type="dxa"/>
            <w:shd w:val="clear" w:color="auto" w:fill="F2DBDB" w:themeFill="accent2" w:themeFillTint="33"/>
          </w:tcPr>
          <w:p w14:paraId="347B498A" w14:textId="77777777" w:rsidR="004D6FB1" w:rsidRPr="00960F87" w:rsidRDefault="004D6FB1">
            <w:pPr>
              <w:spacing w:after="0" w:line="240" w:lineRule="auto"/>
              <w:rPr>
                <w:rFonts w:cstheme="minorHAnsi"/>
                <w:b/>
                <w:sz w:val="20"/>
                <w:szCs w:val="20"/>
              </w:rPr>
            </w:pPr>
            <w:r w:rsidRPr="00960F87">
              <w:rPr>
                <w:rFonts w:cstheme="minorHAnsi"/>
                <w:b/>
                <w:sz w:val="20"/>
                <w:szCs w:val="20"/>
              </w:rPr>
              <w:t>Kratki opis/komentar</w:t>
            </w:r>
          </w:p>
        </w:tc>
        <w:tc>
          <w:tcPr>
            <w:tcW w:w="5781" w:type="dxa"/>
            <w:shd w:val="clear" w:color="auto" w:fill="auto"/>
          </w:tcPr>
          <w:p w14:paraId="78C1069A" w14:textId="77777777" w:rsidR="004D6FB1" w:rsidRPr="00960F87" w:rsidRDefault="004D6FB1">
            <w:pPr>
              <w:autoSpaceDE w:val="0"/>
              <w:autoSpaceDN w:val="0"/>
              <w:adjustRightInd w:val="0"/>
              <w:spacing w:after="0" w:line="240" w:lineRule="auto"/>
              <w:rPr>
                <w:rFonts w:cstheme="minorHAnsi"/>
                <w:sz w:val="20"/>
                <w:szCs w:val="20"/>
              </w:rPr>
            </w:pPr>
            <w:r w:rsidRPr="00960F87">
              <w:rPr>
                <w:rFonts w:cstheme="minorHAnsi"/>
                <w:sz w:val="20"/>
                <w:szCs w:val="20"/>
              </w:rPr>
              <w:t>Cilj je smanjiti rizik za stanovništvo sustavnom implementacijom mjera pomoći za vrijeme toplinskih valova, koje su definirane Protokolom o postupanju i preporukama za zaštitu od vrućina.</w:t>
            </w:r>
          </w:p>
          <w:p w14:paraId="20272920" w14:textId="77777777" w:rsidR="004D6FB1" w:rsidRPr="00960F87" w:rsidRDefault="004D6FB1">
            <w:pPr>
              <w:autoSpaceDE w:val="0"/>
              <w:autoSpaceDN w:val="0"/>
              <w:adjustRightInd w:val="0"/>
              <w:spacing w:after="0" w:line="240" w:lineRule="auto"/>
              <w:rPr>
                <w:rFonts w:cstheme="minorHAnsi"/>
                <w:sz w:val="20"/>
                <w:szCs w:val="20"/>
              </w:rPr>
            </w:pPr>
            <w:r w:rsidRPr="00960F87">
              <w:rPr>
                <w:rFonts w:cstheme="minorHAnsi"/>
                <w:sz w:val="20"/>
                <w:szCs w:val="20"/>
              </w:rPr>
              <w:lastRenderedPageBreak/>
              <w:t>U cilju smanjenja rizika za stanovništvo potrebno je planirati mjere pomoći za vrijeme toplinskih valova:</w:t>
            </w:r>
          </w:p>
          <w:p w14:paraId="196168C0" w14:textId="77777777" w:rsidR="004D6FB1" w:rsidRPr="00960F87" w:rsidRDefault="004D6FB1" w:rsidP="007810F3">
            <w:pPr>
              <w:pStyle w:val="ListParagraph"/>
              <w:numPr>
                <w:ilvl w:val="0"/>
                <w:numId w:val="63"/>
              </w:numPr>
              <w:autoSpaceDE w:val="0"/>
              <w:autoSpaceDN w:val="0"/>
              <w:adjustRightInd w:val="0"/>
              <w:spacing w:after="0" w:line="240" w:lineRule="auto"/>
              <w:ind w:left="223" w:hanging="133"/>
              <w:rPr>
                <w:rFonts w:cstheme="minorHAnsi"/>
                <w:sz w:val="20"/>
                <w:szCs w:val="20"/>
              </w:rPr>
            </w:pPr>
            <w:r w:rsidRPr="00960F87">
              <w:rPr>
                <w:rFonts w:cstheme="minorHAnsi"/>
                <w:sz w:val="20"/>
                <w:szCs w:val="20"/>
              </w:rPr>
              <w:t>unaprijediti sustav ranog upozorenja na toplinske valove na način da je olakšan protok informacija do svih skupina društva;</w:t>
            </w:r>
          </w:p>
          <w:p w14:paraId="48FC4319" w14:textId="008CD733" w:rsidR="004D6FB1" w:rsidRPr="00960F87" w:rsidRDefault="004D6FB1" w:rsidP="007810F3">
            <w:pPr>
              <w:pStyle w:val="ListParagraph"/>
              <w:numPr>
                <w:ilvl w:val="0"/>
                <w:numId w:val="63"/>
              </w:numPr>
              <w:autoSpaceDE w:val="0"/>
              <w:autoSpaceDN w:val="0"/>
              <w:adjustRightInd w:val="0"/>
              <w:spacing w:after="0" w:line="240" w:lineRule="auto"/>
              <w:ind w:left="223" w:hanging="133"/>
              <w:rPr>
                <w:rFonts w:cstheme="minorHAnsi"/>
                <w:sz w:val="20"/>
                <w:szCs w:val="20"/>
              </w:rPr>
            </w:pPr>
            <w:r w:rsidRPr="00960F87">
              <w:rPr>
                <w:rFonts w:cstheme="minorHAnsi"/>
                <w:sz w:val="20"/>
                <w:szCs w:val="20"/>
              </w:rPr>
              <w:t>povećana briga za osobe kojima je potrebna pomoć (rodbina, susjedi, socijalne službe);</w:t>
            </w:r>
          </w:p>
          <w:p w14:paraId="10A6FC83" w14:textId="75AC8F0E" w:rsidR="004D6FB1" w:rsidRPr="00960F87" w:rsidRDefault="004D6FB1" w:rsidP="007810F3">
            <w:pPr>
              <w:pStyle w:val="ListParagraph"/>
              <w:numPr>
                <w:ilvl w:val="0"/>
                <w:numId w:val="63"/>
              </w:numPr>
              <w:autoSpaceDE w:val="0"/>
              <w:autoSpaceDN w:val="0"/>
              <w:adjustRightInd w:val="0"/>
              <w:spacing w:after="0" w:line="240" w:lineRule="auto"/>
              <w:ind w:left="223" w:hanging="133"/>
              <w:rPr>
                <w:rFonts w:cstheme="minorHAnsi"/>
                <w:sz w:val="20"/>
                <w:szCs w:val="20"/>
              </w:rPr>
            </w:pPr>
            <w:r w:rsidRPr="00960F87">
              <w:rPr>
                <w:rFonts w:cstheme="minorHAnsi"/>
                <w:sz w:val="20"/>
                <w:szCs w:val="20"/>
              </w:rPr>
              <w:t>posebna obuka za osoblje koje se brine o starijim osobama;</w:t>
            </w:r>
          </w:p>
          <w:p w14:paraId="7131ECAD" w14:textId="7B9B55E3" w:rsidR="004D6FB1" w:rsidRPr="00960F87" w:rsidRDefault="004D6FB1">
            <w:pPr>
              <w:pStyle w:val="ListParagraph"/>
              <w:numPr>
                <w:ilvl w:val="0"/>
                <w:numId w:val="63"/>
              </w:numPr>
              <w:autoSpaceDE w:val="0"/>
              <w:autoSpaceDN w:val="0"/>
              <w:adjustRightInd w:val="0"/>
              <w:spacing w:after="0" w:line="240" w:lineRule="auto"/>
              <w:ind w:left="223" w:hanging="133"/>
              <w:rPr>
                <w:rFonts w:cstheme="minorHAnsi"/>
                <w:sz w:val="20"/>
                <w:szCs w:val="20"/>
              </w:rPr>
            </w:pPr>
            <w:r w:rsidRPr="00960F87">
              <w:rPr>
                <w:rFonts w:cstheme="minorHAnsi"/>
                <w:sz w:val="20"/>
                <w:szCs w:val="20"/>
              </w:rPr>
              <w:t xml:space="preserve">Posebna briga o </w:t>
            </w:r>
            <w:r w:rsidR="005D23DA" w:rsidRPr="00960F87">
              <w:rPr>
                <w:rFonts w:cstheme="minorHAnsi"/>
                <w:sz w:val="20"/>
                <w:szCs w:val="20"/>
              </w:rPr>
              <w:t xml:space="preserve">ranjivim </w:t>
            </w:r>
            <w:r w:rsidRPr="00960F87">
              <w:rPr>
                <w:rFonts w:cstheme="minorHAnsi"/>
                <w:sz w:val="20"/>
                <w:szCs w:val="20"/>
              </w:rPr>
              <w:t>skupinama građana (djeca, trudnice, starije osobe, kronični bolesnici i dr.)</w:t>
            </w:r>
          </w:p>
          <w:p w14:paraId="2351A6CE" w14:textId="28E33E6C" w:rsidR="004D6FB1" w:rsidRPr="00960F87" w:rsidRDefault="004D6FB1" w:rsidP="007810F3">
            <w:pPr>
              <w:pStyle w:val="ListParagraph"/>
              <w:numPr>
                <w:ilvl w:val="0"/>
                <w:numId w:val="63"/>
              </w:numPr>
              <w:autoSpaceDE w:val="0"/>
              <w:autoSpaceDN w:val="0"/>
              <w:adjustRightInd w:val="0"/>
              <w:spacing w:after="0" w:line="240" w:lineRule="auto"/>
              <w:ind w:left="223" w:hanging="133"/>
              <w:rPr>
                <w:rFonts w:cstheme="minorHAnsi"/>
                <w:sz w:val="20"/>
                <w:szCs w:val="20"/>
              </w:rPr>
            </w:pPr>
            <w:r w:rsidRPr="00960F87">
              <w:rPr>
                <w:rFonts w:cstheme="minorHAnsi"/>
                <w:sz w:val="20"/>
                <w:szCs w:val="20"/>
              </w:rPr>
              <w:t>identificirati osobe kod kojih postoji povećani rizik te onih kojima je potrebna posebna pomoć (kronični bolesnici, samci) ;</w:t>
            </w:r>
          </w:p>
          <w:p w14:paraId="0E78ED5A" w14:textId="653A9C8A" w:rsidR="004D6FB1" w:rsidRPr="00960F87" w:rsidRDefault="004D6FB1" w:rsidP="007810F3">
            <w:pPr>
              <w:pStyle w:val="ListParagraph"/>
              <w:numPr>
                <w:ilvl w:val="0"/>
                <w:numId w:val="63"/>
              </w:numPr>
              <w:autoSpaceDE w:val="0"/>
              <w:autoSpaceDN w:val="0"/>
              <w:adjustRightInd w:val="0"/>
              <w:spacing w:after="0" w:line="240" w:lineRule="auto"/>
              <w:ind w:left="223" w:hanging="133"/>
              <w:rPr>
                <w:rFonts w:cstheme="minorHAnsi"/>
                <w:sz w:val="20"/>
                <w:szCs w:val="20"/>
              </w:rPr>
            </w:pPr>
            <w:r w:rsidRPr="00960F87">
              <w:rPr>
                <w:rFonts w:cstheme="minorHAnsi"/>
                <w:sz w:val="20"/>
                <w:szCs w:val="20"/>
              </w:rPr>
              <w:t>ustanoviti raspoloživost ljudskih i zdravstvenih kapaciteta u slučaju toplinskog vala;</w:t>
            </w:r>
          </w:p>
          <w:p w14:paraId="4FE3B4A9" w14:textId="0E75A4D4" w:rsidR="004D6FB1" w:rsidRPr="00960F87" w:rsidRDefault="004D6FB1" w:rsidP="007810F3">
            <w:pPr>
              <w:pStyle w:val="ListParagraph"/>
              <w:numPr>
                <w:ilvl w:val="0"/>
                <w:numId w:val="63"/>
              </w:numPr>
              <w:autoSpaceDE w:val="0"/>
              <w:autoSpaceDN w:val="0"/>
              <w:adjustRightInd w:val="0"/>
              <w:spacing w:after="0" w:line="240" w:lineRule="auto"/>
              <w:ind w:left="223" w:hanging="133"/>
              <w:rPr>
                <w:rFonts w:cstheme="minorHAnsi"/>
                <w:sz w:val="20"/>
                <w:szCs w:val="20"/>
              </w:rPr>
            </w:pPr>
            <w:r w:rsidRPr="00960F87">
              <w:rPr>
                <w:rFonts w:cstheme="minorHAnsi"/>
                <w:sz w:val="20"/>
                <w:szCs w:val="20"/>
              </w:rPr>
              <w:t>Dostupnost besplatne pitke vode na javnim mjestima za vrijeme toplinskih udara (postaviti dostupnu javnu vodu na više mjesta s najvećom fluktuacijom građana)</w:t>
            </w:r>
          </w:p>
          <w:p w14:paraId="6D96A071" w14:textId="77777777" w:rsidR="004D6FB1" w:rsidRPr="00960F87" w:rsidRDefault="004D6FB1" w:rsidP="007810F3">
            <w:pPr>
              <w:pStyle w:val="ListParagraph"/>
              <w:numPr>
                <w:ilvl w:val="0"/>
                <w:numId w:val="63"/>
              </w:numPr>
              <w:autoSpaceDE w:val="0"/>
              <w:autoSpaceDN w:val="0"/>
              <w:adjustRightInd w:val="0"/>
              <w:spacing w:after="0" w:line="240" w:lineRule="auto"/>
              <w:ind w:left="223" w:hanging="133"/>
              <w:rPr>
                <w:rFonts w:cstheme="minorHAnsi"/>
                <w:sz w:val="20"/>
                <w:szCs w:val="20"/>
              </w:rPr>
            </w:pPr>
            <w:r w:rsidRPr="00960F87">
              <w:rPr>
                <w:rFonts w:cstheme="minorHAnsi"/>
                <w:sz w:val="20"/>
                <w:szCs w:val="20"/>
              </w:rPr>
              <w:t xml:space="preserve"> Unapređenje mreže mjerača UV indeksa na području grada </w:t>
            </w:r>
          </w:p>
          <w:p w14:paraId="46960237" w14:textId="77777777" w:rsidR="004D6FB1" w:rsidRPr="00960F87" w:rsidRDefault="004D6FB1" w:rsidP="007810F3">
            <w:pPr>
              <w:pStyle w:val="ListParagraph"/>
              <w:numPr>
                <w:ilvl w:val="0"/>
                <w:numId w:val="63"/>
              </w:numPr>
              <w:autoSpaceDE w:val="0"/>
              <w:autoSpaceDN w:val="0"/>
              <w:adjustRightInd w:val="0"/>
              <w:spacing w:after="0" w:line="240" w:lineRule="auto"/>
              <w:ind w:left="223" w:hanging="133"/>
              <w:rPr>
                <w:rFonts w:cstheme="minorHAnsi"/>
                <w:sz w:val="20"/>
                <w:szCs w:val="20"/>
              </w:rPr>
            </w:pPr>
            <w:r w:rsidRPr="00960F87">
              <w:rPr>
                <w:rFonts w:cstheme="minorHAnsi"/>
                <w:sz w:val="20"/>
                <w:szCs w:val="20"/>
              </w:rPr>
              <w:t xml:space="preserve"> Prikaz UV indeksa u vozilima javnog prijevoza s preporučenim faktorom zaštite</w:t>
            </w:r>
          </w:p>
          <w:p w14:paraId="03DFD8DE" w14:textId="77777777" w:rsidR="004D6FB1" w:rsidRPr="00960F87" w:rsidRDefault="004D6FB1" w:rsidP="007810F3">
            <w:pPr>
              <w:pStyle w:val="ListParagraph"/>
              <w:numPr>
                <w:ilvl w:val="0"/>
                <w:numId w:val="63"/>
              </w:numPr>
              <w:autoSpaceDE w:val="0"/>
              <w:autoSpaceDN w:val="0"/>
              <w:adjustRightInd w:val="0"/>
              <w:spacing w:after="0" w:line="240" w:lineRule="auto"/>
              <w:ind w:left="223" w:hanging="133"/>
              <w:rPr>
                <w:rFonts w:cstheme="minorHAnsi"/>
                <w:sz w:val="20"/>
                <w:szCs w:val="20"/>
              </w:rPr>
            </w:pPr>
            <w:r w:rsidRPr="00960F87">
              <w:rPr>
                <w:rFonts w:cstheme="minorHAnsi"/>
                <w:sz w:val="20"/>
                <w:szCs w:val="20"/>
              </w:rPr>
              <w:t xml:space="preserve"> Edukacija građana o zdravstveno prihvatljivom ponašanju na suncu (izrada materijala na engleskom i hrvatskom u suradnji sa stručnim udrugama i TZGZ)</w:t>
            </w:r>
          </w:p>
          <w:p w14:paraId="3D8F6ACE" w14:textId="77777777" w:rsidR="004D6FB1" w:rsidRPr="00960F87" w:rsidRDefault="004D6FB1" w:rsidP="007810F3">
            <w:pPr>
              <w:pStyle w:val="ListParagraph"/>
              <w:numPr>
                <w:ilvl w:val="0"/>
                <w:numId w:val="63"/>
              </w:numPr>
              <w:autoSpaceDE w:val="0"/>
              <w:autoSpaceDN w:val="0"/>
              <w:adjustRightInd w:val="0"/>
              <w:spacing w:after="0" w:line="240" w:lineRule="auto"/>
              <w:ind w:left="223" w:hanging="133"/>
              <w:rPr>
                <w:rFonts w:cstheme="minorHAnsi"/>
                <w:sz w:val="20"/>
                <w:szCs w:val="20"/>
              </w:rPr>
            </w:pPr>
            <w:r w:rsidRPr="00960F87">
              <w:rPr>
                <w:rFonts w:cstheme="minorHAnsi"/>
                <w:sz w:val="20"/>
                <w:szCs w:val="20"/>
              </w:rPr>
              <w:t xml:space="preserve"> Osiguranje javnozdravstvenih preventivnih pregleda madeža i kože u cilju prevencije malignih tumora kože </w:t>
            </w:r>
          </w:p>
        </w:tc>
      </w:tr>
    </w:tbl>
    <w:p w14:paraId="5A8FD026" w14:textId="6461BFF8" w:rsidR="004D6FB1" w:rsidRPr="00960F87" w:rsidRDefault="004D6FB1" w:rsidP="0075368E">
      <w:pPr>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5760"/>
      </w:tblGrid>
      <w:tr w:rsidR="00803E82" w:rsidRPr="00960F87" w14:paraId="4D46B14A" w14:textId="77777777" w:rsidTr="00803E82">
        <w:trPr>
          <w:trHeight w:val="227"/>
        </w:trPr>
        <w:tc>
          <w:tcPr>
            <w:tcW w:w="3256" w:type="dxa"/>
            <w:shd w:val="clear" w:color="auto" w:fill="C6D9F1" w:themeFill="text2" w:themeFillTint="33"/>
          </w:tcPr>
          <w:p w14:paraId="5000D5FA" w14:textId="77777777" w:rsidR="00803E82" w:rsidRPr="00960F87" w:rsidRDefault="00803E82" w:rsidP="00803E82">
            <w:pPr>
              <w:spacing w:after="0" w:line="240" w:lineRule="auto"/>
              <w:rPr>
                <w:rFonts w:cstheme="minorHAnsi"/>
                <w:b/>
                <w:sz w:val="20"/>
                <w:szCs w:val="20"/>
              </w:rPr>
            </w:pPr>
            <w:r w:rsidRPr="00960F87">
              <w:rPr>
                <w:rFonts w:cstheme="minorHAnsi"/>
                <w:b/>
                <w:sz w:val="20"/>
                <w:szCs w:val="20"/>
              </w:rPr>
              <w:t>Redni broj mjere</w:t>
            </w:r>
          </w:p>
        </w:tc>
        <w:tc>
          <w:tcPr>
            <w:tcW w:w="5760" w:type="dxa"/>
            <w:shd w:val="clear" w:color="auto" w:fill="C6D9F1" w:themeFill="text2" w:themeFillTint="33"/>
          </w:tcPr>
          <w:p w14:paraId="4B1DB21C" w14:textId="13E4D894" w:rsidR="00803E82" w:rsidRPr="00960F87" w:rsidRDefault="00AF75FC" w:rsidP="00803E82">
            <w:pPr>
              <w:spacing w:after="0" w:line="240" w:lineRule="auto"/>
              <w:rPr>
                <w:rFonts w:cstheme="minorHAnsi"/>
                <w:b/>
                <w:sz w:val="20"/>
                <w:szCs w:val="20"/>
              </w:rPr>
            </w:pPr>
            <w:r w:rsidRPr="00960F87">
              <w:rPr>
                <w:rFonts w:cstheme="minorHAnsi"/>
                <w:b/>
                <w:sz w:val="20"/>
                <w:szCs w:val="20"/>
              </w:rPr>
              <w:t>2</w:t>
            </w:r>
            <w:r w:rsidR="00255EC4">
              <w:rPr>
                <w:rFonts w:cstheme="minorHAnsi"/>
                <w:b/>
                <w:sz w:val="20"/>
                <w:szCs w:val="20"/>
              </w:rPr>
              <w:t>1</w:t>
            </w:r>
          </w:p>
        </w:tc>
      </w:tr>
      <w:tr w:rsidR="00803E82" w:rsidRPr="00960F87" w14:paraId="6F7264E2" w14:textId="77777777" w:rsidTr="00803E82">
        <w:trPr>
          <w:trHeight w:val="454"/>
        </w:trPr>
        <w:tc>
          <w:tcPr>
            <w:tcW w:w="3256" w:type="dxa"/>
            <w:shd w:val="clear" w:color="auto" w:fill="C6D9F1" w:themeFill="text2" w:themeFillTint="33"/>
          </w:tcPr>
          <w:p w14:paraId="2C0C4AE9" w14:textId="77777777" w:rsidR="00803E82" w:rsidRPr="00960F87" w:rsidRDefault="00803E82" w:rsidP="00803E82">
            <w:pPr>
              <w:spacing w:after="0" w:line="240" w:lineRule="auto"/>
              <w:rPr>
                <w:rFonts w:cstheme="minorHAnsi"/>
                <w:b/>
                <w:sz w:val="20"/>
                <w:szCs w:val="20"/>
              </w:rPr>
            </w:pPr>
            <w:r w:rsidRPr="00960F87">
              <w:rPr>
                <w:rFonts w:cstheme="minorHAnsi"/>
                <w:b/>
                <w:sz w:val="20"/>
                <w:szCs w:val="20"/>
              </w:rPr>
              <w:br w:type="page"/>
              <w:t>Ime mjere/aktivnost</w:t>
            </w:r>
          </w:p>
        </w:tc>
        <w:tc>
          <w:tcPr>
            <w:tcW w:w="5760" w:type="dxa"/>
            <w:shd w:val="clear" w:color="auto" w:fill="C6D9F1" w:themeFill="text2" w:themeFillTint="33"/>
          </w:tcPr>
          <w:p w14:paraId="6EA29D1D" w14:textId="77777777" w:rsidR="00803E82" w:rsidRPr="00960F87" w:rsidRDefault="00803E82" w:rsidP="00803E82">
            <w:pPr>
              <w:autoSpaceDE w:val="0"/>
              <w:autoSpaceDN w:val="0"/>
              <w:adjustRightInd w:val="0"/>
              <w:spacing w:after="0" w:line="240" w:lineRule="auto"/>
              <w:rPr>
                <w:rFonts w:cstheme="minorHAnsi"/>
                <w:b/>
                <w:sz w:val="20"/>
                <w:szCs w:val="20"/>
              </w:rPr>
            </w:pPr>
            <w:r w:rsidRPr="00960F87">
              <w:rPr>
                <w:rFonts w:cstheme="minorHAnsi"/>
                <w:b/>
                <w:sz w:val="20"/>
                <w:szCs w:val="20"/>
              </w:rPr>
              <w:t>Izrada analize povećanja učestalosti bolesti uslijed učinaka klimatskih promjena</w:t>
            </w:r>
          </w:p>
        </w:tc>
      </w:tr>
      <w:tr w:rsidR="00803E82" w:rsidRPr="00960F87" w14:paraId="435A3E92" w14:textId="77777777" w:rsidTr="00803E82">
        <w:trPr>
          <w:trHeight w:val="227"/>
        </w:trPr>
        <w:tc>
          <w:tcPr>
            <w:tcW w:w="3256" w:type="dxa"/>
            <w:shd w:val="clear" w:color="auto" w:fill="F2DBDB" w:themeFill="accent2" w:themeFillTint="33"/>
          </w:tcPr>
          <w:p w14:paraId="12951BFA" w14:textId="77777777" w:rsidR="00803E82" w:rsidRPr="00960F87" w:rsidRDefault="00803E82" w:rsidP="00803E82">
            <w:pPr>
              <w:spacing w:after="0" w:line="240" w:lineRule="auto"/>
              <w:rPr>
                <w:rFonts w:cstheme="minorHAnsi"/>
                <w:b/>
                <w:sz w:val="20"/>
                <w:szCs w:val="20"/>
              </w:rPr>
            </w:pPr>
            <w:r w:rsidRPr="00960F87">
              <w:rPr>
                <w:rFonts w:cstheme="minorHAnsi"/>
                <w:b/>
                <w:sz w:val="20"/>
                <w:szCs w:val="20"/>
              </w:rPr>
              <w:t>Nositelj aktivnosti:</w:t>
            </w:r>
          </w:p>
        </w:tc>
        <w:tc>
          <w:tcPr>
            <w:tcW w:w="5760" w:type="dxa"/>
            <w:shd w:val="clear" w:color="auto" w:fill="auto"/>
          </w:tcPr>
          <w:p w14:paraId="7D5F129E" w14:textId="6D0EA1D0" w:rsidR="00803E82" w:rsidRPr="00803E82" w:rsidRDefault="00FC5D55">
            <w:pPr>
              <w:spacing w:after="0"/>
              <w:jc w:val="left"/>
              <w:rPr>
                <w:rFonts w:cstheme="minorHAnsi"/>
                <w:sz w:val="20"/>
                <w:szCs w:val="20"/>
              </w:rPr>
            </w:pPr>
            <w:r>
              <w:rPr>
                <w:rFonts w:cstheme="minorHAnsi"/>
                <w:sz w:val="20"/>
                <w:szCs w:val="20"/>
              </w:rPr>
              <w:t>Grad Belišće</w:t>
            </w:r>
          </w:p>
        </w:tc>
      </w:tr>
      <w:tr w:rsidR="00803E82" w:rsidRPr="00960F87" w:rsidDel="00436CBA" w14:paraId="6107C49D" w14:textId="77777777" w:rsidTr="00803E82">
        <w:trPr>
          <w:trHeight w:val="227"/>
        </w:trPr>
        <w:tc>
          <w:tcPr>
            <w:tcW w:w="3256" w:type="dxa"/>
            <w:shd w:val="clear" w:color="auto" w:fill="F2DBDB" w:themeFill="accent2" w:themeFillTint="33"/>
          </w:tcPr>
          <w:p w14:paraId="781F3496" w14:textId="77777777" w:rsidR="00803E82" w:rsidRPr="00960F87" w:rsidRDefault="00803E82" w:rsidP="00803E82">
            <w:pPr>
              <w:spacing w:after="0" w:line="240" w:lineRule="auto"/>
              <w:rPr>
                <w:rFonts w:cstheme="minorHAnsi"/>
                <w:b/>
                <w:sz w:val="20"/>
                <w:szCs w:val="20"/>
              </w:rPr>
            </w:pPr>
            <w:r w:rsidRPr="00960F87">
              <w:rPr>
                <w:rFonts w:cstheme="minorHAnsi"/>
                <w:b/>
                <w:sz w:val="20"/>
                <w:szCs w:val="20"/>
              </w:rPr>
              <w:t>Partneri u provođenju aktivnosti:</w:t>
            </w:r>
          </w:p>
        </w:tc>
        <w:tc>
          <w:tcPr>
            <w:tcW w:w="5760" w:type="dxa"/>
            <w:shd w:val="clear" w:color="auto" w:fill="auto"/>
          </w:tcPr>
          <w:p w14:paraId="60315E9E" w14:textId="6B833FCD" w:rsidR="00803E82" w:rsidRPr="00803E82" w:rsidDel="00436CBA" w:rsidRDefault="00803E82">
            <w:pPr>
              <w:spacing w:after="0"/>
              <w:jc w:val="left"/>
              <w:rPr>
                <w:rFonts w:cstheme="minorHAnsi"/>
                <w:sz w:val="20"/>
                <w:szCs w:val="20"/>
              </w:rPr>
            </w:pPr>
            <w:r w:rsidRPr="00803E82">
              <w:rPr>
                <w:rFonts w:cstheme="minorHAnsi"/>
                <w:sz w:val="20"/>
                <w:szCs w:val="20"/>
              </w:rPr>
              <w:t xml:space="preserve">Zavod za javno zdravstvo </w:t>
            </w:r>
            <w:r w:rsidR="007810F3">
              <w:rPr>
                <w:rFonts w:cstheme="minorHAnsi"/>
                <w:sz w:val="20"/>
                <w:szCs w:val="20"/>
              </w:rPr>
              <w:t>Osječko-baranjske</w:t>
            </w:r>
            <w:r w:rsidRPr="00803E82">
              <w:rPr>
                <w:rFonts w:cstheme="minorHAnsi"/>
                <w:sz w:val="20"/>
                <w:szCs w:val="20"/>
              </w:rPr>
              <w:t xml:space="preserve"> županije</w:t>
            </w:r>
          </w:p>
        </w:tc>
      </w:tr>
      <w:tr w:rsidR="00803E82" w:rsidRPr="00960F87" w14:paraId="30F6CEA4" w14:textId="77777777" w:rsidTr="00803E82">
        <w:trPr>
          <w:trHeight w:val="227"/>
        </w:trPr>
        <w:tc>
          <w:tcPr>
            <w:tcW w:w="3256" w:type="dxa"/>
            <w:shd w:val="clear" w:color="auto" w:fill="F2DBDB" w:themeFill="accent2" w:themeFillTint="33"/>
          </w:tcPr>
          <w:p w14:paraId="020EA67D" w14:textId="77777777" w:rsidR="00803E82" w:rsidRPr="00960F87" w:rsidRDefault="00803E82" w:rsidP="00803E82">
            <w:pPr>
              <w:spacing w:after="0" w:line="240" w:lineRule="auto"/>
              <w:rPr>
                <w:rFonts w:cstheme="minorHAnsi"/>
                <w:b/>
                <w:sz w:val="20"/>
                <w:szCs w:val="20"/>
              </w:rPr>
            </w:pPr>
            <w:r w:rsidRPr="00960F87">
              <w:rPr>
                <w:rFonts w:cstheme="minorHAnsi"/>
                <w:b/>
                <w:sz w:val="20"/>
                <w:szCs w:val="20"/>
              </w:rPr>
              <w:t>Ostali uključeni dionici:</w:t>
            </w:r>
          </w:p>
        </w:tc>
        <w:tc>
          <w:tcPr>
            <w:tcW w:w="5760" w:type="dxa"/>
            <w:shd w:val="clear" w:color="auto" w:fill="auto"/>
          </w:tcPr>
          <w:p w14:paraId="0715A8A9" w14:textId="77777777" w:rsidR="00803E82" w:rsidRPr="00803E82" w:rsidRDefault="00803E82">
            <w:pPr>
              <w:spacing w:after="0"/>
              <w:jc w:val="left"/>
              <w:rPr>
                <w:rFonts w:cstheme="minorHAnsi"/>
                <w:sz w:val="20"/>
                <w:szCs w:val="20"/>
              </w:rPr>
            </w:pPr>
            <w:r w:rsidRPr="00803E82">
              <w:rPr>
                <w:rFonts w:cstheme="minorHAnsi"/>
                <w:sz w:val="20"/>
                <w:szCs w:val="20"/>
              </w:rPr>
              <w:t>Hrvatski zavod za javno zdravstvo</w:t>
            </w:r>
          </w:p>
          <w:p w14:paraId="64F4050E" w14:textId="77777777" w:rsidR="00803E82" w:rsidRPr="00803E82" w:rsidRDefault="00803E82">
            <w:pPr>
              <w:spacing w:after="0"/>
              <w:jc w:val="left"/>
              <w:rPr>
                <w:rFonts w:cstheme="minorHAnsi"/>
                <w:sz w:val="20"/>
                <w:szCs w:val="20"/>
              </w:rPr>
            </w:pPr>
            <w:r w:rsidRPr="00803E82">
              <w:rPr>
                <w:rFonts w:cstheme="minorHAnsi"/>
                <w:sz w:val="20"/>
                <w:szCs w:val="20"/>
              </w:rPr>
              <w:t xml:space="preserve">Ministarstvo zdravstva </w:t>
            </w:r>
          </w:p>
          <w:p w14:paraId="0072DAA0" w14:textId="77777777" w:rsidR="00803E82" w:rsidRPr="00803E82" w:rsidRDefault="00803E82">
            <w:pPr>
              <w:spacing w:after="0"/>
              <w:jc w:val="left"/>
              <w:rPr>
                <w:rFonts w:cstheme="minorHAnsi"/>
                <w:sz w:val="20"/>
                <w:szCs w:val="20"/>
              </w:rPr>
            </w:pPr>
            <w:r w:rsidRPr="00803E82">
              <w:rPr>
                <w:rFonts w:cstheme="minorHAnsi"/>
                <w:sz w:val="20"/>
                <w:szCs w:val="20"/>
              </w:rPr>
              <w:t>Zdravstvene ustanove</w:t>
            </w:r>
          </w:p>
          <w:p w14:paraId="5139C992" w14:textId="77777777" w:rsidR="00803E82" w:rsidRPr="00803E82" w:rsidRDefault="00803E82">
            <w:pPr>
              <w:spacing w:after="0"/>
              <w:jc w:val="left"/>
              <w:rPr>
                <w:rFonts w:cstheme="minorHAnsi"/>
                <w:sz w:val="20"/>
                <w:szCs w:val="20"/>
              </w:rPr>
            </w:pPr>
            <w:r w:rsidRPr="00803E82">
              <w:rPr>
                <w:rFonts w:cstheme="minorHAnsi"/>
                <w:sz w:val="20"/>
                <w:szCs w:val="20"/>
              </w:rPr>
              <w:t>Državni hidrometeorološki Zavod</w:t>
            </w:r>
          </w:p>
        </w:tc>
      </w:tr>
      <w:tr w:rsidR="00803E82" w:rsidRPr="00960F87" w14:paraId="3528C436" w14:textId="77777777" w:rsidTr="00803E82">
        <w:trPr>
          <w:trHeight w:val="227"/>
        </w:trPr>
        <w:tc>
          <w:tcPr>
            <w:tcW w:w="3256" w:type="dxa"/>
            <w:shd w:val="clear" w:color="auto" w:fill="F2DBDB" w:themeFill="accent2" w:themeFillTint="33"/>
          </w:tcPr>
          <w:p w14:paraId="07623E67" w14:textId="77777777" w:rsidR="00803E82" w:rsidRPr="00960F87" w:rsidRDefault="00803E82" w:rsidP="00803E82">
            <w:pPr>
              <w:spacing w:after="0" w:line="240" w:lineRule="auto"/>
              <w:rPr>
                <w:rFonts w:cstheme="minorHAnsi"/>
                <w:b/>
                <w:sz w:val="20"/>
                <w:szCs w:val="20"/>
              </w:rPr>
            </w:pPr>
            <w:r w:rsidRPr="00960F87">
              <w:rPr>
                <w:rFonts w:cstheme="minorHAnsi"/>
                <w:b/>
                <w:sz w:val="20"/>
                <w:szCs w:val="20"/>
              </w:rPr>
              <w:t>Početak/kraj provedbe (godine)</w:t>
            </w:r>
          </w:p>
        </w:tc>
        <w:tc>
          <w:tcPr>
            <w:tcW w:w="5760" w:type="dxa"/>
            <w:shd w:val="clear" w:color="auto" w:fill="auto"/>
          </w:tcPr>
          <w:p w14:paraId="5F009A35" w14:textId="77777777" w:rsidR="00803E82" w:rsidRPr="00803E82" w:rsidRDefault="00803E82">
            <w:pPr>
              <w:rPr>
                <w:rFonts w:cstheme="minorHAnsi"/>
                <w:b/>
                <w:bCs/>
                <w:sz w:val="20"/>
                <w:szCs w:val="20"/>
              </w:rPr>
            </w:pPr>
            <w:r w:rsidRPr="00803E82">
              <w:rPr>
                <w:rFonts w:cstheme="minorHAnsi"/>
                <w:b/>
                <w:sz w:val="20"/>
                <w:szCs w:val="20"/>
              </w:rPr>
              <w:t>2023</w:t>
            </w:r>
            <w:r w:rsidRPr="00803E82">
              <w:rPr>
                <w:rFonts w:cstheme="minorHAnsi"/>
                <w:b/>
                <w:bCs/>
                <w:sz w:val="20"/>
                <w:szCs w:val="20"/>
              </w:rPr>
              <w:t>.</w:t>
            </w:r>
            <w:r w:rsidRPr="00803E82">
              <w:rPr>
                <w:rFonts w:cstheme="minorHAnsi"/>
                <w:b/>
                <w:sz w:val="20"/>
                <w:szCs w:val="20"/>
              </w:rPr>
              <w:t xml:space="preserve"> – 2030</w:t>
            </w:r>
            <w:r w:rsidRPr="00803E82">
              <w:rPr>
                <w:rFonts w:cstheme="minorHAnsi"/>
                <w:b/>
                <w:bCs/>
                <w:sz w:val="20"/>
                <w:szCs w:val="20"/>
              </w:rPr>
              <w:t>.</w:t>
            </w:r>
          </w:p>
        </w:tc>
      </w:tr>
      <w:tr w:rsidR="00803E82" w:rsidRPr="00960F87" w14:paraId="009C4E44" w14:textId="77777777" w:rsidTr="00803E82">
        <w:trPr>
          <w:trHeight w:val="227"/>
        </w:trPr>
        <w:tc>
          <w:tcPr>
            <w:tcW w:w="3256" w:type="dxa"/>
            <w:shd w:val="clear" w:color="auto" w:fill="F2DBDB" w:themeFill="accent2" w:themeFillTint="33"/>
          </w:tcPr>
          <w:p w14:paraId="77FC271A" w14:textId="77777777" w:rsidR="00803E82" w:rsidRPr="00960F87" w:rsidRDefault="00803E82" w:rsidP="00803E82">
            <w:pPr>
              <w:spacing w:after="0" w:line="240" w:lineRule="auto"/>
              <w:rPr>
                <w:rFonts w:cstheme="minorHAnsi"/>
                <w:b/>
                <w:sz w:val="20"/>
                <w:szCs w:val="20"/>
              </w:rPr>
            </w:pPr>
            <w:r w:rsidRPr="00960F87">
              <w:rPr>
                <w:rFonts w:cstheme="minorHAnsi"/>
                <w:b/>
                <w:sz w:val="20"/>
                <w:szCs w:val="20"/>
              </w:rPr>
              <w:t>Izvor sredstava za provedbu</w:t>
            </w:r>
          </w:p>
        </w:tc>
        <w:tc>
          <w:tcPr>
            <w:tcW w:w="5760" w:type="dxa"/>
            <w:shd w:val="clear" w:color="auto" w:fill="auto"/>
          </w:tcPr>
          <w:p w14:paraId="1F750855" w14:textId="4C397029" w:rsidR="00803E82" w:rsidRPr="00803E82" w:rsidRDefault="00803E82" w:rsidP="00803E82">
            <w:pPr>
              <w:numPr>
                <w:ilvl w:val="0"/>
                <w:numId w:val="8"/>
              </w:numPr>
              <w:spacing w:after="0"/>
              <w:ind w:left="432" w:hanging="432"/>
              <w:jc w:val="left"/>
              <w:rPr>
                <w:rFonts w:cstheme="minorHAnsi"/>
                <w:sz w:val="20"/>
                <w:szCs w:val="20"/>
              </w:rPr>
            </w:pPr>
            <w:r w:rsidRPr="00803E82">
              <w:rPr>
                <w:rFonts w:cstheme="minorHAnsi"/>
                <w:sz w:val="20"/>
                <w:szCs w:val="20"/>
              </w:rPr>
              <w:t xml:space="preserve">Proračun </w:t>
            </w:r>
            <w:r w:rsidR="007810F3">
              <w:rPr>
                <w:rFonts w:cstheme="minorHAnsi"/>
                <w:sz w:val="20"/>
                <w:szCs w:val="20"/>
              </w:rPr>
              <w:t>Osječko-baranjske županije</w:t>
            </w:r>
          </w:p>
          <w:p w14:paraId="67CD7054" w14:textId="77777777" w:rsidR="00803E82" w:rsidRPr="00803E82" w:rsidRDefault="00803E82" w:rsidP="00803E82">
            <w:pPr>
              <w:numPr>
                <w:ilvl w:val="0"/>
                <w:numId w:val="8"/>
              </w:numPr>
              <w:spacing w:after="0"/>
              <w:ind w:left="432" w:hanging="432"/>
              <w:jc w:val="left"/>
              <w:rPr>
                <w:rFonts w:cstheme="minorHAnsi"/>
                <w:sz w:val="20"/>
                <w:szCs w:val="20"/>
              </w:rPr>
            </w:pPr>
            <w:r w:rsidRPr="00803E82">
              <w:rPr>
                <w:rFonts w:cstheme="minorHAnsi"/>
                <w:sz w:val="20"/>
                <w:szCs w:val="20"/>
              </w:rPr>
              <w:t>Državni proračun</w:t>
            </w:r>
          </w:p>
          <w:p w14:paraId="4F5B4358" w14:textId="77777777" w:rsidR="00803E82" w:rsidRPr="00803E82" w:rsidRDefault="00803E82" w:rsidP="00803E82">
            <w:pPr>
              <w:numPr>
                <w:ilvl w:val="0"/>
                <w:numId w:val="8"/>
              </w:numPr>
              <w:spacing w:after="0"/>
              <w:ind w:left="432" w:hanging="432"/>
              <w:jc w:val="left"/>
              <w:rPr>
                <w:rFonts w:cstheme="minorHAnsi"/>
                <w:sz w:val="20"/>
                <w:szCs w:val="20"/>
              </w:rPr>
            </w:pPr>
            <w:r w:rsidRPr="00803E82">
              <w:rPr>
                <w:rFonts w:cstheme="minorHAnsi"/>
                <w:sz w:val="20"/>
                <w:szCs w:val="20"/>
              </w:rPr>
              <w:t>Europski strukturni i investicijski fondovi</w:t>
            </w:r>
          </w:p>
          <w:p w14:paraId="7B337855" w14:textId="77777777" w:rsidR="00803E82" w:rsidRPr="00803E82" w:rsidRDefault="00803E82" w:rsidP="00803E82">
            <w:pPr>
              <w:numPr>
                <w:ilvl w:val="0"/>
                <w:numId w:val="8"/>
              </w:numPr>
              <w:spacing w:after="0"/>
              <w:ind w:left="432" w:hanging="432"/>
              <w:jc w:val="left"/>
              <w:rPr>
                <w:rFonts w:cstheme="minorHAnsi"/>
                <w:sz w:val="20"/>
                <w:szCs w:val="20"/>
              </w:rPr>
            </w:pPr>
            <w:r w:rsidRPr="00803E82">
              <w:rPr>
                <w:rFonts w:cstheme="minorHAnsi"/>
                <w:sz w:val="20"/>
                <w:szCs w:val="20"/>
              </w:rPr>
              <w:t>FZOEU</w:t>
            </w:r>
          </w:p>
        </w:tc>
      </w:tr>
      <w:tr w:rsidR="00803E82" w:rsidRPr="00960F87" w14:paraId="6BE1D60F" w14:textId="77777777" w:rsidTr="00803E82">
        <w:trPr>
          <w:trHeight w:val="620"/>
        </w:trPr>
        <w:tc>
          <w:tcPr>
            <w:tcW w:w="3256" w:type="dxa"/>
            <w:shd w:val="clear" w:color="auto" w:fill="F2DBDB" w:themeFill="accent2" w:themeFillTint="33"/>
          </w:tcPr>
          <w:p w14:paraId="07734413" w14:textId="77777777" w:rsidR="00803E82" w:rsidRPr="00960F87" w:rsidRDefault="00803E82" w:rsidP="00803E82">
            <w:pPr>
              <w:spacing w:after="0" w:line="240" w:lineRule="auto"/>
              <w:rPr>
                <w:rFonts w:cstheme="minorHAnsi"/>
                <w:b/>
                <w:sz w:val="20"/>
                <w:szCs w:val="20"/>
              </w:rPr>
            </w:pPr>
            <w:r w:rsidRPr="00960F87">
              <w:rPr>
                <w:rFonts w:cstheme="minorHAnsi"/>
                <w:b/>
                <w:sz w:val="20"/>
                <w:szCs w:val="20"/>
              </w:rPr>
              <w:t>Kratki opis/komentar</w:t>
            </w:r>
          </w:p>
        </w:tc>
        <w:tc>
          <w:tcPr>
            <w:tcW w:w="5760" w:type="dxa"/>
            <w:shd w:val="clear" w:color="auto" w:fill="auto"/>
          </w:tcPr>
          <w:p w14:paraId="6C073750" w14:textId="77777777" w:rsidR="00803E82" w:rsidRPr="00803E82" w:rsidRDefault="00803E82">
            <w:pPr>
              <w:autoSpaceDE w:val="0"/>
              <w:autoSpaceDN w:val="0"/>
              <w:adjustRightInd w:val="0"/>
              <w:spacing w:after="200"/>
              <w:rPr>
                <w:rFonts w:cstheme="minorHAnsi"/>
                <w:sz w:val="20"/>
                <w:szCs w:val="20"/>
              </w:rPr>
            </w:pPr>
            <w:r w:rsidRPr="00803E82">
              <w:rPr>
                <w:rFonts w:cstheme="minorHAnsi"/>
                <w:sz w:val="20"/>
                <w:szCs w:val="20"/>
              </w:rPr>
              <w:t>Cilj mjere je izraditi sveobuhvatnu analizu povećanja učestalosti bolesti koje se povezuju s učincima klimatskih promjena i preporuka za ublažavanje istih. U izradu analize potrebno je uključiti sve relevantne dionike i pravovremeno komunicirati rezultate u svrhu olakšanja planiranja aktivnosti u svrhu pripreme sustava.</w:t>
            </w:r>
          </w:p>
        </w:tc>
      </w:tr>
    </w:tbl>
    <w:p w14:paraId="1FDED40A" w14:textId="77777777" w:rsidR="0075368E" w:rsidRPr="00960F87" w:rsidRDefault="0075368E" w:rsidP="0075368E">
      <w:pPr>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4D6FB1" w:rsidRPr="00960F87" w14:paraId="03C16886" w14:textId="77777777">
        <w:trPr>
          <w:trHeight w:val="20"/>
        </w:trPr>
        <w:tc>
          <w:tcPr>
            <w:tcW w:w="3325" w:type="dxa"/>
            <w:shd w:val="clear" w:color="auto" w:fill="C6D9F1" w:themeFill="text2" w:themeFillTint="33"/>
          </w:tcPr>
          <w:p w14:paraId="5A311FB0" w14:textId="77777777" w:rsidR="004D6FB1" w:rsidRPr="00960F87" w:rsidRDefault="004D6FB1">
            <w:pPr>
              <w:spacing w:after="0" w:line="240" w:lineRule="auto"/>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299993A2" w14:textId="17D072E8" w:rsidR="004D6FB1" w:rsidRPr="00960F87" w:rsidRDefault="004D6FB1">
            <w:pPr>
              <w:spacing w:after="0" w:line="240" w:lineRule="auto"/>
              <w:rPr>
                <w:rFonts w:eastAsia="Calibri" w:cstheme="minorHAnsi"/>
                <w:b/>
                <w:sz w:val="20"/>
                <w:szCs w:val="20"/>
              </w:rPr>
            </w:pPr>
            <w:r w:rsidRPr="00960F87">
              <w:rPr>
                <w:rFonts w:eastAsia="Calibri" w:cstheme="minorHAnsi"/>
                <w:b/>
                <w:sz w:val="20"/>
                <w:szCs w:val="20"/>
              </w:rPr>
              <w:t>2</w:t>
            </w:r>
            <w:r w:rsidR="00666419">
              <w:rPr>
                <w:rFonts w:eastAsia="Calibri" w:cstheme="minorHAnsi"/>
                <w:b/>
                <w:sz w:val="20"/>
                <w:szCs w:val="20"/>
              </w:rPr>
              <w:t>2</w:t>
            </w:r>
          </w:p>
        </w:tc>
      </w:tr>
      <w:tr w:rsidR="004D6FB1" w:rsidRPr="00960F87" w14:paraId="61D7D5B4" w14:textId="77777777">
        <w:trPr>
          <w:trHeight w:val="20"/>
        </w:trPr>
        <w:tc>
          <w:tcPr>
            <w:tcW w:w="3325" w:type="dxa"/>
            <w:shd w:val="clear" w:color="auto" w:fill="C6D9F1" w:themeFill="text2" w:themeFillTint="33"/>
          </w:tcPr>
          <w:p w14:paraId="2DD398C6" w14:textId="77777777" w:rsidR="004D6FB1" w:rsidRPr="00960F87" w:rsidRDefault="004D6FB1">
            <w:pPr>
              <w:spacing w:after="0" w:line="240" w:lineRule="auto"/>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2998B155" w14:textId="77777777" w:rsidR="004D6FB1" w:rsidRPr="00960F87" w:rsidRDefault="004D6FB1">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 xml:space="preserve">Planiranje i izgradnja sigurnih točaka u slučaju ekstremnih meteoroloških uvjeta </w:t>
            </w:r>
          </w:p>
        </w:tc>
      </w:tr>
      <w:tr w:rsidR="004D6FB1" w:rsidRPr="00960F87" w14:paraId="5135D847" w14:textId="77777777">
        <w:trPr>
          <w:trHeight w:val="20"/>
        </w:trPr>
        <w:tc>
          <w:tcPr>
            <w:tcW w:w="3325" w:type="dxa"/>
            <w:shd w:val="clear" w:color="auto" w:fill="F2DBDB" w:themeFill="accent2" w:themeFillTint="33"/>
          </w:tcPr>
          <w:p w14:paraId="302E53B3" w14:textId="77777777" w:rsidR="004D6FB1" w:rsidRPr="00960F87" w:rsidRDefault="004D6FB1">
            <w:pPr>
              <w:spacing w:after="0" w:line="240" w:lineRule="auto"/>
              <w:rPr>
                <w:rFonts w:cstheme="minorHAnsi"/>
                <w:b/>
                <w:sz w:val="20"/>
                <w:szCs w:val="20"/>
              </w:rPr>
            </w:pPr>
            <w:r w:rsidRPr="00960F87">
              <w:rPr>
                <w:rFonts w:cstheme="minorHAnsi"/>
                <w:b/>
                <w:sz w:val="20"/>
                <w:szCs w:val="20"/>
              </w:rPr>
              <w:t>Nositelj aktivnosti:</w:t>
            </w:r>
          </w:p>
        </w:tc>
        <w:tc>
          <w:tcPr>
            <w:tcW w:w="5691" w:type="dxa"/>
            <w:shd w:val="clear" w:color="auto" w:fill="auto"/>
          </w:tcPr>
          <w:p w14:paraId="7C4DD6C9" w14:textId="77777777" w:rsidR="004D6FB1" w:rsidRPr="00960F87" w:rsidRDefault="004D6FB1">
            <w:pPr>
              <w:spacing w:after="0" w:line="240" w:lineRule="auto"/>
              <w:jc w:val="left"/>
              <w:rPr>
                <w:rFonts w:cstheme="minorHAnsi"/>
                <w:sz w:val="20"/>
                <w:szCs w:val="20"/>
              </w:rPr>
            </w:pPr>
            <w:r w:rsidRPr="00960F87">
              <w:rPr>
                <w:rFonts w:cstheme="minorHAnsi"/>
                <w:sz w:val="20"/>
                <w:szCs w:val="20"/>
              </w:rPr>
              <w:t>Grad Belišće</w:t>
            </w:r>
          </w:p>
        </w:tc>
      </w:tr>
      <w:tr w:rsidR="004D6FB1" w:rsidRPr="00960F87" w14:paraId="02C4A316" w14:textId="77777777">
        <w:trPr>
          <w:trHeight w:val="20"/>
        </w:trPr>
        <w:tc>
          <w:tcPr>
            <w:tcW w:w="3325" w:type="dxa"/>
            <w:shd w:val="clear" w:color="auto" w:fill="F2DBDB" w:themeFill="accent2" w:themeFillTint="33"/>
          </w:tcPr>
          <w:p w14:paraId="19B6EDFE" w14:textId="77777777" w:rsidR="004D6FB1" w:rsidRPr="00960F87" w:rsidRDefault="004D6FB1">
            <w:pPr>
              <w:spacing w:after="0" w:line="240" w:lineRule="auto"/>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19D4E6B8" w14:textId="77777777" w:rsidR="004D6FB1" w:rsidRPr="00960F87" w:rsidRDefault="004D6FB1">
            <w:pPr>
              <w:spacing w:after="0" w:line="240" w:lineRule="auto"/>
              <w:jc w:val="left"/>
              <w:rPr>
                <w:rFonts w:cstheme="minorHAnsi"/>
                <w:sz w:val="20"/>
                <w:szCs w:val="20"/>
              </w:rPr>
            </w:pPr>
            <w:r w:rsidRPr="00960F87">
              <w:rPr>
                <w:rFonts w:cstheme="minorHAnsi"/>
                <w:sz w:val="20"/>
                <w:szCs w:val="20"/>
              </w:rPr>
              <w:t xml:space="preserve">Stožer civilne zaštite Grada Belišća </w:t>
            </w:r>
          </w:p>
          <w:p w14:paraId="17A3D239" w14:textId="77777777" w:rsidR="004D6FB1" w:rsidRPr="00960F87" w:rsidDel="00436CBA" w:rsidRDefault="004D6FB1">
            <w:pPr>
              <w:spacing w:after="0" w:line="240" w:lineRule="auto"/>
              <w:jc w:val="left"/>
              <w:rPr>
                <w:rFonts w:cstheme="minorHAnsi"/>
                <w:sz w:val="20"/>
                <w:szCs w:val="20"/>
              </w:rPr>
            </w:pPr>
            <w:r w:rsidRPr="00960F87">
              <w:rPr>
                <w:rFonts w:cstheme="minorHAnsi"/>
                <w:sz w:val="20"/>
                <w:szCs w:val="20"/>
              </w:rPr>
              <w:lastRenderedPageBreak/>
              <w:t xml:space="preserve">HGSS </w:t>
            </w:r>
          </w:p>
        </w:tc>
      </w:tr>
      <w:tr w:rsidR="004D6FB1" w:rsidRPr="00960F87" w14:paraId="061B5C5E" w14:textId="77777777">
        <w:trPr>
          <w:trHeight w:val="20"/>
        </w:trPr>
        <w:tc>
          <w:tcPr>
            <w:tcW w:w="3325" w:type="dxa"/>
            <w:shd w:val="clear" w:color="auto" w:fill="F2DBDB" w:themeFill="accent2" w:themeFillTint="33"/>
          </w:tcPr>
          <w:p w14:paraId="4CB13651" w14:textId="77777777" w:rsidR="004D6FB1" w:rsidRPr="00960F87" w:rsidRDefault="004D6FB1">
            <w:pPr>
              <w:spacing w:after="0" w:line="240" w:lineRule="auto"/>
              <w:rPr>
                <w:rFonts w:cstheme="minorHAnsi"/>
                <w:b/>
                <w:sz w:val="20"/>
                <w:szCs w:val="20"/>
              </w:rPr>
            </w:pPr>
            <w:r w:rsidRPr="00960F87">
              <w:rPr>
                <w:rFonts w:cstheme="minorHAnsi"/>
                <w:b/>
                <w:sz w:val="20"/>
                <w:szCs w:val="20"/>
              </w:rPr>
              <w:lastRenderedPageBreak/>
              <w:t>Ostali uključeni dionici:</w:t>
            </w:r>
          </w:p>
        </w:tc>
        <w:tc>
          <w:tcPr>
            <w:tcW w:w="5691" w:type="dxa"/>
            <w:shd w:val="clear" w:color="auto" w:fill="auto"/>
          </w:tcPr>
          <w:p w14:paraId="457DAB87" w14:textId="603E9D7C" w:rsidR="004D6FB1" w:rsidRPr="00960F87" w:rsidRDefault="004D6FB1">
            <w:pPr>
              <w:spacing w:after="0" w:line="240" w:lineRule="auto"/>
              <w:jc w:val="left"/>
              <w:rPr>
                <w:rFonts w:cstheme="minorHAnsi"/>
                <w:sz w:val="20"/>
                <w:szCs w:val="20"/>
              </w:rPr>
            </w:pPr>
            <w:r w:rsidRPr="00960F87">
              <w:rPr>
                <w:rFonts w:cstheme="minorHAnsi"/>
                <w:sz w:val="20"/>
                <w:szCs w:val="20"/>
              </w:rPr>
              <w:t xml:space="preserve">Zavod za javno zdravstvo </w:t>
            </w:r>
            <w:r w:rsidR="00A27308" w:rsidRPr="00960F87">
              <w:rPr>
                <w:rFonts w:cstheme="minorHAnsi"/>
                <w:sz w:val="20"/>
                <w:szCs w:val="20"/>
              </w:rPr>
              <w:t>Osječko-baranjske županije</w:t>
            </w:r>
          </w:p>
          <w:p w14:paraId="012A2C52" w14:textId="77777777" w:rsidR="004D6FB1" w:rsidRPr="00960F87" w:rsidRDefault="004D6FB1">
            <w:pPr>
              <w:spacing w:after="0" w:line="240" w:lineRule="auto"/>
              <w:jc w:val="left"/>
              <w:rPr>
                <w:rFonts w:cstheme="minorHAnsi"/>
                <w:sz w:val="20"/>
                <w:szCs w:val="20"/>
              </w:rPr>
            </w:pPr>
            <w:r w:rsidRPr="00960F87">
              <w:rPr>
                <w:rFonts w:cstheme="minorHAnsi"/>
                <w:sz w:val="20"/>
                <w:szCs w:val="20"/>
              </w:rPr>
              <w:t>Državni hidrometeorološki Zavod</w:t>
            </w:r>
          </w:p>
          <w:p w14:paraId="49F2E3D6" w14:textId="77777777" w:rsidR="004D6FB1" w:rsidRPr="00960F87" w:rsidRDefault="004D6FB1">
            <w:pPr>
              <w:spacing w:after="0" w:line="240" w:lineRule="auto"/>
              <w:jc w:val="left"/>
              <w:rPr>
                <w:rFonts w:cstheme="minorHAnsi"/>
                <w:sz w:val="20"/>
                <w:szCs w:val="20"/>
              </w:rPr>
            </w:pPr>
            <w:r w:rsidRPr="00960F87">
              <w:rPr>
                <w:rFonts w:cstheme="minorHAnsi"/>
                <w:sz w:val="20"/>
                <w:szCs w:val="20"/>
              </w:rPr>
              <w:t xml:space="preserve">Vatrogasna zajednica </w:t>
            </w:r>
          </w:p>
        </w:tc>
      </w:tr>
      <w:tr w:rsidR="004D6FB1" w:rsidRPr="00960F87" w14:paraId="6CE0D8F3" w14:textId="77777777">
        <w:trPr>
          <w:trHeight w:val="20"/>
        </w:trPr>
        <w:tc>
          <w:tcPr>
            <w:tcW w:w="3325" w:type="dxa"/>
            <w:shd w:val="clear" w:color="auto" w:fill="F2DBDB" w:themeFill="accent2" w:themeFillTint="33"/>
          </w:tcPr>
          <w:p w14:paraId="62B335FF" w14:textId="77777777" w:rsidR="004D6FB1" w:rsidRPr="00960F87" w:rsidRDefault="004D6FB1">
            <w:pPr>
              <w:spacing w:after="0" w:line="240" w:lineRule="auto"/>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102B6C27" w14:textId="77777777" w:rsidR="004D6FB1" w:rsidRPr="00960F87" w:rsidRDefault="004D6FB1">
            <w:pPr>
              <w:spacing w:after="0" w:line="240" w:lineRule="auto"/>
              <w:rPr>
                <w:rFonts w:eastAsia="Calibri" w:cstheme="minorHAnsi"/>
                <w:b/>
                <w:sz w:val="20"/>
                <w:szCs w:val="20"/>
              </w:rPr>
            </w:pPr>
            <w:r w:rsidRPr="00960F87">
              <w:rPr>
                <w:rFonts w:eastAsia="Calibri" w:cstheme="minorHAnsi"/>
                <w:b/>
                <w:sz w:val="20"/>
                <w:szCs w:val="20"/>
              </w:rPr>
              <w:t>2022. – 2025.</w:t>
            </w:r>
          </w:p>
        </w:tc>
      </w:tr>
      <w:tr w:rsidR="004D6FB1" w:rsidRPr="00960F87" w14:paraId="2ACAA45A" w14:textId="77777777">
        <w:trPr>
          <w:trHeight w:val="20"/>
        </w:trPr>
        <w:tc>
          <w:tcPr>
            <w:tcW w:w="3325" w:type="dxa"/>
            <w:shd w:val="clear" w:color="auto" w:fill="F2DBDB" w:themeFill="accent2" w:themeFillTint="33"/>
          </w:tcPr>
          <w:p w14:paraId="08EFD8BE" w14:textId="77777777" w:rsidR="004D6FB1" w:rsidRPr="00960F87" w:rsidRDefault="004D6FB1">
            <w:pPr>
              <w:spacing w:after="0" w:line="240" w:lineRule="auto"/>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745AAB3D" w14:textId="77777777" w:rsidR="004D6FB1" w:rsidRPr="00960F87" w:rsidRDefault="004D6FB1">
            <w:pPr>
              <w:numPr>
                <w:ilvl w:val="0"/>
                <w:numId w:val="8"/>
              </w:numPr>
              <w:spacing w:after="0" w:line="240" w:lineRule="auto"/>
              <w:ind w:left="482" w:hanging="357"/>
              <w:jc w:val="left"/>
              <w:rPr>
                <w:rFonts w:cstheme="minorHAnsi"/>
                <w:sz w:val="20"/>
                <w:szCs w:val="20"/>
              </w:rPr>
            </w:pPr>
            <w:r w:rsidRPr="00960F87">
              <w:rPr>
                <w:rFonts w:cstheme="minorHAnsi"/>
                <w:sz w:val="20"/>
                <w:szCs w:val="20"/>
              </w:rPr>
              <w:t>Proračun Grada Belišća</w:t>
            </w:r>
          </w:p>
          <w:p w14:paraId="55684888" w14:textId="77777777" w:rsidR="004D6FB1" w:rsidRPr="00960F87" w:rsidRDefault="004D6FB1">
            <w:pPr>
              <w:numPr>
                <w:ilvl w:val="0"/>
                <w:numId w:val="8"/>
              </w:numPr>
              <w:spacing w:after="0" w:line="240" w:lineRule="auto"/>
              <w:ind w:left="482" w:hanging="357"/>
              <w:jc w:val="left"/>
              <w:rPr>
                <w:rFonts w:cstheme="minorHAnsi"/>
                <w:sz w:val="20"/>
                <w:szCs w:val="20"/>
              </w:rPr>
            </w:pPr>
            <w:r w:rsidRPr="00960F87">
              <w:rPr>
                <w:rFonts w:cstheme="minorHAnsi"/>
                <w:sz w:val="20"/>
                <w:szCs w:val="20"/>
              </w:rPr>
              <w:t>Državni proračun</w:t>
            </w:r>
          </w:p>
          <w:p w14:paraId="1CB36F89" w14:textId="77777777" w:rsidR="004D6FB1" w:rsidRPr="00960F87" w:rsidRDefault="004D6FB1">
            <w:pPr>
              <w:numPr>
                <w:ilvl w:val="0"/>
                <w:numId w:val="8"/>
              </w:numPr>
              <w:spacing w:after="0" w:line="240" w:lineRule="auto"/>
              <w:ind w:left="482" w:hanging="357"/>
              <w:jc w:val="left"/>
              <w:rPr>
                <w:rFonts w:cstheme="minorHAnsi"/>
                <w:sz w:val="20"/>
                <w:szCs w:val="20"/>
              </w:rPr>
            </w:pPr>
            <w:r w:rsidRPr="00960F87">
              <w:rPr>
                <w:rFonts w:cstheme="minorHAnsi"/>
                <w:sz w:val="20"/>
                <w:szCs w:val="20"/>
              </w:rPr>
              <w:t>Europski strukturni i investicijski fondovi</w:t>
            </w:r>
          </w:p>
        </w:tc>
      </w:tr>
      <w:tr w:rsidR="004D6FB1" w:rsidRPr="00960F87" w14:paraId="6A20A6A5" w14:textId="77777777">
        <w:trPr>
          <w:trHeight w:val="20"/>
        </w:trPr>
        <w:tc>
          <w:tcPr>
            <w:tcW w:w="3325" w:type="dxa"/>
            <w:shd w:val="clear" w:color="auto" w:fill="F2DBDB" w:themeFill="accent2" w:themeFillTint="33"/>
          </w:tcPr>
          <w:p w14:paraId="3B0FD268" w14:textId="77777777" w:rsidR="004D6FB1" w:rsidRPr="00960F87" w:rsidRDefault="004D6FB1">
            <w:pPr>
              <w:spacing w:after="0" w:line="240" w:lineRule="auto"/>
              <w:rPr>
                <w:rFonts w:cstheme="minorHAnsi"/>
                <w:b/>
                <w:sz w:val="20"/>
                <w:szCs w:val="20"/>
              </w:rPr>
            </w:pPr>
            <w:r w:rsidRPr="00960F87">
              <w:rPr>
                <w:rFonts w:cstheme="minorHAnsi"/>
                <w:b/>
                <w:sz w:val="20"/>
                <w:szCs w:val="20"/>
              </w:rPr>
              <w:t>Kratki opis/komentar</w:t>
            </w:r>
          </w:p>
        </w:tc>
        <w:tc>
          <w:tcPr>
            <w:tcW w:w="5691" w:type="dxa"/>
            <w:shd w:val="clear" w:color="auto" w:fill="auto"/>
          </w:tcPr>
          <w:p w14:paraId="6907C515" w14:textId="77777777" w:rsidR="004D6FB1" w:rsidRPr="00960F87" w:rsidRDefault="004D6FB1">
            <w:pPr>
              <w:autoSpaceDE w:val="0"/>
              <w:autoSpaceDN w:val="0"/>
              <w:adjustRightInd w:val="0"/>
              <w:spacing w:after="0" w:line="240" w:lineRule="auto"/>
              <w:rPr>
                <w:rFonts w:cstheme="minorHAnsi"/>
                <w:color w:val="02213D"/>
                <w:sz w:val="20"/>
                <w:szCs w:val="20"/>
                <w:shd w:val="clear" w:color="auto" w:fill="FFFFFF"/>
              </w:rPr>
            </w:pPr>
            <w:r w:rsidRPr="00960F87">
              <w:rPr>
                <w:rFonts w:cstheme="minorHAnsi"/>
                <w:sz w:val="20"/>
                <w:szCs w:val="20"/>
                <w:shd w:val="clear" w:color="auto" w:fill="FFFFFF"/>
              </w:rPr>
              <w:t>Modeliranje mikroklime i drugi analitički dokumenti trebali bi dati pregled područja u Gradu Belišću koja su najugroženija ekstremnim vremenskim događajima, po tipu i po učestalosti. Cilj ove mjere je planiranje i izgradnja „sigurnih“ točaka koje bi u situacijama ekstremnih vremenskih događaja pružile građanima zaštitu i/ili umanjenje potencijalnih posljedica po zdravlje i sigurnost.</w:t>
            </w:r>
          </w:p>
        </w:tc>
      </w:tr>
    </w:tbl>
    <w:p w14:paraId="7842F036" w14:textId="77777777" w:rsidR="007402F1" w:rsidRPr="00960F87" w:rsidRDefault="007402F1" w:rsidP="007402F1">
      <w:pPr>
        <w:pStyle w:val="Heading2"/>
        <w:rPr>
          <w:rFonts w:cstheme="minorHAnsi"/>
        </w:rPr>
      </w:pPr>
      <w:bookmarkStart w:id="253" w:name="_Toc113516737"/>
      <w:r w:rsidRPr="00960F87">
        <w:rPr>
          <w:rFonts w:cstheme="minorHAnsi"/>
        </w:rPr>
        <w:t>Prostorno planiranje i upravljanje zemljištem</w:t>
      </w:r>
      <w:bookmarkEnd w:id="249"/>
      <w:bookmarkEnd w:id="253"/>
    </w:p>
    <w:p w14:paraId="3B063025" w14:textId="77777777" w:rsidR="007402F1" w:rsidRPr="00957A16" w:rsidRDefault="007402F1" w:rsidP="007402F1">
      <w:pPr>
        <w:rPr>
          <w:rFonts w:cstheme="minorHAnsi"/>
          <w:color w:val="212121"/>
          <w:shd w:val="clear" w:color="auto" w:fill="FFFFFF"/>
        </w:rPr>
      </w:pPr>
      <w:r w:rsidRPr="00960F87">
        <w:rPr>
          <w:rFonts w:cstheme="minorHAnsi"/>
          <w:color w:val="212121"/>
          <w:shd w:val="clear" w:color="auto" w:fill="FFFFFF"/>
        </w:rPr>
        <w:t xml:space="preserve">Urbanističko i prostorno planiranje ima ključnu ulogu u razvoju nove infrastrukture. Općenito, klimatski otporna infrastruktura nije ograničena samo na tehnički dizajn, već počinje kvalitetnim prostornim planiranjem, tj. odabirom lokacije i eventualno potrebnih kompenzacijskih mjera. Analiza opcija u odnosu na moguće učinke klimatskih promjena za pojedinu lokaciju je od izrazite važnosti. Kao rezultat lokalnih učinaka instalacije mogu biti drugačije smještene ne uzrokujući tako dodatne troškove za investitore. U svrhu povećanja otpornosti na učinke klimatskih promjena zelena infrastruktura i druge zaštitne mjere mogu dati značajne doprinose, stoga je potrebno analizirati mogućnosti povećanja udjela zelene infrastrukture. Zelena infrastruktura često je jeftinija kao investicijsko ulaganje, ali i u smislu održavanja. Zelena infrastruktura, adekvatno planirana i izvedena pruža brojne koristi, npr. smanjenje učinka toplinskih otoka, pridonose energetskoj učinkovitosti zgrada, a pozitivno utječu i na ljudsko zdravlje i doprinose smanjenju emisija stakleničkih plinova.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7402F1" w:rsidRPr="00960F87" w14:paraId="3F62A67C" w14:textId="77777777" w:rsidTr="00CE7B16">
        <w:trPr>
          <w:trHeight w:val="20"/>
        </w:trPr>
        <w:tc>
          <w:tcPr>
            <w:tcW w:w="1844" w:type="pct"/>
            <w:shd w:val="clear" w:color="auto" w:fill="C6D9F1" w:themeFill="text2" w:themeFillTint="33"/>
          </w:tcPr>
          <w:p w14:paraId="618F252D"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Redni broj mjere</w:t>
            </w:r>
          </w:p>
        </w:tc>
        <w:tc>
          <w:tcPr>
            <w:tcW w:w="3156" w:type="pct"/>
            <w:shd w:val="clear" w:color="auto" w:fill="C6D9F1" w:themeFill="text2" w:themeFillTint="33"/>
          </w:tcPr>
          <w:p w14:paraId="4B921CAB" w14:textId="2D8F0E02" w:rsidR="007402F1" w:rsidRPr="00960F87" w:rsidRDefault="00AF75FC" w:rsidP="00CE7B16">
            <w:pPr>
              <w:spacing w:after="0"/>
              <w:rPr>
                <w:rFonts w:eastAsia="Calibri" w:cstheme="minorHAnsi"/>
                <w:b/>
                <w:sz w:val="20"/>
                <w:szCs w:val="20"/>
              </w:rPr>
            </w:pPr>
            <w:r w:rsidRPr="00960F87">
              <w:rPr>
                <w:rFonts w:eastAsia="Calibri" w:cstheme="minorHAnsi"/>
                <w:b/>
                <w:sz w:val="20"/>
                <w:szCs w:val="20"/>
              </w:rPr>
              <w:t>2</w:t>
            </w:r>
            <w:r w:rsidR="00666419">
              <w:rPr>
                <w:rFonts w:eastAsia="Calibri" w:cstheme="minorHAnsi"/>
                <w:b/>
                <w:sz w:val="20"/>
                <w:szCs w:val="20"/>
              </w:rPr>
              <w:t>3</w:t>
            </w:r>
          </w:p>
        </w:tc>
      </w:tr>
      <w:tr w:rsidR="007402F1" w:rsidRPr="00960F87" w14:paraId="0D9ADAD4" w14:textId="77777777" w:rsidTr="00CE7B16">
        <w:trPr>
          <w:trHeight w:val="20"/>
        </w:trPr>
        <w:tc>
          <w:tcPr>
            <w:tcW w:w="1844" w:type="pct"/>
            <w:shd w:val="clear" w:color="auto" w:fill="C6D9F1" w:themeFill="text2" w:themeFillTint="33"/>
          </w:tcPr>
          <w:p w14:paraId="4699BF22"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br w:type="page"/>
              <w:t>Ime mjere/aktivnost</w:t>
            </w:r>
          </w:p>
        </w:tc>
        <w:tc>
          <w:tcPr>
            <w:tcW w:w="3156" w:type="pct"/>
            <w:shd w:val="clear" w:color="auto" w:fill="C6D9F1" w:themeFill="text2" w:themeFillTint="33"/>
          </w:tcPr>
          <w:p w14:paraId="13465E43" w14:textId="77777777" w:rsidR="007402F1" w:rsidRPr="00960F87" w:rsidRDefault="007402F1" w:rsidP="00CE7B16">
            <w:pPr>
              <w:autoSpaceDE w:val="0"/>
              <w:autoSpaceDN w:val="0"/>
              <w:adjustRightInd w:val="0"/>
              <w:spacing w:after="0"/>
              <w:rPr>
                <w:rFonts w:eastAsia="Calibri" w:cstheme="minorHAnsi"/>
                <w:b/>
                <w:sz w:val="20"/>
                <w:szCs w:val="20"/>
              </w:rPr>
            </w:pPr>
            <w:r w:rsidRPr="00960F87">
              <w:rPr>
                <w:rFonts w:eastAsia="Calibri" w:cstheme="minorHAnsi"/>
                <w:b/>
                <w:sz w:val="20"/>
                <w:szCs w:val="20"/>
              </w:rPr>
              <w:t xml:space="preserve">Integracija koncepta zelene i plave infrastrukture u procese prostornog i strateškog planiranja </w:t>
            </w:r>
          </w:p>
        </w:tc>
      </w:tr>
      <w:tr w:rsidR="007402F1" w:rsidRPr="00960F87" w14:paraId="21AC5E5A" w14:textId="77777777" w:rsidTr="00CE7B16">
        <w:trPr>
          <w:trHeight w:val="20"/>
        </w:trPr>
        <w:tc>
          <w:tcPr>
            <w:tcW w:w="1844" w:type="pct"/>
            <w:shd w:val="clear" w:color="auto" w:fill="F2DBDB" w:themeFill="accent2" w:themeFillTint="33"/>
          </w:tcPr>
          <w:p w14:paraId="08C9AA1F"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Nositelj aktivnosti:</w:t>
            </w:r>
          </w:p>
        </w:tc>
        <w:tc>
          <w:tcPr>
            <w:tcW w:w="3156" w:type="pct"/>
            <w:shd w:val="clear" w:color="auto" w:fill="auto"/>
          </w:tcPr>
          <w:p w14:paraId="3B901618" w14:textId="6795EB34" w:rsidR="007402F1" w:rsidRPr="00960F87" w:rsidRDefault="007402F1" w:rsidP="00CE7B16">
            <w:pPr>
              <w:spacing w:after="0"/>
              <w:jc w:val="left"/>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r w:rsidRPr="00960F87" w:rsidDel="00F55ABC">
              <w:rPr>
                <w:rFonts w:cstheme="minorHAnsi"/>
                <w:sz w:val="20"/>
                <w:szCs w:val="20"/>
              </w:rPr>
              <w:t xml:space="preserve"> </w:t>
            </w:r>
          </w:p>
        </w:tc>
      </w:tr>
      <w:tr w:rsidR="007402F1" w:rsidRPr="00960F87" w14:paraId="0EE80546" w14:textId="77777777" w:rsidTr="00CE7B16">
        <w:trPr>
          <w:trHeight w:val="20"/>
        </w:trPr>
        <w:tc>
          <w:tcPr>
            <w:tcW w:w="1844" w:type="pct"/>
            <w:shd w:val="clear" w:color="auto" w:fill="F2DBDB" w:themeFill="accent2" w:themeFillTint="33"/>
          </w:tcPr>
          <w:p w14:paraId="6CAC6F0B"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Partneri u provođenju aktivnosti:</w:t>
            </w:r>
          </w:p>
        </w:tc>
        <w:tc>
          <w:tcPr>
            <w:tcW w:w="3156" w:type="pct"/>
            <w:shd w:val="clear" w:color="auto" w:fill="auto"/>
          </w:tcPr>
          <w:p w14:paraId="2E2CFCB9" w14:textId="2A24D312" w:rsidR="007402F1" w:rsidRPr="00960F87" w:rsidDel="00436CBA" w:rsidRDefault="00A27308" w:rsidP="00CE7B16">
            <w:pPr>
              <w:spacing w:after="0"/>
              <w:jc w:val="left"/>
              <w:rPr>
                <w:rFonts w:cstheme="minorHAnsi"/>
                <w:sz w:val="20"/>
                <w:szCs w:val="20"/>
              </w:rPr>
            </w:pPr>
            <w:r w:rsidRPr="00960F87">
              <w:rPr>
                <w:rFonts w:cstheme="minorHAnsi"/>
                <w:sz w:val="20"/>
                <w:szCs w:val="20"/>
              </w:rPr>
              <w:t>Lokalna razvojna agencija Grada Belišća</w:t>
            </w:r>
          </w:p>
        </w:tc>
      </w:tr>
      <w:tr w:rsidR="007402F1" w:rsidRPr="00960F87" w14:paraId="314F7129" w14:textId="77777777" w:rsidTr="00CE7B16">
        <w:trPr>
          <w:trHeight w:val="20"/>
        </w:trPr>
        <w:tc>
          <w:tcPr>
            <w:tcW w:w="1844" w:type="pct"/>
            <w:shd w:val="clear" w:color="auto" w:fill="F2DBDB" w:themeFill="accent2" w:themeFillTint="33"/>
          </w:tcPr>
          <w:p w14:paraId="761F0D84"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Ostali uključeni dionici:</w:t>
            </w:r>
          </w:p>
        </w:tc>
        <w:tc>
          <w:tcPr>
            <w:tcW w:w="3156" w:type="pct"/>
            <w:shd w:val="clear" w:color="auto" w:fill="auto"/>
          </w:tcPr>
          <w:p w14:paraId="20567EE9" w14:textId="77777777" w:rsidR="007402F1" w:rsidRPr="00960F87" w:rsidRDefault="007402F1" w:rsidP="00CE7B16">
            <w:pPr>
              <w:spacing w:after="0"/>
              <w:jc w:val="left"/>
              <w:rPr>
                <w:rFonts w:cstheme="minorHAnsi"/>
                <w:sz w:val="20"/>
                <w:szCs w:val="20"/>
              </w:rPr>
            </w:pPr>
            <w:r w:rsidRPr="00960F87">
              <w:rPr>
                <w:rFonts w:cstheme="minorHAnsi"/>
                <w:sz w:val="20"/>
                <w:szCs w:val="20"/>
              </w:rPr>
              <w:t>Udruge civilnog društva</w:t>
            </w:r>
          </w:p>
        </w:tc>
      </w:tr>
      <w:tr w:rsidR="007402F1" w:rsidRPr="00960F87" w14:paraId="0A5DEB7E" w14:textId="77777777" w:rsidTr="00CE7B16">
        <w:trPr>
          <w:trHeight w:val="20"/>
        </w:trPr>
        <w:tc>
          <w:tcPr>
            <w:tcW w:w="1844" w:type="pct"/>
            <w:shd w:val="clear" w:color="auto" w:fill="F2DBDB" w:themeFill="accent2" w:themeFillTint="33"/>
          </w:tcPr>
          <w:p w14:paraId="4FB4F46E"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Početak/kraj provedbe (godine)</w:t>
            </w:r>
          </w:p>
        </w:tc>
        <w:tc>
          <w:tcPr>
            <w:tcW w:w="3156" w:type="pct"/>
            <w:shd w:val="clear" w:color="auto" w:fill="auto"/>
          </w:tcPr>
          <w:p w14:paraId="6C120530" w14:textId="77777777" w:rsidR="007402F1" w:rsidRPr="00960F87" w:rsidRDefault="007402F1" w:rsidP="00CE7B16">
            <w:pPr>
              <w:spacing w:after="0"/>
              <w:rPr>
                <w:rFonts w:eastAsia="Calibri" w:cstheme="minorHAnsi"/>
                <w:b/>
                <w:sz w:val="20"/>
                <w:szCs w:val="20"/>
              </w:rPr>
            </w:pPr>
            <w:r w:rsidRPr="00960F87">
              <w:rPr>
                <w:rFonts w:eastAsia="Calibri" w:cstheme="minorHAnsi"/>
                <w:b/>
                <w:sz w:val="20"/>
                <w:szCs w:val="20"/>
              </w:rPr>
              <w:t>2022. – 2030.</w:t>
            </w:r>
          </w:p>
        </w:tc>
      </w:tr>
      <w:tr w:rsidR="007402F1" w:rsidRPr="00960F87" w14:paraId="0F618A3E" w14:textId="77777777" w:rsidTr="00CE7B16">
        <w:trPr>
          <w:trHeight w:val="20"/>
        </w:trPr>
        <w:tc>
          <w:tcPr>
            <w:tcW w:w="1844" w:type="pct"/>
            <w:shd w:val="clear" w:color="auto" w:fill="F2DBDB" w:themeFill="accent2" w:themeFillTint="33"/>
          </w:tcPr>
          <w:p w14:paraId="501FE75C"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Izvor sredstava za provedbu</w:t>
            </w:r>
          </w:p>
        </w:tc>
        <w:tc>
          <w:tcPr>
            <w:tcW w:w="3156" w:type="pct"/>
            <w:shd w:val="clear" w:color="auto" w:fill="auto"/>
          </w:tcPr>
          <w:p w14:paraId="72FBA32A" w14:textId="5C42F6F0" w:rsidR="007402F1" w:rsidRPr="00960F87" w:rsidRDefault="007402F1" w:rsidP="00CE7B16">
            <w:pPr>
              <w:numPr>
                <w:ilvl w:val="0"/>
                <w:numId w:val="8"/>
              </w:numPr>
              <w:spacing w:after="0"/>
              <w:ind w:left="482" w:hanging="357"/>
              <w:jc w:val="left"/>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Belišće</w:t>
            </w:r>
          </w:p>
          <w:p w14:paraId="3AAF6DEE" w14:textId="77777777" w:rsidR="007402F1" w:rsidRPr="00960F87" w:rsidRDefault="007402F1" w:rsidP="00CE7B16">
            <w:pPr>
              <w:numPr>
                <w:ilvl w:val="0"/>
                <w:numId w:val="8"/>
              </w:numPr>
              <w:spacing w:after="0"/>
              <w:ind w:left="482" w:hanging="357"/>
              <w:jc w:val="left"/>
              <w:rPr>
                <w:rFonts w:cstheme="minorHAnsi"/>
                <w:sz w:val="20"/>
                <w:szCs w:val="20"/>
              </w:rPr>
            </w:pPr>
            <w:r w:rsidRPr="00960F87">
              <w:rPr>
                <w:rFonts w:cstheme="minorHAnsi"/>
                <w:sz w:val="20"/>
                <w:szCs w:val="20"/>
              </w:rPr>
              <w:t>Državni proračun</w:t>
            </w:r>
          </w:p>
          <w:p w14:paraId="77191E0C" w14:textId="77777777" w:rsidR="007402F1" w:rsidRPr="00960F87" w:rsidRDefault="007402F1" w:rsidP="00CE7B16">
            <w:pPr>
              <w:numPr>
                <w:ilvl w:val="0"/>
                <w:numId w:val="8"/>
              </w:numPr>
              <w:spacing w:after="0"/>
              <w:ind w:left="482" w:hanging="357"/>
              <w:jc w:val="left"/>
              <w:rPr>
                <w:rFonts w:cstheme="minorHAnsi"/>
                <w:sz w:val="20"/>
                <w:szCs w:val="20"/>
              </w:rPr>
            </w:pPr>
            <w:r w:rsidRPr="00960F87">
              <w:rPr>
                <w:rFonts w:cstheme="minorHAnsi"/>
                <w:sz w:val="20"/>
                <w:szCs w:val="20"/>
              </w:rPr>
              <w:t>FZOEU</w:t>
            </w:r>
          </w:p>
          <w:p w14:paraId="19A2A35B" w14:textId="77777777" w:rsidR="007402F1" w:rsidRPr="00960F87" w:rsidRDefault="007402F1" w:rsidP="00CE7B16">
            <w:pPr>
              <w:numPr>
                <w:ilvl w:val="0"/>
                <w:numId w:val="8"/>
              </w:numPr>
              <w:spacing w:after="0"/>
              <w:ind w:left="482" w:hanging="357"/>
              <w:jc w:val="left"/>
              <w:rPr>
                <w:rFonts w:cstheme="minorHAnsi"/>
                <w:sz w:val="20"/>
                <w:szCs w:val="20"/>
              </w:rPr>
            </w:pPr>
            <w:r w:rsidRPr="00960F87">
              <w:rPr>
                <w:rFonts w:cstheme="minorHAnsi"/>
                <w:sz w:val="20"/>
                <w:szCs w:val="20"/>
              </w:rPr>
              <w:t>Programi EU</w:t>
            </w:r>
          </w:p>
        </w:tc>
      </w:tr>
      <w:tr w:rsidR="007402F1" w:rsidRPr="00960F87" w14:paraId="18E5F650" w14:textId="77777777" w:rsidTr="00CE7B16">
        <w:trPr>
          <w:trHeight w:val="20"/>
        </w:trPr>
        <w:tc>
          <w:tcPr>
            <w:tcW w:w="1844" w:type="pct"/>
            <w:shd w:val="clear" w:color="auto" w:fill="F2DBDB" w:themeFill="accent2" w:themeFillTint="33"/>
          </w:tcPr>
          <w:p w14:paraId="2C011822"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Kratki opis/komentar</w:t>
            </w:r>
          </w:p>
        </w:tc>
        <w:tc>
          <w:tcPr>
            <w:tcW w:w="3156" w:type="pct"/>
            <w:shd w:val="clear" w:color="auto" w:fill="auto"/>
          </w:tcPr>
          <w:p w14:paraId="41079F40" w14:textId="77777777" w:rsidR="007402F1" w:rsidRPr="00960F87" w:rsidRDefault="007402F1" w:rsidP="00CE7B16">
            <w:pPr>
              <w:autoSpaceDE w:val="0"/>
              <w:autoSpaceDN w:val="0"/>
              <w:adjustRightInd w:val="0"/>
              <w:spacing w:after="0"/>
              <w:rPr>
                <w:rFonts w:cstheme="minorHAnsi"/>
                <w:sz w:val="20"/>
                <w:szCs w:val="20"/>
              </w:rPr>
            </w:pPr>
            <w:r w:rsidRPr="00960F87">
              <w:rPr>
                <w:rFonts w:cstheme="minorHAnsi"/>
                <w:sz w:val="20"/>
                <w:szCs w:val="20"/>
              </w:rPr>
              <w:t xml:space="preserve">Nužno je integrirati koncept zelene i plave infrastrukture u procese i politike prostornog planiranja i druge strateške dokumente. Preporuka je da se prilikom donošenja Generalnih urbanističkih planova posebnu pozornost posveti zelenoj  i plavoj infrastrukturi kao elementu u organizaciji prostora. </w:t>
            </w:r>
          </w:p>
          <w:p w14:paraId="5C753E5A" w14:textId="113AE0CD" w:rsidR="007402F1" w:rsidRPr="00CE7B16" w:rsidRDefault="007402F1" w:rsidP="00CE7B16">
            <w:pPr>
              <w:autoSpaceDE w:val="0"/>
              <w:autoSpaceDN w:val="0"/>
              <w:adjustRightInd w:val="0"/>
              <w:spacing w:after="0"/>
              <w:rPr>
                <w:rFonts w:eastAsia="Calibri" w:cstheme="minorHAnsi"/>
                <w:sz w:val="20"/>
                <w:szCs w:val="20"/>
              </w:rPr>
            </w:pPr>
            <w:r w:rsidRPr="00960F87">
              <w:rPr>
                <w:rFonts w:cstheme="minorHAnsi"/>
                <w:sz w:val="20"/>
                <w:szCs w:val="20"/>
              </w:rPr>
              <w:t xml:space="preserve">Cilj mjere je strateški planirati i sustavno razvijati zelenu i plavu infrastrukturu na području Grada </w:t>
            </w:r>
            <w:r w:rsidR="008D1CE9" w:rsidRPr="00960F87">
              <w:rPr>
                <w:rFonts w:cstheme="minorHAnsi"/>
                <w:sz w:val="20"/>
                <w:szCs w:val="20"/>
              </w:rPr>
              <w:t>Belišć</w:t>
            </w:r>
            <w:r w:rsidR="004163AB" w:rsidRPr="00960F87">
              <w:rPr>
                <w:rFonts w:cstheme="minorHAnsi"/>
                <w:sz w:val="20"/>
                <w:szCs w:val="20"/>
              </w:rPr>
              <w:t>a</w:t>
            </w:r>
            <w:r w:rsidRPr="00960F87">
              <w:rPr>
                <w:rFonts w:cstheme="minorHAnsi"/>
                <w:sz w:val="20"/>
                <w:szCs w:val="20"/>
              </w:rPr>
              <w:t xml:space="preserve">, posebice na kritičnim </w:t>
            </w:r>
            <w:r w:rsidRPr="00960F87">
              <w:rPr>
                <w:rFonts w:cstheme="minorHAnsi"/>
                <w:sz w:val="20"/>
                <w:szCs w:val="20"/>
              </w:rPr>
              <w:lastRenderedPageBreak/>
              <w:t>točkama gdje je ista slabo razvijena, te kako bi planiranje razvoja i prilagodbe infrastrukture bilo usklađeno s predviđenim učincima klimatskih promjena. Elemente zelene i plave  infrastrukture potrebno je integrirati i na način da se oni propisuju u posebnim uvjetima gradnje u sklopu izdavanja dozvola.</w:t>
            </w:r>
          </w:p>
        </w:tc>
      </w:tr>
    </w:tbl>
    <w:p w14:paraId="492718F4" w14:textId="77777777" w:rsidR="007402F1" w:rsidRPr="00957A16" w:rsidRDefault="007402F1" w:rsidP="007402F1">
      <w:pPr>
        <w:spacing w:before="120"/>
        <w:ind w:left="270"/>
        <w:rPr>
          <w:rFonts w:cstheme="minorHAnsi"/>
        </w:rPr>
      </w:pPr>
      <w:r w:rsidRPr="00957A16">
        <w:rPr>
          <w:rFonts w:cstheme="minorHAnsi"/>
          <w:b/>
        </w:rPr>
        <w:lastRenderedPageBreak/>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7402F1" w:rsidRPr="00960F87" w14:paraId="0579E07C" w14:textId="77777777" w:rsidTr="00CE7B16">
        <w:trPr>
          <w:trHeight w:val="20"/>
        </w:trPr>
        <w:tc>
          <w:tcPr>
            <w:tcW w:w="3325" w:type="dxa"/>
            <w:shd w:val="clear" w:color="auto" w:fill="C6D9F1" w:themeFill="text2" w:themeFillTint="33"/>
          </w:tcPr>
          <w:p w14:paraId="7BF523D3"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066C5808" w14:textId="37B99266" w:rsidR="007402F1" w:rsidRPr="00960F87" w:rsidRDefault="00AF75FC" w:rsidP="00CE7B16">
            <w:pPr>
              <w:spacing w:after="0" w:line="240" w:lineRule="auto"/>
              <w:rPr>
                <w:rFonts w:eastAsia="Calibri" w:cstheme="minorHAnsi"/>
                <w:b/>
                <w:sz w:val="20"/>
                <w:szCs w:val="20"/>
              </w:rPr>
            </w:pPr>
            <w:r w:rsidRPr="00960F87">
              <w:rPr>
                <w:rFonts w:eastAsia="Calibri" w:cstheme="minorHAnsi"/>
                <w:b/>
                <w:sz w:val="20"/>
                <w:szCs w:val="20"/>
              </w:rPr>
              <w:t>2</w:t>
            </w:r>
            <w:r w:rsidR="00666419">
              <w:rPr>
                <w:rFonts w:eastAsia="Calibri" w:cstheme="minorHAnsi"/>
                <w:b/>
                <w:sz w:val="20"/>
                <w:szCs w:val="20"/>
              </w:rPr>
              <w:t>4</w:t>
            </w:r>
          </w:p>
        </w:tc>
      </w:tr>
      <w:tr w:rsidR="007402F1" w:rsidRPr="00960F87" w14:paraId="6669E931" w14:textId="77777777" w:rsidTr="00CE7B16">
        <w:trPr>
          <w:trHeight w:val="20"/>
        </w:trPr>
        <w:tc>
          <w:tcPr>
            <w:tcW w:w="3325" w:type="dxa"/>
            <w:shd w:val="clear" w:color="auto" w:fill="C6D9F1" w:themeFill="text2" w:themeFillTint="33"/>
          </w:tcPr>
          <w:p w14:paraId="2FA5A3A7"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008416C3" w14:textId="77777777" w:rsidR="007402F1" w:rsidRPr="00960F87" w:rsidRDefault="007402F1" w:rsidP="00CE7B16">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Provedba konkretnih mjera izgradnje zelene infrastrukture na kritičnim točkama i praćenje učinka</w:t>
            </w:r>
          </w:p>
        </w:tc>
      </w:tr>
      <w:tr w:rsidR="007402F1" w:rsidRPr="00960F87" w14:paraId="5250305A" w14:textId="77777777" w:rsidTr="00CE7B16">
        <w:trPr>
          <w:trHeight w:val="20"/>
        </w:trPr>
        <w:tc>
          <w:tcPr>
            <w:tcW w:w="3325" w:type="dxa"/>
            <w:shd w:val="clear" w:color="auto" w:fill="F2DBDB" w:themeFill="accent2" w:themeFillTint="33"/>
          </w:tcPr>
          <w:p w14:paraId="0823D90B"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Nositelj aktivnosti:</w:t>
            </w:r>
          </w:p>
        </w:tc>
        <w:tc>
          <w:tcPr>
            <w:tcW w:w="5691" w:type="dxa"/>
            <w:shd w:val="clear" w:color="auto" w:fill="auto"/>
          </w:tcPr>
          <w:p w14:paraId="624A2A93" w14:textId="5285E135" w:rsidR="007402F1" w:rsidRPr="00960F87" w:rsidRDefault="007402F1" w:rsidP="00CE7B16">
            <w:pPr>
              <w:spacing w:after="0" w:line="240" w:lineRule="auto"/>
              <w:jc w:val="left"/>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7402F1" w:rsidRPr="00960F87" w14:paraId="70A23FE3" w14:textId="77777777" w:rsidTr="00CE7B16">
        <w:trPr>
          <w:trHeight w:val="20"/>
        </w:trPr>
        <w:tc>
          <w:tcPr>
            <w:tcW w:w="3325" w:type="dxa"/>
            <w:shd w:val="clear" w:color="auto" w:fill="F2DBDB" w:themeFill="accent2" w:themeFillTint="33"/>
          </w:tcPr>
          <w:p w14:paraId="695BDC90"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428B2F4C" w14:textId="516BDD30" w:rsidR="007402F1" w:rsidRPr="00960F87" w:rsidDel="00436CBA" w:rsidRDefault="007402F1" w:rsidP="00CE7B16">
            <w:pPr>
              <w:spacing w:after="0" w:line="240" w:lineRule="auto"/>
              <w:jc w:val="left"/>
              <w:rPr>
                <w:rFonts w:cstheme="minorHAnsi"/>
                <w:sz w:val="20"/>
                <w:szCs w:val="20"/>
              </w:rPr>
            </w:pPr>
          </w:p>
        </w:tc>
      </w:tr>
      <w:tr w:rsidR="007402F1" w:rsidRPr="00960F87" w14:paraId="321D48E8" w14:textId="77777777" w:rsidTr="00CE7B16">
        <w:trPr>
          <w:trHeight w:val="20"/>
        </w:trPr>
        <w:tc>
          <w:tcPr>
            <w:tcW w:w="3325" w:type="dxa"/>
            <w:shd w:val="clear" w:color="auto" w:fill="F2DBDB" w:themeFill="accent2" w:themeFillTint="33"/>
          </w:tcPr>
          <w:p w14:paraId="1B79DA08"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Ostali uključeni dionici:</w:t>
            </w:r>
          </w:p>
        </w:tc>
        <w:tc>
          <w:tcPr>
            <w:tcW w:w="5691" w:type="dxa"/>
            <w:shd w:val="clear" w:color="auto" w:fill="auto"/>
          </w:tcPr>
          <w:p w14:paraId="2CAE3468" w14:textId="11DCE4A7" w:rsidR="007402F1" w:rsidRPr="00960F87" w:rsidRDefault="007402F1" w:rsidP="00CE7B16">
            <w:pPr>
              <w:spacing w:after="0" w:line="240" w:lineRule="auto"/>
              <w:jc w:val="left"/>
              <w:rPr>
                <w:rFonts w:cstheme="minorHAnsi"/>
                <w:sz w:val="20"/>
                <w:szCs w:val="20"/>
              </w:rPr>
            </w:pPr>
            <w:r w:rsidRPr="00960F87">
              <w:rPr>
                <w:rFonts w:cstheme="minorHAnsi"/>
                <w:sz w:val="20"/>
                <w:szCs w:val="20"/>
              </w:rPr>
              <w:t xml:space="preserve">Zavod za javno zdravstvo </w:t>
            </w:r>
            <w:r w:rsidR="00A27308" w:rsidRPr="00960F87">
              <w:rPr>
                <w:rFonts w:cstheme="minorHAnsi"/>
                <w:sz w:val="20"/>
                <w:szCs w:val="20"/>
              </w:rPr>
              <w:t>Osječko-baranjske županije</w:t>
            </w:r>
          </w:p>
        </w:tc>
      </w:tr>
      <w:tr w:rsidR="007402F1" w:rsidRPr="00960F87" w14:paraId="428048B6" w14:textId="77777777" w:rsidTr="00CE7B16">
        <w:trPr>
          <w:trHeight w:val="20"/>
        </w:trPr>
        <w:tc>
          <w:tcPr>
            <w:tcW w:w="3325" w:type="dxa"/>
            <w:shd w:val="clear" w:color="auto" w:fill="F2DBDB" w:themeFill="accent2" w:themeFillTint="33"/>
          </w:tcPr>
          <w:p w14:paraId="2882BEEE"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3AE37159" w14:textId="77777777" w:rsidR="007402F1" w:rsidRPr="00960F87" w:rsidRDefault="007402F1" w:rsidP="00CE7B16">
            <w:pPr>
              <w:spacing w:after="0" w:line="240" w:lineRule="auto"/>
              <w:rPr>
                <w:rFonts w:eastAsia="Calibri" w:cstheme="minorHAnsi"/>
                <w:b/>
                <w:sz w:val="20"/>
                <w:szCs w:val="20"/>
              </w:rPr>
            </w:pPr>
            <w:r w:rsidRPr="00960F87">
              <w:rPr>
                <w:rFonts w:eastAsia="Calibri" w:cstheme="minorHAnsi"/>
                <w:b/>
                <w:sz w:val="20"/>
                <w:szCs w:val="20"/>
              </w:rPr>
              <w:t>2022.- 2030.</w:t>
            </w:r>
          </w:p>
        </w:tc>
      </w:tr>
      <w:tr w:rsidR="007402F1" w:rsidRPr="00960F87" w14:paraId="3E645954" w14:textId="77777777" w:rsidTr="00CE7B16">
        <w:trPr>
          <w:trHeight w:val="20"/>
        </w:trPr>
        <w:tc>
          <w:tcPr>
            <w:tcW w:w="3325" w:type="dxa"/>
            <w:shd w:val="clear" w:color="auto" w:fill="F2DBDB" w:themeFill="accent2" w:themeFillTint="33"/>
          </w:tcPr>
          <w:p w14:paraId="4E723EBD"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0FDDC396" w14:textId="0928D053" w:rsidR="007402F1" w:rsidRPr="00960F87" w:rsidRDefault="007402F1" w:rsidP="00CE7B16">
            <w:pPr>
              <w:numPr>
                <w:ilvl w:val="0"/>
                <w:numId w:val="8"/>
              </w:numPr>
              <w:spacing w:after="0" w:line="240" w:lineRule="auto"/>
              <w:ind w:left="482" w:hanging="357"/>
              <w:jc w:val="left"/>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Belišće</w:t>
            </w:r>
          </w:p>
          <w:p w14:paraId="49A50CAF" w14:textId="77777777" w:rsidR="007402F1" w:rsidRPr="00960F87" w:rsidRDefault="007402F1" w:rsidP="00CE7B16">
            <w:pPr>
              <w:numPr>
                <w:ilvl w:val="0"/>
                <w:numId w:val="8"/>
              </w:numPr>
              <w:spacing w:after="0" w:line="240" w:lineRule="auto"/>
              <w:ind w:left="482" w:hanging="357"/>
              <w:jc w:val="left"/>
              <w:rPr>
                <w:rFonts w:cstheme="minorHAnsi"/>
                <w:sz w:val="20"/>
                <w:szCs w:val="20"/>
              </w:rPr>
            </w:pPr>
            <w:r w:rsidRPr="00960F87">
              <w:rPr>
                <w:rFonts w:cstheme="minorHAnsi"/>
                <w:sz w:val="20"/>
                <w:szCs w:val="20"/>
              </w:rPr>
              <w:t>FZOEU</w:t>
            </w:r>
          </w:p>
          <w:p w14:paraId="5BE48272" w14:textId="77777777" w:rsidR="007402F1" w:rsidRPr="00960F87" w:rsidRDefault="007402F1" w:rsidP="00CE7B16">
            <w:pPr>
              <w:numPr>
                <w:ilvl w:val="0"/>
                <w:numId w:val="8"/>
              </w:numPr>
              <w:spacing w:after="0" w:line="240" w:lineRule="auto"/>
              <w:ind w:left="482" w:hanging="357"/>
              <w:jc w:val="left"/>
              <w:rPr>
                <w:rFonts w:cstheme="minorHAnsi"/>
                <w:sz w:val="20"/>
                <w:szCs w:val="20"/>
              </w:rPr>
            </w:pPr>
            <w:r w:rsidRPr="00960F87">
              <w:rPr>
                <w:rFonts w:cstheme="minorHAnsi"/>
                <w:sz w:val="20"/>
                <w:szCs w:val="20"/>
              </w:rPr>
              <w:t xml:space="preserve">Programi EU </w:t>
            </w:r>
          </w:p>
          <w:p w14:paraId="686D2654" w14:textId="77777777" w:rsidR="007402F1" w:rsidRPr="00960F87" w:rsidRDefault="007402F1" w:rsidP="00CE7B16">
            <w:pPr>
              <w:numPr>
                <w:ilvl w:val="0"/>
                <w:numId w:val="8"/>
              </w:numPr>
              <w:spacing w:after="0" w:line="240" w:lineRule="auto"/>
              <w:ind w:left="482" w:hanging="357"/>
              <w:jc w:val="left"/>
              <w:rPr>
                <w:rFonts w:cstheme="minorHAnsi"/>
                <w:sz w:val="20"/>
                <w:szCs w:val="20"/>
              </w:rPr>
            </w:pPr>
            <w:r w:rsidRPr="00960F87">
              <w:rPr>
                <w:rFonts w:cstheme="minorHAnsi"/>
                <w:sz w:val="20"/>
                <w:szCs w:val="20"/>
              </w:rPr>
              <w:t>Europski strukturni i investicijski fondovi</w:t>
            </w:r>
          </w:p>
        </w:tc>
      </w:tr>
      <w:tr w:rsidR="007402F1" w:rsidRPr="00960F87" w14:paraId="2B2B5460" w14:textId="77777777" w:rsidTr="00CE7B16">
        <w:trPr>
          <w:trHeight w:val="20"/>
        </w:trPr>
        <w:tc>
          <w:tcPr>
            <w:tcW w:w="3325" w:type="dxa"/>
            <w:shd w:val="clear" w:color="auto" w:fill="F2DBDB" w:themeFill="accent2" w:themeFillTint="33"/>
          </w:tcPr>
          <w:p w14:paraId="2AC3CC2D"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Kratki opis/komentar</w:t>
            </w:r>
          </w:p>
        </w:tc>
        <w:tc>
          <w:tcPr>
            <w:tcW w:w="5691" w:type="dxa"/>
            <w:shd w:val="clear" w:color="auto" w:fill="auto"/>
          </w:tcPr>
          <w:p w14:paraId="347C99F6" w14:textId="459EDB5F" w:rsidR="007402F1" w:rsidRPr="00960F87" w:rsidRDefault="007402F1" w:rsidP="00CE7B16">
            <w:pPr>
              <w:autoSpaceDE w:val="0"/>
              <w:autoSpaceDN w:val="0"/>
              <w:adjustRightInd w:val="0"/>
              <w:spacing w:after="0" w:line="240" w:lineRule="auto"/>
              <w:rPr>
                <w:rFonts w:eastAsia="Calibri" w:cstheme="minorHAnsi"/>
                <w:sz w:val="20"/>
                <w:szCs w:val="20"/>
              </w:rPr>
            </w:pPr>
            <w:r w:rsidRPr="00960F87">
              <w:rPr>
                <w:rFonts w:cstheme="minorHAnsi"/>
                <w:sz w:val="20"/>
                <w:szCs w:val="20"/>
              </w:rPr>
              <w:t xml:space="preserve">Cilj mjere je tijekom razvoja </w:t>
            </w:r>
            <w:r w:rsidR="008D1CE9" w:rsidRPr="00960F87">
              <w:rPr>
                <w:rFonts w:cstheme="minorHAnsi"/>
                <w:sz w:val="20"/>
                <w:szCs w:val="20"/>
              </w:rPr>
              <w:t>Belišća</w:t>
            </w:r>
            <w:r w:rsidRPr="00960F87">
              <w:rPr>
                <w:rFonts w:cstheme="minorHAnsi"/>
                <w:sz w:val="20"/>
                <w:szCs w:val="20"/>
              </w:rPr>
              <w:t xml:space="preserve"> uspostaviti zelenu infrastrukturu na područjima koja bi mogla rezultirati pojavom urbanih toplinskih otoka, kako bi se spriječilo njihovo nastajanje ili ublažio njihov učinak. Odabrana vegetacija bi trebala imati, uz adaptivni učinak, i visoku otpornost na klimatske promjene. Potrebno je kontinuirano pratiti temperature na lokaciji </w:t>
            </w:r>
            <w:r w:rsidR="008D1CE9" w:rsidRPr="00960F87">
              <w:rPr>
                <w:rFonts w:cstheme="minorHAnsi"/>
                <w:sz w:val="20"/>
                <w:szCs w:val="20"/>
              </w:rPr>
              <w:t>Belišća</w:t>
            </w:r>
            <w:r w:rsidRPr="00960F87">
              <w:rPr>
                <w:rFonts w:cstheme="minorHAnsi"/>
                <w:sz w:val="20"/>
                <w:szCs w:val="20"/>
              </w:rPr>
              <w:t xml:space="preserve"> i po potrebi reagirati primjenom zelene infrastrukture. </w:t>
            </w:r>
          </w:p>
        </w:tc>
      </w:tr>
    </w:tbl>
    <w:p w14:paraId="0A9C9993" w14:textId="77777777" w:rsidR="007402F1" w:rsidRPr="00960F87" w:rsidRDefault="007402F1" w:rsidP="00C372CC">
      <w:pPr>
        <w:pStyle w:val="Heading2"/>
        <w:rPr>
          <w:rFonts w:cstheme="minorHAnsi"/>
        </w:rPr>
      </w:pPr>
      <w:bookmarkStart w:id="254" w:name="_Toc523743008"/>
      <w:bookmarkStart w:id="255" w:name="_Toc523743038"/>
      <w:bookmarkStart w:id="256" w:name="_Toc523743073"/>
      <w:bookmarkStart w:id="257" w:name="_Toc523743074"/>
      <w:bookmarkStart w:id="258" w:name="_Toc523743105"/>
      <w:bookmarkStart w:id="259" w:name="_Toc4156113"/>
      <w:bookmarkStart w:id="260" w:name="_Toc113516738"/>
      <w:bookmarkEnd w:id="254"/>
      <w:bookmarkEnd w:id="255"/>
      <w:bookmarkEnd w:id="256"/>
      <w:bookmarkEnd w:id="257"/>
      <w:bookmarkEnd w:id="258"/>
      <w:r w:rsidRPr="00960F87">
        <w:rPr>
          <w:rFonts w:cstheme="minorHAnsi"/>
        </w:rPr>
        <w:t>Okoliš i bioraznolikost</w:t>
      </w:r>
      <w:bookmarkEnd w:id="259"/>
      <w:bookmarkEnd w:id="260"/>
    </w:p>
    <w:p w14:paraId="34BC46BD" w14:textId="77777777" w:rsidR="007402F1" w:rsidRPr="00960F87" w:rsidRDefault="007402F1" w:rsidP="007402F1">
      <w:pPr>
        <w:spacing w:before="120"/>
        <w:rPr>
          <w:rFonts w:cstheme="minorHAnsi"/>
        </w:rPr>
      </w:pPr>
      <w:r w:rsidRPr="00960F87">
        <w:rPr>
          <w:rFonts w:cstheme="minorHAnsi"/>
        </w:rPr>
        <w:t xml:space="preserve">Okoliš i bioraznolikost predstavljaju važnu imovinu temeljem koje lokalna zajednica razvija turizam i preduvjete ugodnog života za svoje građane. Bioraznolikost je pojam koji objedinjuje biljne i životinjske vrste prisutne na određenom staništu, a posebno je ugrožena uslijed utjecaja klimatskih promjena. Važnost bioraznolikosti očituje se i u utjecajima na poljoprivredu. </w:t>
      </w:r>
    </w:p>
    <w:p w14:paraId="35F28C30" w14:textId="77777777" w:rsidR="007402F1" w:rsidRPr="00960F87" w:rsidRDefault="007402F1" w:rsidP="007402F1">
      <w:pPr>
        <w:spacing w:before="120"/>
        <w:rPr>
          <w:rFonts w:cstheme="minorHAnsi"/>
        </w:rPr>
      </w:pPr>
      <w:r w:rsidRPr="00960F87">
        <w:rPr>
          <w:rFonts w:cstheme="minorHAnsi"/>
        </w:rPr>
        <w:t>Rizici se mogu podijeliti u sljedeće grupe:</w:t>
      </w:r>
    </w:p>
    <w:p w14:paraId="34F8EAE0" w14:textId="77777777" w:rsidR="007402F1" w:rsidRPr="00960F87" w:rsidRDefault="007402F1">
      <w:pPr>
        <w:pStyle w:val="ListParagraph"/>
        <w:numPr>
          <w:ilvl w:val="0"/>
          <w:numId w:val="34"/>
        </w:numPr>
        <w:rPr>
          <w:rFonts w:cstheme="minorHAnsi"/>
          <w:lang w:eastAsia="hr-HR"/>
        </w:rPr>
      </w:pPr>
      <w:r w:rsidRPr="00960F87">
        <w:rPr>
          <w:rFonts w:cstheme="minorHAnsi"/>
          <w:lang w:eastAsia="hr-HR"/>
        </w:rPr>
        <w:t>Nestanak areala</w:t>
      </w:r>
    </w:p>
    <w:p w14:paraId="4C575A42" w14:textId="77777777" w:rsidR="007402F1" w:rsidRPr="00960F87" w:rsidRDefault="007402F1">
      <w:pPr>
        <w:pStyle w:val="ListParagraph"/>
        <w:numPr>
          <w:ilvl w:val="0"/>
          <w:numId w:val="34"/>
        </w:numPr>
        <w:rPr>
          <w:rFonts w:cstheme="minorHAnsi"/>
          <w:lang w:eastAsia="hr-HR"/>
        </w:rPr>
      </w:pPr>
      <w:r w:rsidRPr="00960F87">
        <w:rPr>
          <w:rFonts w:cstheme="minorHAnsi"/>
          <w:lang w:eastAsia="hr-HR"/>
        </w:rPr>
        <w:t>Povećanje udjela invazivnih vrsta</w:t>
      </w:r>
    </w:p>
    <w:p w14:paraId="4E2E695F" w14:textId="77777777" w:rsidR="007402F1" w:rsidRPr="00960F87" w:rsidRDefault="007402F1">
      <w:pPr>
        <w:pStyle w:val="ListParagraph"/>
        <w:numPr>
          <w:ilvl w:val="0"/>
          <w:numId w:val="34"/>
        </w:numPr>
        <w:rPr>
          <w:rFonts w:cstheme="minorHAnsi"/>
          <w:lang w:eastAsia="hr-HR"/>
        </w:rPr>
      </w:pPr>
      <w:r w:rsidRPr="00960F87">
        <w:rPr>
          <w:rFonts w:cstheme="minorHAnsi"/>
          <w:lang w:eastAsia="hr-HR"/>
        </w:rPr>
        <w:t>Nestanak/izumiranje autohtonih biljnih i životinjskih vrsta</w:t>
      </w:r>
    </w:p>
    <w:p w14:paraId="658D41B8" w14:textId="77777777" w:rsidR="007402F1" w:rsidRPr="00960F87" w:rsidRDefault="007402F1">
      <w:pPr>
        <w:pStyle w:val="ListParagraph"/>
        <w:numPr>
          <w:ilvl w:val="0"/>
          <w:numId w:val="34"/>
        </w:numPr>
        <w:rPr>
          <w:rFonts w:cstheme="minorHAnsi"/>
          <w:lang w:eastAsia="hr-HR"/>
        </w:rPr>
      </w:pPr>
      <w:r w:rsidRPr="00960F87">
        <w:rPr>
          <w:rFonts w:cstheme="minorHAnsi"/>
          <w:lang w:eastAsia="hr-HR"/>
        </w:rPr>
        <w:t>Promjena omjera stanišnih tipova</w:t>
      </w:r>
    </w:p>
    <w:p w14:paraId="771F125F" w14:textId="77777777" w:rsidR="007402F1" w:rsidRPr="00960F87" w:rsidRDefault="007402F1">
      <w:pPr>
        <w:pStyle w:val="ListParagraph"/>
        <w:numPr>
          <w:ilvl w:val="0"/>
          <w:numId w:val="34"/>
        </w:numPr>
        <w:rPr>
          <w:rFonts w:cstheme="minorHAnsi"/>
        </w:rPr>
      </w:pPr>
      <w:r w:rsidRPr="00960F87">
        <w:rPr>
          <w:rFonts w:cstheme="minorHAnsi"/>
          <w:lang w:eastAsia="hr-HR"/>
        </w:rPr>
        <w:t>Nestanak određenih stanišnih tipova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7402F1" w:rsidRPr="00960F87" w14:paraId="3061EA07" w14:textId="77777777" w:rsidTr="00CE7B16">
        <w:trPr>
          <w:trHeight w:val="20"/>
        </w:trPr>
        <w:tc>
          <w:tcPr>
            <w:tcW w:w="3325" w:type="dxa"/>
            <w:shd w:val="clear" w:color="auto" w:fill="C6D9F1" w:themeFill="text2" w:themeFillTint="33"/>
          </w:tcPr>
          <w:p w14:paraId="63D255BE"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17303B5C" w14:textId="51361BC2" w:rsidR="007402F1" w:rsidRPr="00960F87" w:rsidRDefault="00AF75FC" w:rsidP="00CE7B16">
            <w:pPr>
              <w:spacing w:after="0" w:line="240" w:lineRule="auto"/>
              <w:rPr>
                <w:rFonts w:eastAsia="Calibri" w:cstheme="minorHAnsi"/>
                <w:b/>
                <w:sz w:val="20"/>
                <w:szCs w:val="20"/>
              </w:rPr>
            </w:pPr>
            <w:r w:rsidRPr="00960F87">
              <w:rPr>
                <w:rFonts w:eastAsia="Calibri" w:cstheme="minorHAnsi"/>
                <w:b/>
                <w:sz w:val="20"/>
                <w:szCs w:val="20"/>
              </w:rPr>
              <w:t>2</w:t>
            </w:r>
            <w:r w:rsidR="00666419">
              <w:rPr>
                <w:rFonts w:eastAsia="Calibri" w:cstheme="minorHAnsi"/>
                <w:b/>
                <w:sz w:val="20"/>
                <w:szCs w:val="20"/>
              </w:rPr>
              <w:t>5</w:t>
            </w:r>
          </w:p>
        </w:tc>
      </w:tr>
      <w:tr w:rsidR="007402F1" w:rsidRPr="00960F87" w14:paraId="2C80B206" w14:textId="77777777" w:rsidTr="00CE7B16">
        <w:trPr>
          <w:trHeight w:val="20"/>
        </w:trPr>
        <w:tc>
          <w:tcPr>
            <w:tcW w:w="3325" w:type="dxa"/>
            <w:shd w:val="clear" w:color="auto" w:fill="C6D9F1" w:themeFill="text2" w:themeFillTint="33"/>
          </w:tcPr>
          <w:p w14:paraId="375BCB76"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57993B31" w14:textId="77777777" w:rsidR="007402F1" w:rsidRPr="00960F87" w:rsidRDefault="007402F1" w:rsidP="00CE7B16">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Uspostava sustava prilagodljivog upravljanja prirodnim staništima</w:t>
            </w:r>
          </w:p>
        </w:tc>
      </w:tr>
      <w:tr w:rsidR="007402F1" w:rsidRPr="00960F87" w14:paraId="46852DD8" w14:textId="77777777" w:rsidTr="00CE7B16">
        <w:trPr>
          <w:trHeight w:val="20"/>
        </w:trPr>
        <w:tc>
          <w:tcPr>
            <w:tcW w:w="3325" w:type="dxa"/>
            <w:shd w:val="clear" w:color="auto" w:fill="F2DBDB" w:themeFill="accent2" w:themeFillTint="33"/>
          </w:tcPr>
          <w:p w14:paraId="603A673F"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Nositelj aktivnosti:</w:t>
            </w:r>
          </w:p>
        </w:tc>
        <w:tc>
          <w:tcPr>
            <w:tcW w:w="5691" w:type="dxa"/>
            <w:shd w:val="clear" w:color="auto" w:fill="auto"/>
          </w:tcPr>
          <w:p w14:paraId="3B97B846" w14:textId="32A6670E" w:rsidR="007402F1" w:rsidRPr="00960F87" w:rsidRDefault="00B175FF" w:rsidP="00CE7B16">
            <w:pPr>
              <w:spacing w:after="0" w:line="240" w:lineRule="auto"/>
              <w:jc w:val="left"/>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7402F1" w:rsidRPr="00960F87" w14:paraId="36EA1C3F" w14:textId="77777777" w:rsidTr="00CE7B16">
        <w:trPr>
          <w:trHeight w:val="20"/>
        </w:trPr>
        <w:tc>
          <w:tcPr>
            <w:tcW w:w="3325" w:type="dxa"/>
            <w:shd w:val="clear" w:color="auto" w:fill="F2DBDB" w:themeFill="accent2" w:themeFillTint="33"/>
          </w:tcPr>
          <w:p w14:paraId="7E3C9E31"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768DBF20" w14:textId="6FC17E5C" w:rsidR="007402F1" w:rsidRPr="00960F87" w:rsidDel="00436CBA" w:rsidRDefault="00A27308" w:rsidP="00CE7B16">
            <w:pPr>
              <w:spacing w:after="0" w:line="240" w:lineRule="auto"/>
              <w:jc w:val="left"/>
              <w:rPr>
                <w:rFonts w:cstheme="minorHAnsi"/>
                <w:sz w:val="20"/>
                <w:szCs w:val="20"/>
              </w:rPr>
            </w:pPr>
            <w:r w:rsidRPr="00960F87">
              <w:rPr>
                <w:rFonts w:cstheme="minorHAnsi"/>
                <w:sz w:val="20"/>
                <w:szCs w:val="20"/>
              </w:rPr>
              <w:t>Lokalna razvojna agencija Grada Belišća</w:t>
            </w:r>
          </w:p>
        </w:tc>
      </w:tr>
      <w:tr w:rsidR="007402F1" w:rsidRPr="00960F87" w14:paraId="226A7D59" w14:textId="77777777" w:rsidTr="00CE7B16">
        <w:trPr>
          <w:trHeight w:val="20"/>
        </w:trPr>
        <w:tc>
          <w:tcPr>
            <w:tcW w:w="3325" w:type="dxa"/>
            <w:shd w:val="clear" w:color="auto" w:fill="F2DBDB" w:themeFill="accent2" w:themeFillTint="33"/>
          </w:tcPr>
          <w:p w14:paraId="4E4A6CD6"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Ostali uključeni dionici:</w:t>
            </w:r>
          </w:p>
        </w:tc>
        <w:tc>
          <w:tcPr>
            <w:tcW w:w="5691" w:type="dxa"/>
            <w:shd w:val="clear" w:color="auto" w:fill="auto"/>
          </w:tcPr>
          <w:p w14:paraId="34EFED9E" w14:textId="1FEDC685" w:rsidR="00B1215E" w:rsidRPr="00960F87" w:rsidRDefault="00B1215E" w:rsidP="00CE7B16">
            <w:pPr>
              <w:spacing w:after="0" w:line="240" w:lineRule="auto"/>
              <w:jc w:val="left"/>
              <w:rPr>
                <w:rFonts w:cstheme="minorHAnsi"/>
                <w:sz w:val="20"/>
                <w:szCs w:val="20"/>
              </w:rPr>
            </w:pPr>
            <w:r w:rsidRPr="00960F87">
              <w:rPr>
                <w:rFonts w:cstheme="minorHAnsi"/>
                <w:sz w:val="20"/>
                <w:szCs w:val="20"/>
              </w:rPr>
              <w:t>Geografski odsjek PMF-a u Gradu Zagrebu</w:t>
            </w:r>
          </w:p>
          <w:p w14:paraId="183E2051" w14:textId="4859B0C9" w:rsidR="00462E08" w:rsidRPr="00960F87" w:rsidRDefault="00DF53B6" w:rsidP="00CE7B16">
            <w:pPr>
              <w:spacing w:after="0" w:line="240" w:lineRule="auto"/>
              <w:jc w:val="left"/>
              <w:rPr>
                <w:rFonts w:cstheme="minorHAnsi"/>
                <w:sz w:val="20"/>
                <w:szCs w:val="20"/>
              </w:rPr>
            </w:pPr>
            <w:r w:rsidRPr="00960F87">
              <w:rPr>
                <w:rFonts w:cstheme="minorHAnsi"/>
                <w:sz w:val="20"/>
                <w:szCs w:val="20"/>
              </w:rPr>
              <w:t xml:space="preserve">JU Zeleni prsten </w:t>
            </w:r>
            <w:r w:rsidR="00A27308" w:rsidRPr="00960F87">
              <w:rPr>
                <w:rFonts w:cstheme="minorHAnsi"/>
                <w:sz w:val="20"/>
                <w:szCs w:val="20"/>
              </w:rPr>
              <w:t>Osječko-baranjske županije</w:t>
            </w:r>
          </w:p>
        </w:tc>
      </w:tr>
      <w:tr w:rsidR="007402F1" w:rsidRPr="00960F87" w14:paraId="1F2DF78D" w14:textId="77777777" w:rsidTr="00CE7B16">
        <w:trPr>
          <w:trHeight w:val="20"/>
        </w:trPr>
        <w:tc>
          <w:tcPr>
            <w:tcW w:w="3325" w:type="dxa"/>
            <w:shd w:val="clear" w:color="auto" w:fill="F2DBDB" w:themeFill="accent2" w:themeFillTint="33"/>
          </w:tcPr>
          <w:p w14:paraId="6A578277"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3A3505D8" w14:textId="77777777" w:rsidR="007402F1" w:rsidRPr="00960F87" w:rsidRDefault="007402F1" w:rsidP="00CE7B16">
            <w:pPr>
              <w:spacing w:after="0" w:line="240" w:lineRule="auto"/>
              <w:rPr>
                <w:rFonts w:eastAsia="Calibri" w:cstheme="minorHAnsi"/>
                <w:b/>
                <w:sz w:val="20"/>
                <w:szCs w:val="20"/>
              </w:rPr>
            </w:pPr>
            <w:r w:rsidRPr="00960F87">
              <w:rPr>
                <w:rFonts w:eastAsia="Calibri" w:cstheme="minorHAnsi"/>
                <w:b/>
                <w:sz w:val="20"/>
                <w:szCs w:val="20"/>
              </w:rPr>
              <w:t>2022. – 2030.</w:t>
            </w:r>
          </w:p>
        </w:tc>
      </w:tr>
      <w:tr w:rsidR="007402F1" w:rsidRPr="00960F87" w14:paraId="65D6A650" w14:textId="77777777" w:rsidTr="00CE7B16">
        <w:trPr>
          <w:trHeight w:val="20"/>
        </w:trPr>
        <w:tc>
          <w:tcPr>
            <w:tcW w:w="3325" w:type="dxa"/>
            <w:shd w:val="clear" w:color="auto" w:fill="F2DBDB" w:themeFill="accent2" w:themeFillTint="33"/>
          </w:tcPr>
          <w:p w14:paraId="417EAC06"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339A26D1" w14:textId="1EF721E0" w:rsidR="007402F1" w:rsidRPr="00960F87" w:rsidRDefault="007402F1" w:rsidP="00CE7B16">
            <w:pPr>
              <w:numPr>
                <w:ilvl w:val="0"/>
                <w:numId w:val="8"/>
              </w:numPr>
              <w:spacing w:after="0" w:line="240" w:lineRule="auto"/>
              <w:ind w:left="482" w:hanging="357"/>
              <w:jc w:val="left"/>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Belišće</w:t>
            </w:r>
          </w:p>
          <w:p w14:paraId="3BCFE217" w14:textId="77777777" w:rsidR="007402F1" w:rsidRPr="00960F87" w:rsidRDefault="007402F1" w:rsidP="00CE7B16">
            <w:pPr>
              <w:numPr>
                <w:ilvl w:val="0"/>
                <w:numId w:val="8"/>
              </w:numPr>
              <w:spacing w:after="0" w:line="240" w:lineRule="auto"/>
              <w:ind w:left="482" w:hanging="357"/>
              <w:jc w:val="left"/>
              <w:rPr>
                <w:rFonts w:cstheme="minorHAnsi"/>
                <w:sz w:val="20"/>
                <w:szCs w:val="20"/>
              </w:rPr>
            </w:pPr>
            <w:r w:rsidRPr="00960F87">
              <w:rPr>
                <w:rFonts w:cstheme="minorHAnsi"/>
                <w:sz w:val="20"/>
                <w:szCs w:val="20"/>
              </w:rPr>
              <w:t>Državni proračun</w:t>
            </w:r>
          </w:p>
          <w:p w14:paraId="35E41499" w14:textId="77777777" w:rsidR="007402F1" w:rsidRPr="00960F87" w:rsidRDefault="007402F1" w:rsidP="00CE7B16">
            <w:pPr>
              <w:numPr>
                <w:ilvl w:val="0"/>
                <w:numId w:val="8"/>
              </w:numPr>
              <w:spacing w:after="0" w:line="240" w:lineRule="auto"/>
              <w:ind w:left="482" w:hanging="357"/>
              <w:jc w:val="left"/>
              <w:rPr>
                <w:rFonts w:cstheme="minorHAnsi"/>
                <w:sz w:val="20"/>
                <w:szCs w:val="20"/>
              </w:rPr>
            </w:pPr>
            <w:r w:rsidRPr="00960F87">
              <w:rPr>
                <w:rFonts w:cstheme="minorHAnsi"/>
                <w:sz w:val="20"/>
                <w:szCs w:val="20"/>
              </w:rPr>
              <w:t>Programi EU (LIFE)</w:t>
            </w:r>
          </w:p>
          <w:p w14:paraId="31214EBE" w14:textId="3D4666E3" w:rsidR="00CE7B16" w:rsidRPr="00960F87" w:rsidRDefault="00CE7B16" w:rsidP="00CE7B16">
            <w:pPr>
              <w:numPr>
                <w:ilvl w:val="0"/>
                <w:numId w:val="8"/>
              </w:numPr>
              <w:spacing w:after="0" w:line="240" w:lineRule="auto"/>
              <w:ind w:left="482" w:hanging="357"/>
              <w:jc w:val="left"/>
              <w:rPr>
                <w:rFonts w:cstheme="minorHAnsi"/>
                <w:sz w:val="20"/>
                <w:szCs w:val="20"/>
              </w:rPr>
            </w:pPr>
            <w:r w:rsidRPr="00960F87">
              <w:rPr>
                <w:rFonts w:cstheme="minorHAnsi"/>
                <w:sz w:val="20"/>
                <w:szCs w:val="20"/>
              </w:rPr>
              <w:t>FZOEU</w:t>
            </w:r>
          </w:p>
        </w:tc>
      </w:tr>
      <w:tr w:rsidR="007402F1" w:rsidRPr="00960F87" w14:paraId="3753AEB6" w14:textId="77777777" w:rsidTr="00CE7B16">
        <w:trPr>
          <w:trHeight w:val="20"/>
        </w:trPr>
        <w:tc>
          <w:tcPr>
            <w:tcW w:w="3325" w:type="dxa"/>
            <w:shd w:val="clear" w:color="auto" w:fill="F2DBDB" w:themeFill="accent2" w:themeFillTint="33"/>
          </w:tcPr>
          <w:p w14:paraId="76B73C5A" w14:textId="77777777" w:rsidR="007402F1" w:rsidRPr="00960F87" w:rsidRDefault="007402F1" w:rsidP="00CE7B16">
            <w:pPr>
              <w:spacing w:after="0" w:line="240" w:lineRule="auto"/>
              <w:rPr>
                <w:rFonts w:cstheme="minorHAnsi"/>
                <w:b/>
                <w:sz w:val="20"/>
                <w:szCs w:val="20"/>
              </w:rPr>
            </w:pPr>
            <w:r w:rsidRPr="00960F87">
              <w:rPr>
                <w:rFonts w:cstheme="minorHAnsi"/>
                <w:b/>
                <w:sz w:val="20"/>
                <w:szCs w:val="20"/>
              </w:rPr>
              <w:lastRenderedPageBreak/>
              <w:t>Kratki opis/komentar</w:t>
            </w:r>
          </w:p>
        </w:tc>
        <w:tc>
          <w:tcPr>
            <w:tcW w:w="5691" w:type="dxa"/>
            <w:shd w:val="clear" w:color="auto" w:fill="auto"/>
          </w:tcPr>
          <w:p w14:paraId="6E933B1C" w14:textId="1ACECB5A" w:rsidR="007402F1" w:rsidRPr="00960F87" w:rsidRDefault="007402F1" w:rsidP="00CE7B16">
            <w:pPr>
              <w:pStyle w:val="NormalWeb"/>
              <w:shd w:val="clear" w:color="auto" w:fill="FFFFFF" w:themeFill="background1"/>
              <w:spacing w:before="0" w:beforeAutospacing="0" w:after="0" w:afterAutospacing="0"/>
              <w:rPr>
                <w:rFonts w:asciiTheme="minorHAnsi" w:hAnsiTheme="minorHAnsi" w:cstheme="minorHAnsi"/>
                <w:sz w:val="20"/>
                <w:szCs w:val="20"/>
              </w:rPr>
            </w:pPr>
            <w:r w:rsidRPr="00960F87">
              <w:rPr>
                <w:rFonts w:asciiTheme="minorHAnsi" w:hAnsiTheme="minorHAnsi" w:cstheme="minorHAnsi"/>
                <w:sz w:val="20"/>
                <w:szCs w:val="20"/>
              </w:rPr>
              <w:t>Bioraznolikost je od ključne važnosti za gospodarstvo i dobrobit čovječanstva, ali najveća okolišna prijetnja trenutno je njen gubitak. Očuvanje bioraznolikosti i održanje prirodnih kapaciteta na svjetskoj je razini jedan od prioriteta. Klimatske promjene već utječu na bioraznolikost i očekuje se da će postati najveća prijetnja bioraznolikosti tijekom ovog stoljeća. Direktni učinci klimatskih promjena na bioraznolikost uključuju:</w:t>
            </w:r>
          </w:p>
          <w:p w14:paraId="214F891A" w14:textId="77777777" w:rsidR="007402F1" w:rsidRPr="00960F87" w:rsidRDefault="007402F1">
            <w:pPr>
              <w:pStyle w:val="NormalWeb"/>
              <w:numPr>
                <w:ilvl w:val="0"/>
                <w:numId w:val="53"/>
              </w:numPr>
              <w:shd w:val="clear" w:color="auto" w:fill="FFFFFF" w:themeFill="background1"/>
              <w:spacing w:before="0" w:beforeAutospacing="0" w:after="0" w:afterAutospacing="0"/>
              <w:ind w:left="583"/>
              <w:jc w:val="left"/>
              <w:rPr>
                <w:rFonts w:asciiTheme="minorHAnsi" w:hAnsiTheme="minorHAnsi" w:cstheme="minorHAnsi"/>
                <w:sz w:val="20"/>
                <w:szCs w:val="20"/>
              </w:rPr>
            </w:pPr>
            <w:r w:rsidRPr="00960F87">
              <w:rPr>
                <w:rFonts w:asciiTheme="minorHAnsi" w:hAnsiTheme="minorHAnsi" w:cstheme="minorHAnsi"/>
                <w:sz w:val="20"/>
                <w:szCs w:val="20"/>
              </w:rPr>
              <w:t>Promjene u brojnosti i distribuciji vrsta;</w:t>
            </w:r>
          </w:p>
          <w:p w14:paraId="034B5B87" w14:textId="77777777" w:rsidR="007402F1" w:rsidRPr="00960F87" w:rsidRDefault="007402F1">
            <w:pPr>
              <w:pStyle w:val="NormalWeb"/>
              <w:numPr>
                <w:ilvl w:val="0"/>
                <w:numId w:val="53"/>
              </w:numPr>
              <w:shd w:val="clear" w:color="auto" w:fill="FFFFFF" w:themeFill="background1"/>
              <w:spacing w:before="0" w:beforeAutospacing="0" w:after="0" w:afterAutospacing="0"/>
              <w:ind w:left="583"/>
              <w:jc w:val="left"/>
              <w:rPr>
                <w:rFonts w:asciiTheme="minorHAnsi" w:hAnsiTheme="minorHAnsi" w:cstheme="minorHAnsi"/>
                <w:sz w:val="20"/>
                <w:szCs w:val="20"/>
              </w:rPr>
            </w:pPr>
            <w:r w:rsidRPr="00960F87">
              <w:rPr>
                <w:rFonts w:asciiTheme="minorHAnsi" w:hAnsiTheme="minorHAnsi" w:cstheme="minorHAnsi"/>
                <w:sz w:val="20"/>
                <w:szCs w:val="20"/>
              </w:rPr>
              <w:t>Promjene staništa koje vrste nastanjuju;</w:t>
            </w:r>
          </w:p>
          <w:p w14:paraId="7D02FC8B" w14:textId="77777777" w:rsidR="007402F1" w:rsidRPr="00960F87" w:rsidRDefault="007402F1">
            <w:pPr>
              <w:pStyle w:val="NormalWeb"/>
              <w:numPr>
                <w:ilvl w:val="0"/>
                <w:numId w:val="53"/>
              </w:numPr>
              <w:shd w:val="clear" w:color="auto" w:fill="FFFFFF" w:themeFill="background1"/>
              <w:spacing w:before="0" w:beforeAutospacing="0" w:after="0" w:afterAutospacing="0"/>
              <w:ind w:left="583"/>
              <w:jc w:val="left"/>
              <w:rPr>
                <w:rFonts w:asciiTheme="minorHAnsi" w:hAnsiTheme="minorHAnsi" w:cstheme="minorHAnsi"/>
                <w:sz w:val="20"/>
                <w:szCs w:val="20"/>
              </w:rPr>
            </w:pPr>
            <w:proofErr w:type="spellStart"/>
            <w:r w:rsidRPr="00960F87">
              <w:rPr>
                <w:rFonts w:asciiTheme="minorHAnsi" w:hAnsiTheme="minorHAnsi" w:cstheme="minorHAnsi"/>
                <w:sz w:val="20"/>
                <w:szCs w:val="20"/>
              </w:rPr>
              <w:t>Fenološke</w:t>
            </w:r>
            <w:proofErr w:type="spellEnd"/>
            <w:r w:rsidRPr="00960F87">
              <w:rPr>
                <w:rFonts w:asciiTheme="minorHAnsi" w:hAnsiTheme="minorHAnsi" w:cstheme="minorHAnsi"/>
                <w:sz w:val="20"/>
                <w:szCs w:val="20"/>
              </w:rPr>
              <w:t xml:space="preserve"> promjene koje mogu dovesti do gubitka odnosa među vrstama;</w:t>
            </w:r>
          </w:p>
          <w:p w14:paraId="769F4AAB" w14:textId="77777777" w:rsidR="007402F1" w:rsidRPr="00960F87" w:rsidRDefault="007402F1">
            <w:pPr>
              <w:pStyle w:val="NormalWeb"/>
              <w:numPr>
                <w:ilvl w:val="0"/>
                <w:numId w:val="53"/>
              </w:numPr>
              <w:shd w:val="clear" w:color="auto" w:fill="FFFFFF" w:themeFill="background1"/>
              <w:spacing w:before="0" w:beforeAutospacing="0" w:after="0" w:afterAutospacing="0"/>
              <w:ind w:left="583"/>
              <w:jc w:val="left"/>
              <w:rPr>
                <w:rFonts w:asciiTheme="minorHAnsi" w:hAnsiTheme="minorHAnsi" w:cstheme="minorHAnsi"/>
                <w:sz w:val="20"/>
                <w:szCs w:val="20"/>
              </w:rPr>
            </w:pPr>
            <w:r w:rsidRPr="00960F87">
              <w:rPr>
                <w:rFonts w:asciiTheme="minorHAnsi" w:hAnsiTheme="minorHAnsi" w:cstheme="minorHAnsi"/>
                <w:sz w:val="20"/>
                <w:szCs w:val="20"/>
              </w:rPr>
              <w:t>Promjene u sastavu zajednica;</w:t>
            </w:r>
          </w:p>
          <w:p w14:paraId="580081B9" w14:textId="77777777" w:rsidR="007402F1" w:rsidRPr="00960F87" w:rsidRDefault="007402F1">
            <w:pPr>
              <w:pStyle w:val="NormalWeb"/>
              <w:numPr>
                <w:ilvl w:val="0"/>
                <w:numId w:val="53"/>
              </w:numPr>
              <w:shd w:val="clear" w:color="auto" w:fill="FFFFFF" w:themeFill="background1"/>
              <w:spacing w:before="0" w:beforeAutospacing="0" w:after="0" w:afterAutospacing="0"/>
              <w:ind w:left="583"/>
              <w:jc w:val="left"/>
              <w:rPr>
                <w:rFonts w:asciiTheme="minorHAnsi" w:hAnsiTheme="minorHAnsi" w:cstheme="minorHAnsi"/>
                <w:sz w:val="20"/>
                <w:szCs w:val="20"/>
              </w:rPr>
            </w:pPr>
            <w:r w:rsidRPr="00960F87">
              <w:rPr>
                <w:rFonts w:asciiTheme="minorHAnsi" w:hAnsiTheme="minorHAnsi" w:cstheme="minorHAnsi"/>
                <w:sz w:val="20"/>
                <w:szCs w:val="20"/>
              </w:rPr>
              <w:t>Promjene u procesima ekosustava i njegovom funkcioniranju;</w:t>
            </w:r>
          </w:p>
          <w:p w14:paraId="267D7CF0" w14:textId="77777777" w:rsidR="007402F1" w:rsidRPr="00CE7B16" w:rsidRDefault="007402F1">
            <w:pPr>
              <w:pStyle w:val="NormalWeb"/>
              <w:numPr>
                <w:ilvl w:val="0"/>
                <w:numId w:val="53"/>
              </w:numPr>
              <w:shd w:val="clear" w:color="auto" w:fill="FFFFFF" w:themeFill="background1"/>
              <w:spacing w:before="0" w:beforeAutospacing="0" w:after="0" w:afterAutospacing="0"/>
              <w:ind w:left="583"/>
              <w:jc w:val="left"/>
              <w:rPr>
                <w:rFonts w:asciiTheme="minorHAnsi" w:hAnsiTheme="minorHAnsi" w:cstheme="minorHAnsi"/>
                <w:sz w:val="20"/>
                <w:szCs w:val="20"/>
              </w:rPr>
            </w:pPr>
            <w:r w:rsidRPr="00CE7B16">
              <w:rPr>
                <w:rFonts w:asciiTheme="minorHAnsi" w:hAnsiTheme="minorHAnsi" w:cstheme="minorHAnsi"/>
                <w:sz w:val="20"/>
                <w:szCs w:val="20"/>
              </w:rPr>
              <w:t>Gubitak prostora za staništa i ekosustave.</w:t>
            </w:r>
          </w:p>
          <w:p w14:paraId="164D877E" w14:textId="77777777" w:rsidR="007402F1" w:rsidRPr="00960F87" w:rsidRDefault="007402F1" w:rsidP="00CE7B16">
            <w:pPr>
              <w:pStyle w:val="NormalWeb"/>
              <w:shd w:val="clear" w:color="auto" w:fill="FFFFFF" w:themeFill="background1"/>
              <w:spacing w:before="0" w:beforeAutospacing="0" w:after="0" w:afterAutospacing="0"/>
              <w:rPr>
                <w:rFonts w:asciiTheme="minorHAnsi" w:hAnsiTheme="minorHAnsi" w:cstheme="minorHAnsi"/>
                <w:sz w:val="20"/>
                <w:szCs w:val="20"/>
              </w:rPr>
            </w:pPr>
            <w:r w:rsidRPr="00960F87">
              <w:rPr>
                <w:rFonts w:asciiTheme="minorHAnsi" w:hAnsiTheme="minorHAnsi" w:cstheme="minorHAnsi"/>
                <w:sz w:val="20"/>
                <w:szCs w:val="20"/>
              </w:rPr>
              <w:t>Prilagodljivo upravljanje prirodnim ekosustavima je uključiv proces u kojem su poduzete aktivnosti praćene monitoringom. U kontekstu klimatskih promjena, prilagodljivo upravljanje uključuje razumijevanje potencijalnih klimatskih učinaka i poveznih nesigurnosti, planiranje aktivnosti kao odgovor na promjene, praćenje klimatskih osjetljivih vrsta i proces evaluacije učinkovitosti upravljanja.</w:t>
            </w:r>
          </w:p>
        </w:tc>
      </w:tr>
    </w:tbl>
    <w:p w14:paraId="5211C3FD" w14:textId="77777777" w:rsidR="00322CD9" w:rsidRPr="00960F87" w:rsidRDefault="00322CD9" w:rsidP="00322CD9">
      <w:pPr>
        <w:pStyle w:val="Heading2"/>
        <w:rPr>
          <w:rFonts w:cstheme="minorHAnsi"/>
        </w:rPr>
      </w:pPr>
      <w:bookmarkStart w:id="261" w:name="_Toc523743109"/>
      <w:bookmarkStart w:id="262" w:name="_Toc523743143"/>
      <w:bookmarkStart w:id="263" w:name="_Toc4156117"/>
      <w:bookmarkStart w:id="264" w:name="_Toc113516739"/>
      <w:bookmarkStart w:id="265" w:name="_Toc4156115"/>
      <w:bookmarkEnd w:id="261"/>
      <w:bookmarkEnd w:id="262"/>
      <w:r w:rsidRPr="00960F87">
        <w:rPr>
          <w:rFonts w:cstheme="minorHAnsi"/>
        </w:rPr>
        <w:t>Gospodarstvo i turizam</w:t>
      </w:r>
      <w:bookmarkEnd w:id="263"/>
      <w:bookmarkEnd w:id="264"/>
    </w:p>
    <w:p w14:paraId="0E9892E3" w14:textId="77777777" w:rsidR="00322CD9" w:rsidRPr="00957A16" w:rsidRDefault="00322CD9" w:rsidP="00322CD9">
      <w:pPr>
        <w:autoSpaceDE w:val="0"/>
        <w:autoSpaceDN w:val="0"/>
        <w:adjustRightInd w:val="0"/>
        <w:spacing w:line="256" w:lineRule="auto"/>
        <w:rPr>
          <w:rFonts w:cstheme="minorHAnsi"/>
          <w:shd w:val="clear" w:color="auto" w:fill="FFFFFF"/>
        </w:rPr>
      </w:pPr>
      <w:r w:rsidRPr="00960F87">
        <w:rPr>
          <w:rFonts w:cstheme="minorHAnsi"/>
          <w:shd w:val="clear" w:color="auto" w:fill="FFFFFF"/>
        </w:rPr>
        <w:t>Turizam je izdvojen kao jedan od sektora koji je izrazito ranjiv na klimatske promjene. Kao posljedica klimatskih promjena, sektor turizma će biti suočen s novim zahtjevima kako bi održao razinu kvalitete. Neki od utjecaja klimatskih promjena na turizam: povećani zahtjevi za energijom radi održavanja jednake razine ugodnosti uslijed povećanja temperaturnih ekstrema; povećani zahtjevi za medicinskim intervencijama; utjecaj klimatskih promjena na atraktivnost lokaliteta i turističkih sadržaja (zagađenost zraka, negativni utjecaji na bioraznolikost i održavanje prirodnog krajobraza).</w:t>
      </w: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5850"/>
      </w:tblGrid>
      <w:tr w:rsidR="00322CD9" w:rsidRPr="00960F87" w14:paraId="0A015C10" w14:textId="77777777">
        <w:trPr>
          <w:trHeight w:val="20"/>
        </w:trPr>
        <w:tc>
          <w:tcPr>
            <w:tcW w:w="3235" w:type="dxa"/>
            <w:shd w:val="clear" w:color="auto" w:fill="C6D9F1" w:themeFill="text2" w:themeFillTint="33"/>
          </w:tcPr>
          <w:p w14:paraId="0E47B701" w14:textId="77777777" w:rsidR="00322CD9" w:rsidRPr="00960F87" w:rsidRDefault="00322CD9">
            <w:pPr>
              <w:spacing w:after="0" w:line="240" w:lineRule="auto"/>
              <w:rPr>
                <w:rFonts w:cstheme="minorHAnsi"/>
                <w:b/>
                <w:sz w:val="20"/>
                <w:szCs w:val="20"/>
              </w:rPr>
            </w:pPr>
            <w:r w:rsidRPr="00960F87">
              <w:rPr>
                <w:rFonts w:cstheme="minorHAnsi"/>
                <w:b/>
                <w:sz w:val="20"/>
                <w:szCs w:val="20"/>
              </w:rPr>
              <w:t>Redni broj mjere</w:t>
            </w:r>
          </w:p>
        </w:tc>
        <w:tc>
          <w:tcPr>
            <w:tcW w:w="5850" w:type="dxa"/>
            <w:shd w:val="clear" w:color="auto" w:fill="C6D9F1" w:themeFill="text2" w:themeFillTint="33"/>
          </w:tcPr>
          <w:p w14:paraId="70445F1A" w14:textId="0F2188F1" w:rsidR="00322CD9" w:rsidRPr="00960F87" w:rsidRDefault="00322CD9">
            <w:pPr>
              <w:spacing w:after="0" w:line="240" w:lineRule="auto"/>
              <w:rPr>
                <w:rFonts w:eastAsia="Calibri" w:cstheme="minorHAnsi"/>
                <w:b/>
                <w:sz w:val="20"/>
                <w:szCs w:val="20"/>
              </w:rPr>
            </w:pPr>
            <w:r w:rsidRPr="00960F87">
              <w:rPr>
                <w:rFonts w:eastAsia="Calibri" w:cstheme="minorHAnsi"/>
                <w:b/>
                <w:sz w:val="20"/>
                <w:szCs w:val="20"/>
              </w:rPr>
              <w:t>2</w:t>
            </w:r>
            <w:r w:rsidR="00666419">
              <w:rPr>
                <w:rFonts w:eastAsia="Calibri" w:cstheme="minorHAnsi"/>
                <w:b/>
                <w:sz w:val="20"/>
                <w:szCs w:val="20"/>
              </w:rPr>
              <w:t>6</w:t>
            </w:r>
          </w:p>
        </w:tc>
      </w:tr>
      <w:tr w:rsidR="00322CD9" w:rsidRPr="00960F87" w14:paraId="6EF9BED1" w14:textId="77777777">
        <w:trPr>
          <w:trHeight w:val="20"/>
        </w:trPr>
        <w:tc>
          <w:tcPr>
            <w:tcW w:w="3235" w:type="dxa"/>
            <w:shd w:val="clear" w:color="auto" w:fill="C6D9F1" w:themeFill="text2" w:themeFillTint="33"/>
          </w:tcPr>
          <w:p w14:paraId="71358FC7" w14:textId="77777777" w:rsidR="00322CD9" w:rsidRPr="00960F87" w:rsidRDefault="00322CD9">
            <w:pPr>
              <w:spacing w:after="0" w:line="240" w:lineRule="auto"/>
              <w:rPr>
                <w:rFonts w:cstheme="minorHAnsi"/>
                <w:b/>
                <w:sz w:val="20"/>
                <w:szCs w:val="20"/>
              </w:rPr>
            </w:pPr>
            <w:r w:rsidRPr="00960F87">
              <w:rPr>
                <w:rFonts w:cstheme="minorHAnsi"/>
                <w:b/>
                <w:sz w:val="20"/>
                <w:szCs w:val="20"/>
              </w:rPr>
              <w:br w:type="page"/>
              <w:t>Ime mjere/aktivnost</w:t>
            </w:r>
          </w:p>
        </w:tc>
        <w:tc>
          <w:tcPr>
            <w:tcW w:w="5850" w:type="dxa"/>
            <w:shd w:val="clear" w:color="auto" w:fill="C6D9F1" w:themeFill="text2" w:themeFillTint="33"/>
          </w:tcPr>
          <w:p w14:paraId="2ED9A773" w14:textId="77777777" w:rsidR="00322CD9" w:rsidRPr="00960F87" w:rsidRDefault="00322CD9">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Poticanje poduzetništva i osnivanja gospodarskih subjekata vezanih uz sektore: klimatskih promjena, energetske učinkovitosti, ekološke proizvodnje, održivog razvoja</w:t>
            </w:r>
          </w:p>
        </w:tc>
      </w:tr>
      <w:tr w:rsidR="00322CD9" w:rsidRPr="00960F87" w14:paraId="7AA1A9A2" w14:textId="77777777">
        <w:trPr>
          <w:trHeight w:val="20"/>
        </w:trPr>
        <w:tc>
          <w:tcPr>
            <w:tcW w:w="3235" w:type="dxa"/>
            <w:shd w:val="clear" w:color="auto" w:fill="F2DBDB" w:themeFill="accent2" w:themeFillTint="33"/>
          </w:tcPr>
          <w:p w14:paraId="7E1A422C" w14:textId="77777777" w:rsidR="00322CD9" w:rsidRPr="00960F87" w:rsidRDefault="00322CD9">
            <w:pPr>
              <w:spacing w:after="0" w:line="240" w:lineRule="auto"/>
              <w:rPr>
                <w:rFonts w:cstheme="minorHAnsi"/>
                <w:b/>
                <w:sz w:val="20"/>
                <w:szCs w:val="20"/>
              </w:rPr>
            </w:pPr>
            <w:r w:rsidRPr="00960F87">
              <w:rPr>
                <w:rFonts w:cstheme="minorHAnsi"/>
                <w:b/>
                <w:sz w:val="20"/>
                <w:szCs w:val="20"/>
              </w:rPr>
              <w:t>Nositelji aktivnosti:</w:t>
            </w:r>
          </w:p>
        </w:tc>
        <w:tc>
          <w:tcPr>
            <w:tcW w:w="5850" w:type="dxa"/>
            <w:shd w:val="clear" w:color="auto" w:fill="auto"/>
          </w:tcPr>
          <w:p w14:paraId="506981B4" w14:textId="77777777" w:rsidR="00322CD9" w:rsidRPr="00960F87" w:rsidRDefault="00322CD9">
            <w:pPr>
              <w:spacing w:after="0" w:line="240" w:lineRule="auto"/>
              <w:rPr>
                <w:rFonts w:cstheme="minorHAnsi"/>
                <w:sz w:val="20"/>
                <w:szCs w:val="20"/>
              </w:rPr>
            </w:pPr>
            <w:r w:rsidRPr="00960F87">
              <w:rPr>
                <w:rFonts w:cstheme="minorHAnsi"/>
                <w:sz w:val="20"/>
                <w:szCs w:val="20"/>
              </w:rPr>
              <w:t>Grad Belišće</w:t>
            </w:r>
          </w:p>
        </w:tc>
      </w:tr>
      <w:tr w:rsidR="00322CD9" w:rsidRPr="00960F87" w14:paraId="6F6EF2A6" w14:textId="77777777">
        <w:trPr>
          <w:trHeight w:val="20"/>
        </w:trPr>
        <w:tc>
          <w:tcPr>
            <w:tcW w:w="3235" w:type="dxa"/>
            <w:shd w:val="clear" w:color="auto" w:fill="F2DBDB" w:themeFill="accent2" w:themeFillTint="33"/>
          </w:tcPr>
          <w:p w14:paraId="26F5A47D" w14:textId="77777777" w:rsidR="00322CD9" w:rsidRPr="00960F87" w:rsidRDefault="00322CD9">
            <w:pPr>
              <w:spacing w:after="0" w:line="240" w:lineRule="auto"/>
              <w:rPr>
                <w:rFonts w:cstheme="minorHAnsi"/>
                <w:b/>
                <w:sz w:val="20"/>
                <w:szCs w:val="20"/>
              </w:rPr>
            </w:pPr>
            <w:r w:rsidRPr="00960F87">
              <w:rPr>
                <w:rFonts w:cstheme="minorHAnsi"/>
                <w:b/>
                <w:sz w:val="20"/>
                <w:szCs w:val="20"/>
              </w:rPr>
              <w:t>Partneri u provođenju aktivnosti:</w:t>
            </w:r>
          </w:p>
        </w:tc>
        <w:tc>
          <w:tcPr>
            <w:tcW w:w="5850" w:type="dxa"/>
            <w:shd w:val="clear" w:color="auto" w:fill="auto"/>
          </w:tcPr>
          <w:p w14:paraId="38B413F8" w14:textId="067A17F7" w:rsidR="00322CD9" w:rsidRPr="00974773" w:rsidDel="00436CBA" w:rsidRDefault="00A27308">
            <w:pPr>
              <w:spacing w:after="0" w:line="240" w:lineRule="auto"/>
              <w:rPr>
                <w:rFonts w:cstheme="minorHAnsi"/>
                <w:sz w:val="20"/>
                <w:szCs w:val="20"/>
              </w:rPr>
            </w:pPr>
            <w:r w:rsidRPr="00960F87">
              <w:rPr>
                <w:rFonts w:cstheme="minorHAnsi"/>
                <w:sz w:val="20"/>
                <w:szCs w:val="20"/>
              </w:rPr>
              <w:t>Lokalna razvojna agencija Grada Belišća</w:t>
            </w:r>
          </w:p>
        </w:tc>
      </w:tr>
      <w:tr w:rsidR="00322CD9" w:rsidRPr="00960F87" w14:paraId="5596AF06" w14:textId="77777777">
        <w:trPr>
          <w:trHeight w:val="20"/>
        </w:trPr>
        <w:tc>
          <w:tcPr>
            <w:tcW w:w="3235" w:type="dxa"/>
            <w:shd w:val="clear" w:color="auto" w:fill="F2DBDB" w:themeFill="accent2" w:themeFillTint="33"/>
          </w:tcPr>
          <w:p w14:paraId="0E5FB72E" w14:textId="77777777" w:rsidR="00322CD9" w:rsidRPr="00960F87" w:rsidRDefault="00322CD9">
            <w:pPr>
              <w:spacing w:after="0" w:line="240" w:lineRule="auto"/>
              <w:rPr>
                <w:rFonts w:cstheme="minorHAnsi"/>
                <w:b/>
                <w:sz w:val="20"/>
                <w:szCs w:val="20"/>
              </w:rPr>
            </w:pPr>
            <w:r w:rsidRPr="00960F87">
              <w:rPr>
                <w:rFonts w:cstheme="minorHAnsi"/>
                <w:b/>
                <w:sz w:val="20"/>
                <w:szCs w:val="20"/>
              </w:rPr>
              <w:t>Ostali uključeni dionici:</w:t>
            </w:r>
          </w:p>
        </w:tc>
        <w:tc>
          <w:tcPr>
            <w:tcW w:w="5850" w:type="dxa"/>
            <w:shd w:val="clear" w:color="auto" w:fill="auto"/>
          </w:tcPr>
          <w:p w14:paraId="09031058" w14:textId="62339A74" w:rsidR="00322CD9" w:rsidRPr="00960F87" w:rsidRDefault="001731F1">
            <w:pPr>
              <w:spacing w:after="0" w:line="240" w:lineRule="auto"/>
              <w:rPr>
                <w:rFonts w:cstheme="minorHAnsi"/>
                <w:sz w:val="20"/>
                <w:szCs w:val="20"/>
              </w:rPr>
            </w:pPr>
            <w:r>
              <w:rPr>
                <w:rFonts w:cstheme="minorHAnsi"/>
                <w:sz w:val="20"/>
                <w:szCs w:val="20"/>
              </w:rPr>
              <w:t>Javna ustanova agencija za upravljanje zaštićenim prirodnim vrijednostima na području Osječko-baranjske županije</w:t>
            </w:r>
          </w:p>
        </w:tc>
      </w:tr>
      <w:tr w:rsidR="00322CD9" w:rsidRPr="00960F87" w14:paraId="3AAF50DD" w14:textId="77777777">
        <w:trPr>
          <w:trHeight w:val="20"/>
        </w:trPr>
        <w:tc>
          <w:tcPr>
            <w:tcW w:w="3235" w:type="dxa"/>
            <w:shd w:val="clear" w:color="auto" w:fill="F2DBDB" w:themeFill="accent2" w:themeFillTint="33"/>
          </w:tcPr>
          <w:p w14:paraId="10C555B8" w14:textId="77777777" w:rsidR="00322CD9" w:rsidRPr="00960F87" w:rsidRDefault="00322CD9">
            <w:pPr>
              <w:spacing w:after="0" w:line="240" w:lineRule="auto"/>
              <w:rPr>
                <w:rFonts w:cstheme="minorHAnsi"/>
                <w:b/>
                <w:sz w:val="20"/>
                <w:szCs w:val="20"/>
              </w:rPr>
            </w:pPr>
            <w:r w:rsidRPr="00960F87">
              <w:rPr>
                <w:rFonts w:cstheme="minorHAnsi"/>
                <w:b/>
                <w:sz w:val="20"/>
                <w:szCs w:val="20"/>
              </w:rPr>
              <w:t>Početak/kraj provedbe (godine)</w:t>
            </w:r>
          </w:p>
        </w:tc>
        <w:tc>
          <w:tcPr>
            <w:tcW w:w="5850" w:type="dxa"/>
            <w:shd w:val="clear" w:color="auto" w:fill="auto"/>
          </w:tcPr>
          <w:p w14:paraId="7D7633D4" w14:textId="77777777" w:rsidR="00322CD9" w:rsidRPr="00960F87" w:rsidRDefault="00322CD9">
            <w:pPr>
              <w:spacing w:after="0" w:line="240" w:lineRule="auto"/>
              <w:rPr>
                <w:rFonts w:eastAsia="Calibri" w:cstheme="minorHAnsi"/>
                <w:b/>
                <w:sz w:val="20"/>
                <w:szCs w:val="20"/>
              </w:rPr>
            </w:pPr>
            <w:r w:rsidRPr="00960F87">
              <w:rPr>
                <w:rFonts w:eastAsia="Calibri" w:cstheme="minorHAnsi"/>
                <w:b/>
                <w:sz w:val="20"/>
                <w:szCs w:val="20"/>
              </w:rPr>
              <w:t>2022.-2030.</w:t>
            </w:r>
          </w:p>
        </w:tc>
      </w:tr>
      <w:tr w:rsidR="00322CD9" w:rsidRPr="00960F87" w14:paraId="0303A798" w14:textId="77777777">
        <w:trPr>
          <w:trHeight w:val="20"/>
        </w:trPr>
        <w:tc>
          <w:tcPr>
            <w:tcW w:w="3235" w:type="dxa"/>
            <w:shd w:val="clear" w:color="auto" w:fill="F2DBDB" w:themeFill="accent2" w:themeFillTint="33"/>
          </w:tcPr>
          <w:p w14:paraId="72BE0A12" w14:textId="77777777" w:rsidR="00322CD9" w:rsidRPr="00960F87" w:rsidRDefault="00322CD9">
            <w:pPr>
              <w:spacing w:after="0" w:line="240" w:lineRule="auto"/>
              <w:rPr>
                <w:rFonts w:cstheme="minorHAnsi"/>
                <w:b/>
                <w:sz w:val="20"/>
                <w:szCs w:val="20"/>
              </w:rPr>
            </w:pPr>
            <w:r w:rsidRPr="00960F87">
              <w:rPr>
                <w:rFonts w:cstheme="minorHAnsi"/>
                <w:b/>
                <w:sz w:val="20"/>
                <w:szCs w:val="20"/>
              </w:rPr>
              <w:t>Izvor sredstava za provedbu</w:t>
            </w:r>
          </w:p>
        </w:tc>
        <w:tc>
          <w:tcPr>
            <w:tcW w:w="5850" w:type="dxa"/>
            <w:shd w:val="clear" w:color="auto" w:fill="auto"/>
          </w:tcPr>
          <w:p w14:paraId="7F9541EE" w14:textId="77777777" w:rsidR="00322CD9" w:rsidRPr="00960F87" w:rsidRDefault="00322CD9">
            <w:pPr>
              <w:numPr>
                <w:ilvl w:val="0"/>
                <w:numId w:val="8"/>
              </w:numPr>
              <w:spacing w:after="0" w:line="240" w:lineRule="auto"/>
              <w:ind w:left="482" w:hanging="357"/>
              <w:rPr>
                <w:rFonts w:cstheme="minorHAnsi"/>
                <w:sz w:val="20"/>
                <w:szCs w:val="20"/>
              </w:rPr>
            </w:pPr>
            <w:r w:rsidRPr="00960F87">
              <w:rPr>
                <w:rFonts w:cstheme="minorHAnsi"/>
                <w:sz w:val="20"/>
                <w:szCs w:val="20"/>
              </w:rPr>
              <w:t>Proračun Grada Belišća</w:t>
            </w:r>
          </w:p>
          <w:p w14:paraId="1C0F4F29" w14:textId="77777777" w:rsidR="00322CD9" w:rsidRPr="00960F87" w:rsidRDefault="00322CD9">
            <w:pPr>
              <w:numPr>
                <w:ilvl w:val="0"/>
                <w:numId w:val="8"/>
              </w:numPr>
              <w:spacing w:after="0" w:line="240" w:lineRule="auto"/>
              <w:ind w:left="482" w:hanging="357"/>
              <w:rPr>
                <w:rFonts w:cstheme="minorHAnsi"/>
                <w:sz w:val="20"/>
                <w:szCs w:val="20"/>
              </w:rPr>
            </w:pPr>
            <w:r w:rsidRPr="00960F87">
              <w:rPr>
                <w:rFonts w:cstheme="minorHAnsi"/>
                <w:sz w:val="20"/>
                <w:szCs w:val="20"/>
              </w:rPr>
              <w:t>Državni proračun</w:t>
            </w:r>
          </w:p>
          <w:p w14:paraId="125C8993" w14:textId="77777777" w:rsidR="00322CD9" w:rsidRPr="00960F87" w:rsidRDefault="00322CD9">
            <w:pPr>
              <w:numPr>
                <w:ilvl w:val="0"/>
                <w:numId w:val="8"/>
              </w:numPr>
              <w:spacing w:after="0" w:line="240" w:lineRule="auto"/>
              <w:ind w:left="482" w:hanging="357"/>
              <w:jc w:val="left"/>
              <w:rPr>
                <w:rFonts w:cstheme="minorHAnsi"/>
                <w:sz w:val="20"/>
                <w:szCs w:val="20"/>
              </w:rPr>
            </w:pPr>
            <w:r w:rsidRPr="00960F87">
              <w:rPr>
                <w:rFonts w:cstheme="minorHAnsi"/>
                <w:sz w:val="20"/>
                <w:szCs w:val="20"/>
              </w:rPr>
              <w:t>Europski strukturni i investicijski fondovi</w:t>
            </w:r>
          </w:p>
          <w:p w14:paraId="0316904B" w14:textId="77777777" w:rsidR="00322CD9" w:rsidRPr="00960F87" w:rsidRDefault="00322CD9">
            <w:pPr>
              <w:numPr>
                <w:ilvl w:val="0"/>
                <w:numId w:val="8"/>
              </w:numPr>
              <w:spacing w:after="0" w:line="240" w:lineRule="auto"/>
              <w:ind w:left="482" w:hanging="357"/>
              <w:rPr>
                <w:rFonts w:cstheme="minorHAnsi"/>
                <w:sz w:val="20"/>
                <w:szCs w:val="20"/>
              </w:rPr>
            </w:pPr>
            <w:r w:rsidRPr="00960F87">
              <w:rPr>
                <w:rFonts w:cstheme="minorHAnsi"/>
                <w:sz w:val="20"/>
                <w:szCs w:val="20"/>
              </w:rPr>
              <w:t>Programi unije</w:t>
            </w:r>
          </w:p>
          <w:p w14:paraId="13AA3017" w14:textId="77777777" w:rsidR="00322CD9" w:rsidRPr="00960F87" w:rsidRDefault="00322CD9">
            <w:pPr>
              <w:numPr>
                <w:ilvl w:val="0"/>
                <w:numId w:val="8"/>
              </w:numPr>
              <w:spacing w:after="0" w:line="240" w:lineRule="auto"/>
              <w:ind w:left="482" w:hanging="357"/>
              <w:rPr>
                <w:rFonts w:cstheme="minorHAnsi"/>
                <w:sz w:val="20"/>
                <w:szCs w:val="20"/>
              </w:rPr>
            </w:pPr>
            <w:r w:rsidRPr="00960F87">
              <w:rPr>
                <w:rFonts w:cstheme="minorHAnsi"/>
                <w:sz w:val="20"/>
                <w:szCs w:val="20"/>
              </w:rPr>
              <w:t>EIT/</w:t>
            </w:r>
            <w:proofErr w:type="spellStart"/>
            <w:r w:rsidRPr="00960F87">
              <w:rPr>
                <w:rFonts w:cstheme="minorHAnsi"/>
                <w:sz w:val="20"/>
                <w:szCs w:val="20"/>
              </w:rPr>
              <w:t>Climate</w:t>
            </w:r>
            <w:proofErr w:type="spellEnd"/>
            <w:r w:rsidRPr="00960F87">
              <w:rPr>
                <w:rFonts w:cstheme="minorHAnsi"/>
                <w:sz w:val="20"/>
                <w:szCs w:val="20"/>
              </w:rPr>
              <w:t xml:space="preserve"> KIC</w:t>
            </w:r>
          </w:p>
        </w:tc>
      </w:tr>
      <w:tr w:rsidR="00322CD9" w:rsidRPr="00960F87" w14:paraId="22CCD34A" w14:textId="77777777">
        <w:trPr>
          <w:trHeight w:val="20"/>
        </w:trPr>
        <w:tc>
          <w:tcPr>
            <w:tcW w:w="3235" w:type="dxa"/>
            <w:shd w:val="clear" w:color="auto" w:fill="F2DBDB" w:themeFill="accent2" w:themeFillTint="33"/>
          </w:tcPr>
          <w:p w14:paraId="3E413667" w14:textId="77777777" w:rsidR="00322CD9" w:rsidRPr="00960F87" w:rsidRDefault="00322CD9">
            <w:pPr>
              <w:spacing w:after="0" w:line="240" w:lineRule="auto"/>
              <w:rPr>
                <w:rFonts w:cstheme="minorHAnsi"/>
                <w:b/>
                <w:sz w:val="20"/>
                <w:szCs w:val="20"/>
              </w:rPr>
            </w:pPr>
            <w:r w:rsidRPr="00960F87">
              <w:rPr>
                <w:rFonts w:cstheme="minorHAnsi"/>
                <w:b/>
                <w:sz w:val="20"/>
                <w:szCs w:val="20"/>
              </w:rPr>
              <w:t>Kratki opis/komentar</w:t>
            </w:r>
          </w:p>
        </w:tc>
        <w:tc>
          <w:tcPr>
            <w:tcW w:w="5850" w:type="dxa"/>
            <w:shd w:val="clear" w:color="auto" w:fill="auto"/>
          </w:tcPr>
          <w:p w14:paraId="66D0F27F" w14:textId="77777777" w:rsidR="00322CD9" w:rsidRPr="00974773" w:rsidRDefault="00322CD9">
            <w:p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 xml:space="preserve">Poticanje poduzetništva i osnivanja gospodarskih subjekata vezanih uz sektore klimatskih promjena, energetske učinkovitosti, ekološke proizvodnje, održivog razvoja svojevrstan je katalizator tranzicije iz karbonskog u održivo društvo. Iz tog razloga je izrazito važno potaknuti inovacije u ovom području, omogućiti im primjenu u realnom sektoru te potaknuti osnivanje gospodarskih subjekata koji </w:t>
            </w:r>
            <w:r w:rsidRPr="00960F87">
              <w:rPr>
                <w:rFonts w:cstheme="minorHAnsi"/>
                <w:sz w:val="20"/>
                <w:szCs w:val="20"/>
                <w:shd w:val="clear" w:color="auto" w:fill="FFFFFF"/>
              </w:rPr>
              <w:lastRenderedPageBreak/>
              <w:t>su nositelji društvenih promjena koje želimo vidjeti u našem društvu. Time potičemo stvaranje održive slike grada i gospodarski prosperitet.</w:t>
            </w:r>
          </w:p>
          <w:p w14:paraId="78F3E440" w14:textId="77777777" w:rsidR="00322CD9" w:rsidRPr="00974773" w:rsidRDefault="00322CD9">
            <w:p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Unutar ove mjere podrazumijevaju se aktivnosti :</w:t>
            </w:r>
          </w:p>
          <w:p w14:paraId="3F885D97" w14:textId="77777777" w:rsidR="00322CD9" w:rsidRPr="00960F87" w:rsidRDefault="00322CD9">
            <w:pPr>
              <w:pStyle w:val="ListParagraph"/>
              <w:numPr>
                <w:ilvl w:val="0"/>
                <w:numId w:val="61"/>
              </w:num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Razvoj sustava potpore/natječaja za inovacije koji rješavaju pitanja od važnosti za Grad Belišće u području klimatskih promjena;</w:t>
            </w:r>
          </w:p>
          <w:p w14:paraId="6D7B4AE3" w14:textId="77777777" w:rsidR="00322CD9" w:rsidRPr="00960F87" w:rsidRDefault="00322CD9">
            <w:pPr>
              <w:pStyle w:val="ListParagraph"/>
              <w:numPr>
                <w:ilvl w:val="0"/>
                <w:numId w:val="61"/>
              </w:num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 xml:space="preserve">Uvođenje novih mjera poticanja </w:t>
            </w:r>
            <w:r w:rsidRPr="00960F87">
              <w:rPr>
                <w:rFonts w:cstheme="minorHAnsi"/>
                <w:i/>
                <w:sz w:val="20"/>
                <w:szCs w:val="20"/>
                <w:shd w:val="clear" w:color="auto" w:fill="FFFFFF"/>
              </w:rPr>
              <w:t>start-</w:t>
            </w:r>
            <w:proofErr w:type="spellStart"/>
            <w:r w:rsidRPr="00960F87">
              <w:rPr>
                <w:rFonts w:cstheme="minorHAnsi"/>
                <w:i/>
                <w:sz w:val="20"/>
                <w:szCs w:val="20"/>
                <w:shd w:val="clear" w:color="auto" w:fill="FFFFFF"/>
              </w:rPr>
              <w:t>up</w:t>
            </w:r>
            <w:proofErr w:type="spellEnd"/>
            <w:r w:rsidRPr="00960F87">
              <w:rPr>
                <w:rFonts w:cstheme="minorHAnsi"/>
                <w:sz w:val="20"/>
                <w:szCs w:val="20"/>
                <w:shd w:val="clear" w:color="auto" w:fill="FFFFFF"/>
              </w:rPr>
              <w:t xml:space="preserve"> tvrtki koje djeluju i inoviraju u području klimatskih promjena</w:t>
            </w:r>
          </w:p>
          <w:p w14:paraId="2DF4C8EC" w14:textId="77777777" w:rsidR="00322CD9" w:rsidRPr="00960F87" w:rsidRDefault="00322CD9">
            <w:pPr>
              <w:pStyle w:val="ListParagraph"/>
              <w:numPr>
                <w:ilvl w:val="0"/>
                <w:numId w:val="61"/>
              </w:num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Poticati za gospodarske subjekte iz područja održivosti.</w:t>
            </w:r>
          </w:p>
        </w:tc>
      </w:tr>
    </w:tbl>
    <w:p w14:paraId="26D27149" w14:textId="77777777" w:rsidR="00322CD9" w:rsidRPr="00957A16" w:rsidRDefault="00322CD9" w:rsidP="00322CD9">
      <w:pPr>
        <w:spacing w:before="120"/>
        <w:rPr>
          <w:rFonts w:cstheme="minorHAnsi"/>
          <w:b/>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6258"/>
      </w:tblGrid>
      <w:tr w:rsidR="00083E72" w:rsidRPr="00960F87" w14:paraId="7CA9947C" w14:textId="77777777">
        <w:trPr>
          <w:trHeight w:val="227"/>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10B6B8A" w14:textId="77777777" w:rsidR="00083E72" w:rsidRPr="00960F87" w:rsidRDefault="00083E72" w:rsidP="00083E72">
            <w:pPr>
              <w:spacing w:after="0" w:line="240" w:lineRule="auto"/>
              <w:rPr>
                <w:rFonts w:cstheme="minorHAnsi"/>
                <w:b/>
                <w:sz w:val="20"/>
                <w:szCs w:val="20"/>
              </w:rPr>
            </w:pPr>
            <w:r w:rsidRPr="00960F87">
              <w:rPr>
                <w:rFonts w:cstheme="minorHAnsi"/>
                <w:b/>
                <w:sz w:val="20"/>
                <w:szCs w:val="20"/>
              </w:rPr>
              <w:t>Redni broj mjere</w:t>
            </w:r>
          </w:p>
        </w:tc>
        <w:tc>
          <w:tcPr>
            <w:tcW w:w="6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2E292CD4" w14:textId="5803F6C3" w:rsidR="00083E72" w:rsidRPr="00960F87" w:rsidRDefault="00AF75FC" w:rsidP="00083E72">
            <w:pPr>
              <w:spacing w:after="0" w:line="240" w:lineRule="auto"/>
              <w:rPr>
                <w:rFonts w:cstheme="minorHAnsi"/>
                <w:b/>
                <w:sz w:val="20"/>
                <w:szCs w:val="20"/>
              </w:rPr>
            </w:pPr>
            <w:r w:rsidRPr="00960F87">
              <w:rPr>
                <w:rFonts w:cstheme="minorHAnsi"/>
                <w:b/>
                <w:sz w:val="20"/>
                <w:szCs w:val="20"/>
              </w:rPr>
              <w:t>2</w:t>
            </w:r>
            <w:r w:rsidR="00666419">
              <w:rPr>
                <w:rFonts w:cstheme="minorHAnsi"/>
                <w:b/>
                <w:sz w:val="20"/>
                <w:szCs w:val="20"/>
              </w:rPr>
              <w:t>7</w:t>
            </w:r>
          </w:p>
        </w:tc>
      </w:tr>
      <w:tr w:rsidR="00AF75FC" w:rsidRPr="00960F87" w14:paraId="33DF86AB" w14:textId="77777777" w:rsidTr="00804FB3">
        <w:trPr>
          <w:trHeight w:val="397"/>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0B24BBA" w14:textId="77777777" w:rsidR="00083E72" w:rsidRPr="00960F87" w:rsidRDefault="00083E72" w:rsidP="00083E72">
            <w:pPr>
              <w:spacing w:after="0" w:line="240" w:lineRule="auto"/>
              <w:rPr>
                <w:rFonts w:cstheme="minorHAnsi"/>
                <w:b/>
                <w:sz w:val="20"/>
                <w:szCs w:val="20"/>
              </w:rPr>
            </w:pPr>
            <w:r w:rsidRPr="00960F87">
              <w:rPr>
                <w:rFonts w:cstheme="minorHAnsi"/>
                <w:b/>
                <w:sz w:val="20"/>
                <w:szCs w:val="20"/>
              </w:rPr>
              <w:br w:type="page"/>
              <w:t>Ime mjere/aktivnost</w:t>
            </w:r>
          </w:p>
        </w:tc>
        <w:tc>
          <w:tcPr>
            <w:tcW w:w="6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230FE561" w14:textId="77777777" w:rsidR="00083E72" w:rsidRPr="00960F87" w:rsidRDefault="00083E72" w:rsidP="00083E72">
            <w:pPr>
              <w:autoSpaceDE w:val="0"/>
              <w:autoSpaceDN w:val="0"/>
              <w:adjustRightInd w:val="0"/>
              <w:spacing w:after="0" w:line="240" w:lineRule="auto"/>
              <w:rPr>
                <w:rFonts w:cstheme="minorHAnsi"/>
                <w:b/>
                <w:sz w:val="20"/>
                <w:szCs w:val="20"/>
              </w:rPr>
            </w:pPr>
            <w:r w:rsidRPr="00960F87">
              <w:rPr>
                <w:rFonts w:cstheme="minorHAnsi"/>
                <w:b/>
                <w:sz w:val="20"/>
                <w:szCs w:val="20"/>
              </w:rPr>
              <w:t>Razvoj koncepta održivog turizma</w:t>
            </w:r>
          </w:p>
        </w:tc>
      </w:tr>
      <w:tr w:rsidR="00AF75FC" w:rsidRPr="00960F87" w14:paraId="335AABB2" w14:textId="77777777">
        <w:trPr>
          <w:trHeight w:val="227"/>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13E0C17" w14:textId="77777777" w:rsidR="00083E72" w:rsidRPr="00AF75FC" w:rsidRDefault="00083E72">
            <w:pPr>
              <w:rPr>
                <w:rFonts w:cstheme="minorHAnsi"/>
                <w:b/>
                <w:bCs/>
                <w:sz w:val="20"/>
                <w:szCs w:val="20"/>
              </w:rPr>
            </w:pPr>
            <w:r w:rsidRPr="00AF75FC">
              <w:rPr>
                <w:rFonts w:cstheme="minorHAnsi"/>
                <w:b/>
                <w:bCs/>
                <w:sz w:val="20"/>
                <w:szCs w:val="20"/>
              </w:rPr>
              <w:t>Nositelji aktivnosti:</w:t>
            </w:r>
          </w:p>
        </w:tc>
        <w:tc>
          <w:tcPr>
            <w:tcW w:w="6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628A25" w14:textId="7E0BE685" w:rsidR="00083E72" w:rsidRPr="00AF75FC" w:rsidRDefault="00083E72">
            <w:pPr>
              <w:spacing w:after="0"/>
              <w:rPr>
                <w:rFonts w:cstheme="minorHAnsi"/>
                <w:sz w:val="20"/>
                <w:szCs w:val="20"/>
              </w:rPr>
            </w:pPr>
            <w:r w:rsidRPr="00AF75FC">
              <w:rPr>
                <w:rFonts w:cstheme="minorHAnsi"/>
                <w:sz w:val="20"/>
                <w:szCs w:val="20"/>
              </w:rPr>
              <w:t xml:space="preserve">Turistička zajednica </w:t>
            </w:r>
            <w:r w:rsidR="00B4465E">
              <w:rPr>
                <w:rFonts w:cstheme="minorHAnsi"/>
                <w:sz w:val="20"/>
                <w:szCs w:val="20"/>
              </w:rPr>
              <w:t>Belišće</w:t>
            </w:r>
          </w:p>
        </w:tc>
      </w:tr>
      <w:tr w:rsidR="00AF75FC" w:rsidRPr="00960F87" w14:paraId="33DA628D" w14:textId="77777777">
        <w:trPr>
          <w:trHeight w:val="227"/>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879A7FA" w14:textId="77777777" w:rsidR="00083E72" w:rsidRPr="00AF75FC" w:rsidRDefault="00083E72">
            <w:pPr>
              <w:rPr>
                <w:rFonts w:cstheme="minorHAnsi"/>
                <w:b/>
                <w:bCs/>
                <w:sz w:val="20"/>
                <w:szCs w:val="20"/>
              </w:rPr>
            </w:pPr>
            <w:r w:rsidRPr="00AF75FC">
              <w:rPr>
                <w:rFonts w:cstheme="minorHAnsi"/>
                <w:b/>
                <w:bCs/>
                <w:sz w:val="20"/>
                <w:szCs w:val="20"/>
              </w:rPr>
              <w:t>Partneri u provođenju aktivnosti:</w:t>
            </w:r>
          </w:p>
        </w:tc>
        <w:tc>
          <w:tcPr>
            <w:tcW w:w="6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2E2DF345" w14:textId="133C4C9C" w:rsidR="00083E72" w:rsidRPr="00AF75FC" w:rsidRDefault="00FC5D55">
            <w:pPr>
              <w:spacing w:after="0"/>
              <w:rPr>
                <w:rFonts w:cstheme="minorHAnsi"/>
                <w:sz w:val="20"/>
                <w:szCs w:val="20"/>
              </w:rPr>
            </w:pPr>
            <w:r w:rsidRPr="00AF75FC">
              <w:rPr>
                <w:rFonts w:cstheme="minorHAnsi"/>
                <w:sz w:val="20"/>
                <w:szCs w:val="20"/>
              </w:rPr>
              <w:t>Grad Belišće</w:t>
            </w:r>
          </w:p>
        </w:tc>
      </w:tr>
      <w:tr w:rsidR="00AF75FC" w:rsidRPr="00960F87" w14:paraId="1C82DA74" w14:textId="77777777">
        <w:trPr>
          <w:trHeight w:val="227"/>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C0395CF" w14:textId="77777777" w:rsidR="00083E72" w:rsidRPr="00AF75FC" w:rsidRDefault="00083E72">
            <w:pPr>
              <w:rPr>
                <w:rFonts w:cstheme="minorHAnsi"/>
                <w:b/>
                <w:bCs/>
                <w:sz w:val="20"/>
                <w:szCs w:val="20"/>
              </w:rPr>
            </w:pPr>
            <w:r w:rsidRPr="00AF75FC">
              <w:rPr>
                <w:rFonts w:cstheme="minorHAnsi"/>
                <w:b/>
                <w:bCs/>
                <w:sz w:val="20"/>
                <w:szCs w:val="20"/>
              </w:rPr>
              <w:t>Ostali uključeni dionici</w:t>
            </w:r>
          </w:p>
        </w:tc>
        <w:tc>
          <w:tcPr>
            <w:tcW w:w="6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618959" w14:textId="77777777" w:rsidR="00083E72" w:rsidRPr="00AF75FC" w:rsidRDefault="00083E72">
            <w:pPr>
              <w:spacing w:after="0"/>
              <w:rPr>
                <w:rFonts w:cstheme="minorHAnsi"/>
                <w:sz w:val="20"/>
                <w:szCs w:val="20"/>
              </w:rPr>
            </w:pPr>
            <w:r w:rsidRPr="00AF75FC">
              <w:rPr>
                <w:rFonts w:cstheme="minorHAnsi"/>
                <w:sz w:val="20"/>
                <w:szCs w:val="20"/>
              </w:rPr>
              <w:t>Inovativna zajednica</w:t>
            </w:r>
          </w:p>
          <w:p w14:paraId="2BDEC6F1" w14:textId="77777777" w:rsidR="00083E72" w:rsidRPr="00AF75FC" w:rsidRDefault="00083E72">
            <w:pPr>
              <w:spacing w:after="0"/>
              <w:rPr>
                <w:rFonts w:cstheme="minorHAnsi"/>
                <w:sz w:val="20"/>
                <w:szCs w:val="20"/>
              </w:rPr>
            </w:pPr>
            <w:r w:rsidRPr="00AF75FC">
              <w:rPr>
                <w:rFonts w:cstheme="minorHAnsi"/>
                <w:sz w:val="20"/>
                <w:szCs w:val="20"/>
              </w:rPr>
              <w:t>Ministarstvo nadležno za turizam</w:t>
            </w:r>
          </w:p>
        </w:tc>
      </w:tr>
      <w:tr w:rsidR="00AF75FC" w:rsidRPr="00960F87" w14:paraId="07D818F4" w14:textId="77777777">
        <w:trPr>
          <w:trHeight w:val="227"/>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30351E1" w14:textId="77777777" w:rsidR="00083E72" w:rsidRPr="00AF75FC" w:rsidRDefault="00083E72">
            <w:pPr>
              <w:rPr>
                <w:rFonts w:cstheme="minorHAnsi"/>
                <w:b/>
                <w:bCs/>
                <w:sz w:val="20"/>
                <w:szCs w:val="20"/>
              </w:rPr>
            </w:pPr>
            <w:r w:rsidRPr="00AF75FC">
              <w:rPr>
                <w:rFonts w:cstheme="minorHAnsi"/>
                <w:b/>
                <w:bCs/>
                <w:sz w:val="20"/>
                <w:szCs w:val="20"/>
              </w:rPr>
              <w:t>Početak/kraj provedbe (godine)</w:t>
            </w:r>
          </w:p>
        </w:tc>
        <w:tc>
          <w:tcPr>
            <w:tcW w:w="6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69185B" w14:textId="77777777" w:rsidR="00083E72" w:rsidRPr="00AF75FC" w:rsidRDefault="00083E72">
            <w:pPr>
              <w:rPr>
                <w:rFonts w:cstheme="minorHAnsi"/>
                <w:b/>
                <w:sz w:val="20"/>
                <w:szCs w:val="20"/>
              </w:rPr>
            </w:pPr>
            <w:r w:rsidRPr="00AF75FC">
              <w:rPr>
                <w:rFonts w:cstheme="minorHAnsi"/>
                <w:b/>
                <w:sz w:val="20"/>
                <w:szCs w:val="20"/>
              </w:rPr>
              <w:t>2023</w:t>
            </w:r>
            <w:r w:rsidRPr="00AF75FC">
              <w:rPr>
                <w:rFonts w:cstheme="minorHAnsi"/>
                <w:b/>
                <w:bCs/>
                <w:sz w:val="20"/>
                <w:szCs w:val="20"/>
              </w:rPr>
              <w:t>.-</w:t>
            </w:r>
            <w:r w:rsidRPr="00AF75FC">
              <w:rPr>
                <w:rFonts w:cstheme="minorHAnsi"/>
                <w:b/>
                <w:sz w:val="20"/>
                <w:szCs w:val="20"/>
              </w:rPr>
              <w:t>2030</w:t>
            </w:r>
            <w:r w:rsidRPr="00AF75FC">
              <w:rPr>
                <w:rFonts w:cstheme="minorHAnsi"/>
                <w:b/>
                <w:bCs/>
                <w:sz w:val="20"/>
                <w:szCs w:val="20"/>
              </w:rPr>
              <w:t>.</w:t>
            </w:r>
          </w:p>
        </w:tc>
      </w:tr>
      <w:tr w:rsidR="00AF75FC" w:rsidRPr="00960F87" w14:paraId="7EB83D9B" w14:textId="77777777">
        <w:trPr>
          <w:trHeight w:val="227"/>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841FD78" w14:textId="77777777" w:rsidR="00083E72" w:rsidRPr="00AF75FC" w:rsidRDefault="00083E72">
            <w:pPr>
              <w:rPr>
                <w:rFonts w:cstheme="minorHAnsi"/>
                <w:b/>
                <w:bCs/>
                <w:sz w:val="20"/>
                <w:szCs w:val="20"/>
              </w:rPr>
            </w:pPr>
            <w:r w:rsidRPr="00AF75FC">
              <w:rPr>
                <w:rFonts w:cstheme="minorHAnsi"/>
                <w:b/>
                <w:bCs/>
                <w:sz w:val="20"/>
                <w:szCs w:val="20"/>
              </w:rPr>
              <w:t>Izvor sredstava za provedbu</w:t>
            </w:r>
          </w:p>
        </w:tc>
        <w:tc>
          <w:tcPr>
            <w:tcW w:w="6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A59A3E" w14:textId="267AEF9D" w:rsidR="00083E72" w:rsidRPr="00AF75FC" w:rsidRDefault="00083E72" w:rsidP="00083E72">
            <w:pPr>
              <w:numPr>
                <w:ilvl w:val="0"/>
                <w:numId w:val="8"/>
              </w:numPr>
              <w:spacing w:after="0" w:line="240" w:lineRule="auto"/>
              <w:ind w:left="432" w:hanging="432"/>
              <w:rPr>
                <w:rFonts w:cstheme="minorHAnsi"/>
                <w:sz w:val="20"/>
                <w:szCs w:val="20"/>
              </w:rPr>
            </w:pPr>
            <w:r w:rsidRPr="00AF75FC">
              <w:rPr>
                <w:rFonts w:cstheme="minorHAnsi"/>
                <w:sz w:val="20"/>
                <w:szCs w:val="20"/>
              </w:rPr>
              <w:t xml:space="preserve">Proračun Turističke zajednice </w:t>
            </w:r>
            <w:r w:rsidR="00C945B3">
              <w:rPr>
                <w:rFonts w:cstheme="minorHAnsi"/>
                <w:sz w:val="20"/>
                <w:szCs w:val="20"/>
              </w:rPr>
              <w:t>grada Belišća</w:t>
            </w:r>
          </w:p>
          <w:p w14:paraId="7A1B1875" w14:textId="1FC6B910" w:rsidR="00083E72" w:rsidRPr="00AF75FC" w:rsidRDefault="00083E72" w:rsidP="00083E72">
            <w:pPr>
              <w:numPr>
                <w:ilvl w:val="0"/>
                <w:numId w:val="8"/>
              </w:numPr>
              <w:spacing w:after="0" w:line="240" w:lineRule="auto"/>
              <w:ind w:left="432" w:hanging="432"/>
              <w:rPr>
                <w:rFonts w:cstheme="minorHAnsi"/>
                <w:sz w:val="20"/>
                <w:szCs w:val="20"/>
              </w:rPr>
            </w:pPr>
            <w:r w:rsidRPr="00AF75FC">
              <w:rPr>
                <w:rFonts w:cstheme="minorHAnsi"/>
                <w:sz w:val="20"/>
                <w:szCs w:val="20"/>
              </w:rPr>
              <w:t xml:space="preserve">Proračun </w:t>
            </w:r>
            <w:r w:rsidR="007810F3" w:rsidRPr="00AF75FC">
              <w:rPr>
                <w:rFonts w:cstheme="minorHAnsi"/>
                <w:sz w:val="20"/>
                <w:szCs w:val="20"/>
              </w:rPr>
              <w:t>Osječko-baranjske županije</w:t>
            </w:r>
          </w:p>
          <w:p w14:paraId="7C863BD5" w14:textId="77777777" w:rsidR="00083E72" w:rsidRPr="00AF75FC" w:rsidRDefault="00083E72" w:rsidP="00083E72">
            <w:pPr>
              <w:numPr>
                <w:ilvl w:val="0"/>
                <w:numId w:val="8"/>
              </w:numPr>
              <w:spacing w:after="0" w:line="240" w:lineRule="auto"/>
              <w:ind w:left="432" w:hanging="432"/>
              <w:rPr>
                <w:rFonts w:cstheme="minorHAnsi"/>
                <w:sz w:val="20"/>
                <w:szCs w:val="20"/>
              </w:rPr>
            </w:pPr>
            <w:r w:rsidRPr="00AF75FC">
              <w:rPr>
                <w:rFonts w:cstheme="minorHAnsi"/>
                <w:sz w:val="20"/>
                <w:szCs w:val="20"/>
              </w:rPr>
              <w:t>Državni proračun</w:t>
            </w:r>
          </w:p>
          <w:p w14:paraId="44B259FB" w14:textId="77777777" w:rsidR="00083E72" w:rsidRPr="00AF75FC" w:rsidRDefault="00083E72" w:rsidP="00083E72">
            <w:pPr>
              <w:numPr>
                <w:ilvl w:val="0"/>
                <w:numId w:val="8"/>
              </w:numPr>
              <w:spacing w:after="0"/>
              <w:ind w:left="432" w:hanging="432"/>
              <w:jc w:val="left"/>
              <w:rPr>
                <w:rFonts w:cstheme="minorHAnsi"/>
                <w:sz w:val="20"/>
                <w:szCs w:val="20"/>
              </w:rPr>
            </w:pPr>
            <w:r w:rsidRPr="00AF75FC">
              <w:rPr>
                <w:rFonts w:cstheme="minorHAnsi"/>
                <w:sz w:val="20"/>
                <w:szCs w:val="20"/>
              </w:rPr>
              <w:t>Europski strukturni i investicijski fondovi</w:t>
            </w:r>
          </w:p>
          <w:p w14:paraId="0932D8EA" w14:textId="77777777" w:rsidR="00083E72" w:rsidRPr="00AF75FC" w:rsidRDefault="00083E72" w:rsidP="00083E72">
            <w:pPr>
              <w:numPr>
                <w:ilvl w:val="0"/>
                <w:numId w:val="8"/>
              </w:numPr>
              <w:spacing w:after="0"/>
              <w:ind w:left="432" w:hanging="432"/>
              <w:jc w:val="left"/>
              <w:rPr>
                <w:rFonts w:cstheme="minorHAnsi"/>
                <w:sz w:val="20"/>
                <w:szCs w:val="20"/>
              </w:rPr>
            </w:pPr>
            <w:r w:rsidRPr="00AF75FC">
              <w:rPr>
                <w:rFonts w:cstheme="minorHAnsi"/>
                <w:sz w:val="20"/>
                <w:szCs w:val="20"/>
              </w:rPr>
              <w:t>FZOEU</w:t>
            </w:r>
          </w:p>
        </w:tc>
      </w:tr>
      <w:tr w:rsidR="00083E72" w:rsidRPr="00960F87" w14:paraId="422FA97E" w14:textId="77777777">
        <w:trPr>
          <w:trHeight w:val="751"/>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D2050C7" w14:textId="77777777" w:rsidR="00083E72" w:rsidRPr="00083E72" w:rsidRDefault="00083E72">
            <w:pPr>
              <w:rPr>
                <w:rFonts w:cstheme="minorHAnsi"/>
                <w:b/>
                <w:bCs/>
                <w:sz w:val="20"/>
                <w:szCs w:val="20"/>
              </w:rPr>
            </w:pPr>
            <w:r w:rsidRPr="00083E72">
              <w:rPr>
                <w:rFonts w:cstheme="minorHAnsi"/>
                <w:b/>
                <w:bCs/>
                <w:sz w:val="20"/>
                <w:szCs w:val="20"/>
              </w:rPr>
              <w:t>Kratki opis/komentar</w:t>
            </w:r>
          </w:p>
        </w:tc>
        <w:tc>
          <w:tcPr>
            <w:tcW w:w="6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C7CAAB" w14:textId="77777777" w:rsidR="00083E72" w:rsidRPr="00083E72" w:rsidRDefault="00083E72">
            <w:pPr>
              <w:autoSpaceDE w:val="0"/>
              <w:autoSpaceDN w:val="0"/>
              <w:adjustRightInd w:val="0"/>
              <w:rPr>
                <w:rFonts w:cstheme="minorHAnsi"/>
                <w:sz w:val="20"/>
                <w:szCs w:val="20"/>
                <w:shd w:val="clear" w:color="auto" w:fill="FFFFFF"/>
              </w:rPr>
            </w:pPr>
            <w:r w:rsidRPr="00083E72">
              <w:rPr>
                <w:rFonts w:cstheme="minorHAnsi"/>
                <w:sz w:val="20"/>
                <w:szCs w:val="20"/>
                <w:shd w:val="clear" w:color="auto" w:fill="FFFFFF"/>
              </w:rPr>
              <w:t>Turizam je izdvojen kao jedan od sektora koji je izrazito ranjiv na klimatske promjene. Kao posljedica klimatskih promjena, sektor turizma će biti suočen s novim zahtjevima kako bi održao razinu kvalitete. Neki od utjecaja klimatskih promjena na turizam: povećani zahtjevi za energijom radi održavanja jednake razine ugodnosti uslijed povećanja temperaturnih ekstrema; povećani zahtjevi za medicinskim intervencijama; utjecaj klimatskih promjena na atraktivnost lokaliteta i turističkih sadržaja (zagađenost zraka, negativni utjecaji na bioraznolikost i održavanje prirodnog krajobraza).</w:t>
            </w:r>
          </w:p>
          <w:p w14:paraId="1AB6DD03" w14:textId="57122FEA" w:rsidR="00083E72" w:rsidRPr="00083E72" w:rsidRDefault="00083E72">
            <w:pPr>
              <w:autoSpaceDE w:val="0"/>
              <w:autoSpaceDN w:val="0"/>
              <w:adjustRightInd w:val="0"/>
              <w:spacing w:after="0"/>
              <w:rPr>
                <w:rFonts w:cstheme="minorHAnsi"/>
                <w:sz w:val="20"/>
                <w:szCs w:val="20"/>
              </w:rPr>
            </w:pPr>
            <w:r w:rsidRPr="00083E72">
              <w:rPr>
                <w:rFonts w:cstheme="minorHAnsi"/>
                <w:sz w:val="20"/>
                <w:szCs w:val="20"/>
              </w:rPr>
              <w:t xml:space="preserve">Aktivnosti ove mjere podrazumijevaju definiranje utjecaja klimatskih promjena na turizam na širem području </w:t>
            </w:r>
            <w:r w:rsidR="007810F3">
              <w:rPr>
                <w:rFonts w:cstheme="minorHAnsi"/>
                <w:sz w:val="20"/>
                <w:szCs w:val="20"/>
              </w:rPr>
              <w:t>Osječko-baranjske županije</w:t>
            </w:r>
            <w:r w:rsidRPr="00083E72">
              <w:rPr>
                <w:rFonts w:cstheme="minorHAnsi"/>
                <w:sz w:val="20"/>
                <w:szCs w:val="20"/>
              </w:rPr>
              <w:t xml:space="preserve">, definiranje smjernica razvoja turizma na širem području </w:t>
            </w:r>
            <w:r w:rsidR="00C945B3">
              <w:rPr>
                <w:rFonts w:cstheme="minorHAnsi"/>
                <w:sz w:val="20"/>
                <w:szCs w:val="20"/>
              </w:rPr>
              <w:t>grada Belišća</w:t>
            </w:r>
            <w:r w:rsidRPr="00083E72">
              <w:rPr>
                <w:rFonts w:cstheme="minorHAnsi"/>
                <w:sz w:val="20"/>
                <w:szCs w:val="20"/>
              </w:rPr>
              <w:t xml:space="preserve"> sukladno prilagodbi klimatskim promjenama i kontinuirano praćenje stanja turističke infrastrukture na širem području </w:t>
            </w:r>
            <w:r w:rsidR="00C945B3">
              <w:rPr>
                <w:rFonts w:cstheme="minorHAnsi"/>
                <w:sz w:val="20"/>
                <w:szCs w:val="20"/>
              </w:rPr>
              <w:t>grada Belišća</w:t>
            </w:r>
            <w:r w:rsidRPr="00083E72">
              <w:rPr>
                <w:rFonts w:cstheme="minorHAnsi"/>
                <w:sz w:val="20"/>
                <w:szCs w:val="20"/>
              </w:rPr>
              <w:t>.</w:t>
            </w:r>
          </w:p>
          <w:p w14:paraId="74497C3A" w14:textId="77777777" w:rsidR="00083E72" w:rsidRPr="00083E72" w:rsidRDefault="00083E72">
            <w:pPr>
              <w:autoSpaceDE w:val="0"/>
              <w:autoSpaceDN w:val="0"/>
              <w:adjustRightInd w:val="0"/>
              <w:spacing w:after="0"/>
              <w:rPr>
                <w:rFonts w:cstheme="minorHAnsi"/>
                <w:sz w:val="20"/>
                <w:szCs w:val="20"/>
                <w:shd w:val="clear" w:color="auto" w:fill="FFFFFF"/>
              </w:rPr>
            </w:pPr>
          </w:p>
        </w:tc>
      </w:tr>
    </w:tbl>
    <w:p w14:paraId="4DBB335C" w14:textId="77777777" w:rsidR="009436DB" w:rsidRPr="00957A16" w:rsidRDefault="009436DB" w:rsidP="00322CD9">
      <w:pPr>
        <w:spacing w:before="120"/>
        <w:rPr>
          <w:rFonts w:cstheme="minorHAnsi"/>
          <w:b/>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5850"/>
      </w:tblGrid>
      <w:tr w:rsidR="00322CD9" w:rsidRPr="00960F87" w14:paraId="3C610232" w14:textId="7777777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7250C838" w14:textId="77777777" w:rsidR="00322CD9" w:rsidRPr="00960F87" w:rsidRDefault="00322CD9">
            <w:pPr>
              <w:spacing w:after="0" w:line="240" w:lineRule="auto"/>
              <w:rPr>
                <w:rFonts w:cstheme="minorHAnsi"/>
                <w:b/>
                <w:sz w:val="20"/>
                <w:szCs w:val="20"/>
              </w:rPr>
            </w:pPr>
            <w:r w:rsidRPr="00960F87">
              <w:rPr>
                <w:rFonts w:cstheme="minorHAnsi"/>
                <w:b/>
                <w:sz w:val="20"/>
                <w:szCs w:val="20"/>
              </w:rPr>
              <w:t>Redni broj mjere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201E1038" w14:textId="3D25A66B" w:rsidR="00322CD9" w:rsidRPr="00960F87" w:rsidRDefault="00322CD9">
            <w:pPr>
              <w:spacing w:after="0" w:line="240" w:lineRule="auto"/>
              <w:rPr>
                <w:rFonts w:eastAsia="Calibri" w:cstheme="minorHAnsi"/>
                <w:b/>
                <w:sz w:val="20"/>
                <w:szCs w:val="20"/>
              </w:rPr>
            </w:pPr>
            <w:r w:rsidRPr="00960F87">
              <w:rPr>
                <w:rFonts w:eastAsia="Calibri" w:cstheme="minorHAnsi"/>
                <w:b/>
                <w:sz w:val="20"/>
                <w:szCs w:val="20"/>
              </w:rPr>
              <w:t>2</w:t>
            </w:r>
            <w:r w:rsidR="00E02745">
              <w:rPr>
                <w:rFonts w:eastAsia="Calibri" w:cstheme="minorHAnsi"/>
                <w:b/>
                <w:sz w:val="20"/>
                <w:szCs w:val="20"/>
              </w:rPr>
              <w:t>8</w:t>
            </w:r>
          </w:p>
        </w:tc>
      </w:tr>
      <w:tr w:rsidR="00322CD9" w:rsidRPr="00960F87" w14:paraId="2C321A27" w14:textId="7777777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709E0770" w14:textId="77777777" w:rsidR="00322CD9" w:rsidRPr="00960F87" w:rsidRDefault="00322CD9">
            <w:pPr>
              <w:spacing w:after="0" w:line="240" w:lineRule="auto"/>
              <w:rPr>
                <w:rFonts w:cstheme="minorHAnsi"/>
                <w:b/>
                <w:sz w:val="20"/>
                <w:szCs w:val="20"/>
              </w:rPr>
            </w:pPr>
            <w:r w:rsidRPr="00960F87">
              <w:rPr>
                <w:rFonts w:cstheme="minorHAnsi"/>
                <w:b/>
                <w:sz w:val="20"/>
                <w:szCs w:val="20"/>
              </w:rPr>
              <w:br w:type="page"/>
              <w:t>Ime mjere/aktivnost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79903444" w14:textId="77777777" w:rsidR="00322CD9" w:rsidRPr="00960F87" w:rsidRDefault="00322CD9">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Povećanje otpornosti na klimatske promjene u sektoru turizma</w:t>
            </w:r>
          </w:p>
        </w:tc>
      </w:tr>
      <w:tr w:rsidR="00322CD9" w:rsidRPr="00960F87" w14:paraId="43D93C37" w14:textId="7777777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92210FA" w14:textId="77777777" w:rsidR="00322CD9" w:rsidRPr="00960F87" w:rsidRDefault="00322CD9">
            <w:pPr>
              <w:spacing w:after="0" w:line="240" w:lineRule="auto"/>
              <w:rPr>
                <w:rFonts w:cstheme="minorHAnsi"/>
                <w:b/>
                <w:sz w:val="20"/>
                <w:szCs w:val="20"/>
              </w:rPr>
            </w:pPr>
            <w:r w:rsidRPr="00960F87">
              <w:rPr>
                <w:rFonts w:cstheme="minorHAnsi"/>
                <w:b/>
                <w:sz w:val="20"/>
                <w:szCs w:val="20"/>
              </w:rPr>
              <w:t>Nositelji aktivnosti: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F2133F" w14:textId="77777777" w:rsidR="00322CD9" w:rsidRPr="00960F87" w:rsidRDefault="00322CD9">
            <w:pPr>
              <w:spacing w:after="0" w:line="240" w:lineRule="auto"/>
              <w:rPr>
                <w:rFonts w:cstheme="minorHAnsi"/>
                <w:sz w:val="20"/>
                <w:szCs w:val="20"/>
              </w:rPr>
            </w:pPr>
            <w:r w:rsidRPr="00960F87">
              <w:rPr>
                <w:rFonts w:cstheme="minorHAnsi"/>
                <w:sz w:val="20"/>
                <w:szCs w:val="20"/>
              </w:rPr>
              <w:t>Turistička zajednica Grada Belišća</w:t>
            </w:r>
          </w:p>
        </w:tc>
      </w:tr>
      <w:tr w:rsidR="00322CD9" w:rsidRPr="00960F87" w14:paraId="5A4E60B2" w14:textId="7777777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FE7EC22" w14:textId="77777777" w:rsidR="00322CD9" w:rsidRPr="00960F87" w:rsidRDefault="00322CD9">
            <w:pPr>
              <w:spacing w:after="0" w:line="240" w:lineRule="auto"/>
              <w:rPr>
                <w:rFonts w:cstheme="minorHAnsi"/>
                <w:b/>
                <w:sz w:val="20"/>
                <w:szCs w:val="20"/>
              </w:rPr>
            </w:pPr>
            <w:r w:rsidRPr="00960F87">
              <w:rPr>
                <w:rFonts w:cstheme="minorHAnsi"/>
                <w:b/>
                <w:sz w:val="20"/>
                <w:szCs w:val="20"/>
              </w:rPr>
              <w:t>Partneri u provođenju aktivnosti: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F5AD29A" w14:textId="77777777" w:rsidR="00322CD9" w:rsidRPr="00894B27" w:rsidRDefault="00322CD9">
            <w:pPr>
              <w:spacing w:after="0" w:line="240" w:lineRule="auto"/>
              <w:rPr>
                <w:rFonts w:cstheme="minorHAnsi"/>
                <w:sz w:val="20"/>
                <w:szCs w:val="20"/>
              </w:rPr>
            </w:pPr>
            <w:r w:rsidRPr="00960F87">
              <w:rPr>
                <w:rFonts w:cstheme="minorHAnsi"/>
                <w:sz w:val="20"/>
                <w:szCs w:val="20"/>
              </w:rPr>
              <w:t>Grad Belišće</w:t>
            </w:r>
          </w:p>
        </w:tc>
      </w:tr>
      <w:tr w:rsidR="00322CD9" w:rsidRPr="00960F87" w14:paraId="2E996079" w14:textId="7777777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0BE06528" w14:textId="77777777" w:rsidR="00322CD9" w:rsidRPr="00960F87" w:rsidRDefault="00322CD9">
            <w:pPr>
              <w:spacing w:after="0" w:line="240" w:lineRule="auto"/>
              <w:rPr>
                <w:rFonts w:cstheme="minorHAnsi"/>
                <w:b/>
                <w:sz w:val="20"/>
                <w:szCs w:val="20"/>
              </w:rPr>
            </w:pPr>
            <w:r w:rsidRPr="00960F87">
              <w:rPr>
                <w:rFonts w:cstheme="minorHAnsi"/>
                <w:b/>
                <w:sz w:val="20"/>
                <w:szCs w:val="20"/>
              </w:rPr>
              <w:t>Ostali uključeni dionici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9576DD" w14:textId="77777777" w:rsidR="00322CD9" w:rsidRPr="00960F87" w:rsidRDefault="00322CD9">
            <w:pPr>
              <w:numPr>
                <w:ilvl w:val="0"/>
                <w:numId w:val="8"/>
              </w:numPr>
              <w:spacing w:after="0" w:line="240" w:lineRule="auto"/>
              <w:ind w:left="482" w:hanging="357"/>
              <w:rPr>
                <w:rFonts w:cstheme="minorHAnsi"/>
                <w:sz w:val="20"/>
                <w:szCs w:val="20"/>
              </w:rPr>
            </w:pPr>
            <w:r w:rsidRPr="00960F87">
              <w:rPr>
                <w:rFonts w:cstheme="minorHAnsi"/>
                <w:sz w:val="20"/>
                <w:szCs w:val="20"/>
              </w:rPr>
              <w:t>Hrvatska gospodarska komora</w:t>
            </w:r>
          </w:p>
          <w:p w14:paraId="12FDD321" w14:textId="71DCAE54" w:rsidR="00322CD9" w:rsidRPr="00960F87" w:rsidRDefault="001731F1">
            <w:pPr>
              <w:numPr>
                <w:ilvl w:val="0"/>
                <w:numId w:val="8"/>
              </w:numPr>
              <w:spacing w:after="0" w:line="240" w:lineRule="auto"/>
              <w:ind w:left="482" w:hanging="357"/>
              <w:rPr>
                <w:rFonts w:cstheme="minorHAnsi"/>
                <w:sz w:val="20"/>
                <w:szCs w:val="20"/>
              </w:rPr>
            </w:pPr>
            <w:r>
              <w:rPr>
                <w:rFonts w:cstheme="minorHAnsi"/>
                <w:sz w:val="20"/>
                <w:szCs w:val="20"/>
              </w:rPr>
              <w:t>Javna ustanova agencija za upravljanje zaštićenim prirodnim vrijednostima na području Osječko-baranjske županije</w:t>
            </w:r>
          </w:p>
        </w:tc>
      </w:tr>
      <w:tr w:rsidR="00322CD9" w:rsidRPr="00960F87" w14:paraId="0D955811" w14:textId="7777777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D16C05F" w14:textId="77777777" w:rsidR="00322CD9" w:rsidRPr="00960F87" w:rsidRDefault="00322CD9">
            <w:pPr>
              <w:spacing w:after="0" w:line="240" w:lineRule="auto"/>
              <w:rPr>
                <w:rFonts w:cstheme="minorHAnsi"/>
                <w:b/>
                <w:sz w:val="20"/>
                <w:szCs w:val="20"/>
              </w:rPr>
            </w:pPr>
            <w:r w:rsidRPr="00960F87">
              <w:rPr>
                <w:rFonts w:cstheme="minorHAnsi"/>
                <w:b/>
                <w:sz w:val="20"/>
                <w:szCs w:val="20"/>
              </w:rPr>
              <w:t>Početak/kraj provedbe (godine)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DEE21C" w14:textId="77777777" w:rsidR="00322CD9" w:rsidRPr="00960F87" w:rsidRDefault="00322CD9">
            <w:pPr>
              <w:spacing w:after="0" w:line="240" w:lineRule="auto"/>
              <w:rPr>
                <w:rFonts w:eastAsia="Calibri" w:cstheme="minorHAnsi"/>
                <w:b/>
                <w:sz w:val="20"/>
                <w:szCs w:val="20"/>
              </w:rPr>
            </w:pPr>
            <w:r w:rsidRPr="00960F87">
              <w:rPr>
                <w:rFonts w:eastAsia="Calibri" w:cstheme="minorHAnsi"/>
                <w:b/>
                <w:sz w:val="20"/>
                <w:szCs w:val="20"/>
              </w:rPr>
              <w:t>2022.-2030.</w:t>
            </w:r>
          </w:p>
        </w:tc>
      </w:tr>
      <w:tr w:rsidR="00322CD9" w:rsidRPr="00960F87" w14:paraId="4460D89F" w14:textId="7777777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5603C73" w14:textId="77777777" w:rsidR="00322CD9" w:rsidRPr="00960F87" w:rsidRDefault="00322CD9">
            <w:pPr>
              <w:spacing w:after="0" w:line="240" w:lineRule="auto"/>
              <w:rPr>
                <w:rFonts w:cstheme="minorHAnsi"/>
                <w:b/>
                <w:sz w:val="20"/>
                <w:szCs w:val="20"/>
              </w:rPr>
            </w:pPr>
            <w:r w:rsidRPr="00960F87">
              <w:rPr>
                <w:rFonts w:cstheme="minorHAnsi"/>
                <w:b/>
                <w:sz w:val="20"/>
                <w:szCs w:val="20"/>
              </w:rPr>
              <w:t>Izvor sredstava za provedbu</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FBCB10" w14:textId="77777777" w:rsidR="00322CD9" w:rsidRPr="00960F87" w:rsidRDefault="00322CD9">
            <w:pPr>
              <w:numPr>
                <w:ilvl w:val="0"/>
                <w:numId w:val="8"/>
              </w:numPr>
              <w:spacing w:after="0" w:line="240" w:lineRule="auto"/>
              <w:ind w:left="482" w:hanging="357"/>
              <w:rPr>
                <w:rFonts w:cstheme="minorHAnsi"/>
                <w:sz w:val="20"/>
                <w:szCs w:val="20"/>
              </w:rPr>
            </w:pPr>
            <w:r w:rsidRPr="00960F87">
              <w:rPr>
                <w:rFonts w:cstheme="minorHAnsi"/>
                <w:sz w:val="20"/>
                <w:szCs w:val="20"/>
              </w:rPr>
              <w:t>Proračun Turistička zajednica Grada Belišća</w:t>
            </w:r>
          </w:p>
          <w:p w14:paraId="21AA0300" w14:textId="0A5BFBFD" w:rsidR="00322CD9" w:rsidRPr="00960F87" w:rsidRDefault="00322CD9">
            <w:pPr>
              <w:numPr>
                <w:ilvl w:val="0"/>
                <w:numId w:val="8"/>
              </w:numPr>
              <w:spacing w:after="0" w:line="240" w:lineRule="auto"/>
              <w:ind w:left="482" w:hanging="357"/>
              <w:rPr>
                <w:rFonts w:cstheme="minorHAnsi"/>
                <w:sz w:val="20"/>
                <w:szCs w:val="20"/>
              </w:rPr>
            </w:pPr>
            <w:r w:rsidRPr="00960F87">
              <w:rPr>
                <w:rFonts w:cstheme="minorHAnsi"/>
                <w:sz w:val="20"/>
                <w:szCs w:val="20"/>
              </w:rPr>
              <w:lastRenderedPageBreak/>
              <w:t>Proračun Grada Belišć</w:t>
            </w:r>
            <w:r w:rsidR="00420F46" w:rsidRPr="00960F87">
              <w:rPr>
                <w:rFonts w:cstheme="minorHAnsi"/>
                <w:sz w:val="20"/>
                <w:szCs w:val="20"/>
              </w:rPr>
              <w:t>a</w:t>
            </w:r>
          </w:p>
          <w:p w14:paraId="1241D6D8" w14:textId="77777777" w:rsidR="00322CD9" w:rsidRPr="00960F87" w:rsidRDefault="00322CD9">
            <w:pPr>
              <w:numPr>
                <w:ilvl w:val="0"/>
                <w:numId w:val="8"/>
              </w:numPr>
              <w:spacing w:after="0" w:line="240" w:lineRule="auto"/>
              <w:ind w:left="482" w:hanging="357"/>
              <w:rPr>
                <w:rFonts w:cstheme="minorHAnsi"/>
                <w:sz w:val="20"/>
                <w:szCs w:val="20"/>
              </w:rPr>
            </w:pPr>
            <w:r w:rsidRPr="00960F87">
              <w:rPr>
                <w:rFonts w:cstheme="minorHAnsi"/>
                <w:sz w:val="20"/>
                <w:szCs w:val="20"/>
              </w:rPr>
              <w:t>Državni proračun</w:t>
            </w:r>
          </w:p>
          <w:p w14:paraId="02DBC6A8" w14:textId="77777777" w:rsidR="00322CD9" w:rsidRPr="00960F87" w:rsidRDefault="00322CD9">
            <w:pPr>
              <w:numPr>
                <w:ilvl w:val="0"/>
                <w:numId w:val="8"/>
              </w:numPr>
              <w:spacing w:after="0" w:line="240" w:lineRule="auto"/>
              <w:ind w:left="482" w:hanging="357"/>
              <w:jc w:val="left"/>
              <w:rPr>
                <w:rFonts w:cstheme="minorHAnsi"/>
                <w:sz w:val="20"/>
                <w:szCs w:val="20"/>
              </w:rPr>
            </w:pPr>
            <w:r w:rsidRPr="00960F87">
              <w:rPr>
                <w:rFonts w:cstheme="minorHAnsi"/>
                <w:sz w:val="20"/>
                <w:szCs w:val="20"/>
              </w:rPr>
              <w:t>Europski strukturni i investicijski fondovi</w:t>
            </w:r>
          </w:p>
        </w:tc>
      </w:tr>
      <w:tr w:rsidR="00322CD9" w:rsidRPr="00960F87" w14:paraId="5081A8F7" w14:textId="7777777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2633171" w14:textId="77777777" w:rsidR="00322CD9" w:rsidRPr="00960F87" w:rsidRDefault="00322CD9">
            <w:pPr>
              <w:spacing w:after="0" w:line="240" w:lineRule="auto"/>
              <w:rPr>
                <w:rFonts w:cstheme="minorHAnsi"/>
                <w:b/>
                <w:sz w:val="20"/>
                <w:szCs w:val="20"/>
              </w:rPr>
            </w:pPr>
            <w:r w:rsidRPr="00960F87">
              <w:rPr>
                <w:rFonts w:cstheme="minorHAnsi"/>
                <w:b/>
                <w:sz w:val="20"/>
                <w:szCs w:val="20"/>
              </w:rPr>
              <w:lastRenderedPageBreak/>
              <w:t>Kratki opis/komentar</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6C9930" w14:textId="77777777" w:rsidR="00322CD9" w:rsidRPr="00894B27" w:rsidRDefault="00322CD9">
            <w:p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Turizam je izdvojen kao jedan od sektora koji je izrazito ranjiv na klimatske promjene. Kao posljedica klimatskih promjena, sektor turizma će biti suočen s novim zahtjevima kako bi održao razinu kvalitete. Neki od utjecaja klimatskih promjena na turizam: povećani zahtjevi za energijom radi održavanja jednake razine ugodnosti uslijed povećanja temperaturnih ekstrema; povećani zahtjevi za medicinskim intervencijama; utjecaj klimatskih promjena na atraktivnost lokaliteta i turističkih sadržaja (zagađenost zraka, negativni utjecaji na bioraznolikost i održavanje prirodnog krajobraza).</w:t>
            </w:r>
          </w:p>
          <w:p w14:paraId="5B3D97CF" w14:textId="77777777" w:rsidR="00322CD9" w:rsidRPr="00894B27" w:rsidRDefault="00322CD9">
            <w:p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Aktivnosti unutar ove mjere usmjerene na povećanje otpornosti sektora na klimatske promjene su:</w:t>
            </w:r>
          </w:p>
          <w:p w14:paraId="64F5C414" w14:textId="77777777" w:rsidR="00322CD9" w:rsidRPr="00960F87" w:rsidRDefault="00322CD9">
            <w:pPr>
              <w:pStyle w:val="ListParagraph"/>
              <w:numPr>
                <w:ilvl w:val="0"/>
                <w:numId w:val="54"/>
              </w:num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Edukativne mjere – Potrebno je educirati turističke djelatnike o mogućim utjecajima klimatskih promjena na turizam radi njihove pravovremene prilagodbe.</w:t>
            </w:r>
          </w:p>
          <w:p w14:paraId="437011FA" w14:textId="77777777" w:rsidR="00322CD9" w:rsidRPr="00960F87" w:rsidRDefault="00322CD9">
            <w:pPr>
              <w:pStyle w:val="ListParagraph"/>
              <w:numPr>
                <w:ilvl w:val="0"/>
                <w:numId w:val="54"/>
              </w:num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Izgradnja infrastrukture za ugodni boravak na gradskim površinama (npr. točke s pitkom vodom na čestim rutama turista ili izgradnja rashladnih evaporacijskih uređaja).</w:t>
            </w:r>
          </w:p>
          <w:p w14:paraId="3D6E6E13" w14:textId="77777777" w:rsidR="00322CD9" w:rsidRPr="00960F87" w:rsidRDefault="00322CD9">
            <w:pPr>
              <w:pStyle w:val="ListParagraph"/>
              <w:numPr>
                <w:ilvl w:val="0"/>
                <w:numId w:val="54"/>
              </w:num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Edukativni višejezični s preporukama o zdravstveno prihvatljivom ponašanju na suncu odnosno ponašanju prilikom izlaganja toplinskim valovima s informacija o mjestima pitke vode</w:t>
            </w:r>
          </w:p>
        </w:tc>
      </w:tr>
    </w:tbl>
    <w:p w14:paraId="14DC3970" w14:textId="69E4083E" w:rsidR="007402F1" w:rsidRPr="00960F87" w:rsidRDefault="00C86AE0" w:rsidP="007402F1">
      <w:pPr>
        <w:pStyle w:val="Heading2"/>
        <w:rPr>
          <w:rFonts w:cstheme="minorHAnsi"/>
        </w:rPr>
      </w:pPr>
      <w:bookmarkStart w:id="266" w:name="_Toc113516740"/>
      <w:bookmarkEnd w:id="265"/>
      <w:r w:rsidRPr="00960F87">
        <w:rPr>
          <w:rFonts w:cstheme="minorHAnsi"/>
        </w:rPr>
        <w:t>Horizontalne mjere</w:t>
      </w:r>
      <w:bookmarkEnd w:id="266"/>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5850"/>
      </w:tblGrid>
      <w:tr w:rsidR="007402F1" w:rsidRPr="00960F87" w14:paraId="753D3CA4" w14:textId="77777777" w:rsidTr="00894B2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F942D31" w14:textId="77777777" w:rsidR="007402F1" w:rsidRPr="00960F87" w:rsidRDefault="007402F1" w:rsidP="00894B27">
            <w:pPr>
              <w:spacing w:after="0" w:line="240" w:lineRule="auto"/>
              <w:rPr>
                <w:rFonts w:cstheme="minorHAnsi"/>
                <w:b/>
                <w:sz w:val="20"/>
                <w:szCs w:val="20"/>
              </w:rPr>
            </w:pPr>
            <w:r w:rsidRPr="00960F87">
              <w:rPr>
                <w:rFonts w:cstheme="minorHAnsi"/>
                <w:b/>
                <w:sz w:val="20"/>
                <w:szCs w:val="20"/>
              </w:rPr>
              <w:t>Redni broj mjere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29690C8" w14:textId="4250D02F" w:rsidR="007402F1" w:rsidRPr="00960F87" w:rsidRDefault="00E02745" w:rsidP="00894B27">
            <w:pPr>
              <w:spacing w:after="0" w:line="240" w:lineRule="auto"/>
              <w:rPr>
                <w:rFonts w:eastAsia="Calibri" w:cstheme="minorHAnsi"/>
                <w:b/>
                <w:sz w:val="20"/>
                <w:szCs w:val="20"/>
              </w:rPr>
            </w:pPr>
            <w:r>
              <w:rPr>
                <w:rFonts w:eastAsia="Calibri" w:cstheme="minorHAnsi"/>
                <w:b/>
                <w:sz w:val="20"/>
                <w:szCs w:val="20"/>
              </w:rPr>
              <w:t>29</w:t>
            </w:r>
          </w:p>
        </w:tc>
      </w:tr>
      <w:tr w:rsidR="007402F1" w:rsidRPr="00960F87" w14:paraId="450B56B7" w14:textId="77777777" w:rsidTr="00894B2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494C66AC" w14:textId="77777777" w:rsidR="007402F1" w:rsidRPr="00960F87" w:rsidRDefault="007402F1" w:rsidP="00894B27">
            <w:pPr>
              <w:spacing w:after="0" w:line="240" w:lineRule="auto"/>
              <w:rPr>
                <w:rFonts w:cstheme="minorHAnsi"/>
                <w:b/>
                <w:sz w:val="20"/>
                <w:szCs w:val="20"/>
              </w:rPr>
            </w:pPr>
            <w:r w:rsidRPr="00960F87">
              <w:rPr>
                <w:rFonts w:cstheme="minorHAnsi"/>
                <w:b/>
                <w:sz w:val="20"/>
                <w:szCs w:val="20"/>
              </w:rPr>
              <w:br w:type="page"/>
              <w:t>Ime mjere/aktivnost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30BC182" w14:textId="77777777" w:rsidR="007402F1" w:rsidRPr="00960F87" w:rsidRDefault="007402F1" w:rsidP="00894B27">
            <w:pPr>
              <w:autoSpaceDE w:val="0"/>
              <w:autoSpaceDN w:val="0"/>
              <w:adjustRightInd w:val="0"/>
              <w:spacing w:after="0" w:line="240" w:lineRule="auto"/>
              <w:rPr>
                <w:rFonts w:eastAsia="Calibri" w:cstheme="minorHAnsi"/>
                <w:b/>
                <w:sz w:val="20"/>
                <w:szCs w:val="20"/>
              </w:rPr>
            </w:pPr>
            <w:r w:rsidRPr="00960F87">
              <w:rPr>
                <w:rFonts w:cstheme="minorHAnsi"/>
                <w:b/>
                <w:sz w:val="20"/>
                <w:szCs w:val="20"/>
              </w:rPr>
              <w:t xml:space="preserve">Edukacija i informiranje o klimatskim promjenama, energetskoj učinkovitosti i održivosti </w:t>
            </w:r>
          </w:p>
        </w:tc>
      </w:tr>
      <w:tr w:rsidR="007402F1" w:rsidRPr="00960F87" w14:paraId="3CB863EC" w14:textId="77777777" w:rsidTr="00894B2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F0A970D" w14:textId="77777777" w:rsidR="007402F1" w:rsidRPr="00960F87" w:rsidRDefault="007402F1" w:rsidP="00894B27">
            <w:pPr>
              <w:spacing w:after="0" w:line="240" w:lineRule="auto"/>
              <w:rPr>
                <w:rFonts w:cstheme="minorHAnsi"/>
                <w:b/>
                <w:sz w:val="20"/>
                <w:szCs w:val="20"/>
              </w:rPr>
            </w:pPr>
            <w:r w:rsidRPr="00960F87">
              <w:rPr>
                <w:rFonts w:cstheme="minorHAnsi"/>
                <w:b/>
                <w:sz w:val="20"/>
                <w:szCs w:val="20"/>
              </w:rPr>
              <w:t>Nositelji aktivnosti: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51AF21" w14:textId="7353A69D" w:rsidR="007402F1" w:rsidRPr="00960F87" w:rsidRDefault="007402F1" w:rsidP="00894B27">
            <w:p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7402F1" w:rsidRPr="00960F87" w14:paraId="08DE0388" w14:textId="77777777" w:rsidTr="00894B2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8DE33E6" w14:textId="77777777" w:rsidR="007402F1" w:rsidRPr="00960F87" w:rsidRDefault="007402F1" w:rsidP="00894B27">
            <w:pPr>
              <w:spacing w:after="0" w:line="240" w:lineRule="auto"/>
              <w:rPr>
                <w:rFonts w:cstheme="minorHAnsi"/>
                <w:b/>
                <w:sz w:val="20"/>
                <w:szCs w:val="20"/>
              </w:rPr>
            </w:pPr>
            <w:r w:rsidRPr="00960F87">
              <w:rPr>
                <w:rFonts w:cstheme="minorHAnsi"/>
                <w:b/>
                <w:sz w:val="20"/>
                <w:szCs w:val="20"/>
              </w:rPr>
              <w:t>Partneri u provođenju aktivnosti: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F79A5E4" w14:textId="3F368C26" w:rsidR="00894B27" w:rsidRPr="000B343F" w:rsidRDefault="00A27308" w:rsidP="00894B27">
            <w:pPr>
              <w:spacing w:after="0" w:line="240" w:lineRule="auto"/>
              <w:rPr>
                <w:rFonts w:cstheme="minorHAnsi"/>
                <w:sz w:val="20"/>
                <w:szCs w:val="20"/>
              </w:rPr>
            </w:pPr>
            <w:r>
              <w:rPr>
                <w:rFonts w:cstheme="minorHAnsi"/>
                <w:sz w:val="20"/>
                <w:szCs w:val="20"/>
              </w:rPr>
              <w:t>Lokalna razvojna agencija Grada Belišća</w:t>
            </w:r>
          </w:p>
        </w:tc>
      </w:tr>
      <w:tr w:rsidR="007402F1" w:rsidRPr="00960F87" w14:paraId="087D4FA5" w14:textId="77777777" w:rsidTr="00894B2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483A3ADE" w14:textId="77777777" w:rsidR="007402F1" w:rsidRPr="00960F87" w:rsidRDefault="007402F1" w:rsidP="00894B27">
            <w:pPr>
              <w:spacing w:after="0" w:line="240" w:lineRule="auto"/>
              <w:rPr>
                <w:rFonts w:cstheme="minorHAnsi"/>
                <w:b/>
                <w:sz w:val="20"/>
                <w:szCs w:val="20"/>
              </w:rPr>
            </w:pPr>
            <w:r w:rsidRPr="00960F87">
              <w:rPr>
                <w:rFonts w:cstheme="minorHAnsi"/>
                <w:b/>
                <w:sz w:val="20"/>
                <w:szCs w:val="20"/>
              </w:rPr>
              <w:t>Ostali uključeni dionici: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F134E8" w14:textId="77777777" w:rsidR="007402F1" w:rsidRPr="00960F87" w:rsidRDefault="007402F1" w:rsidP="00894B27">
            <w:pPr>
              <w:spacing w:after="0" w:line="240" w:lineRule="auto"/>
              <w:rPr>
                <w:rFonts w:cstheme="minorHAnsi"/>
                <w:sz w:val="20"/>
                <w:szCs w:val="20"/>
              </w:rPr>
            </w:pPr>
            <w:r w:rsidRPr="00960F87">
              <w:rPr>
                <w:rFonts w:cstheme="minorHAnsi"/>
                <w:sz w:val="20"/>
                <w:szCs w:val="20"/>
              </w:rPr>
              <w:t>Ministarstvo zaštite okoliša i energetike</w:t>
            </w:r>
          </w:p>
          <w:p w14:paraId="4C879574" w14:textId="77777777" w:rsidR="007402F1" w:rsidRPr="00960F87" w:rsidRDefault="007402F1" w:rsidP="00894B27">
            <w:pPr>
              <w:spacing w:after="0" w:line="240" w:lineRule="auto"/>
              <w:rPr>
                <w:rFonts w:cstheme="minorHAnsi"/>
                <w:sz w:val="20"/>
                <w:szCs w:val="20"/>
              </w:rPr>
            </w:pPr>
            <w:r w:rsidRPr="00960F87">
              <w:rPr>
                <w:rFonts w:cstheme="minorHAnsi"/>
                <w:sz w:val="20"/>
                <w:szCs w:val="20"/>
              </w:rPr>
              <w:t>Fond za zaštitu okoliša i energetsku učinkovitost</w:t>
            </w:r>
          </w:p>
        </w:tc>
      </w:tr>
      <w:tr w:rsidR="007402F1" w:rsidRPr="00960F87" w14:paraId="0D15606A" w14:textId="77777777" w:rsidTr="00894B2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A6531E0" w14:textId="77777777" w:rsidR="007402F1" w:rsidRPr="00960F87" w:rsidRDefault="007402F1" w:rsidP="00894B27">
            <w:pPr>
              <w:spacing w:after="0" w:line="240" w:lineRule="auto"/>
              <w:rPr>
                <w:rFonts w:cstheme="minorHAnsi"/>
                <w:b/>
                <w:sz w:val="20"/>
                <w:szCs w:val="20"/>
              </w:rPr>
            </w:pPr>
            <w:r w:rsidRPr="00960F87">
              <w:rPr>
                <w:rFonts w:cstheme="minorHAnsi"/>
                <w:b/>
                <w:sz w:val="20"/>
                <w:szCs w:val="20"/>
              </w:rPr>
              <w:t>Početak/kraj provedbe (godine)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373C69" w14:textId="77777777" w:rsidR="007402F1" w:rsidRPr="00960F87" w:rsidRDefault="007402F1" w:rsidP="00894B27">
            <w:pPr>
              <w:spacing w:after="0" w:line="240" w:lineRule="auto"/>
              <w:rPr>
                <w:rFonts w:eastAsia="Calibri" w:cstheme="minorHAnsi"/>
                <w:b/>
                <w:sz w:val="20"/>
                <w:szCs w:val="20"/>
              </w:rPr>
            </w:pPr>
            <w:r w:rsidRPr="00960F87">
              <w:rPr>
                <w:rFonts w:eastAsia="Calibri" w:cstheme="minorHAnsi"/>
                <w:b/>
                <w:sz w:val="20"/>
                <w:szCs w:val="20"/>
              </w:rPr>
              <w:t>2022.-2025.</w:t>
            </w:r>
          </w:p>
        </w:tc>
      </w:tr>
      <w:tr w:rsidR="007402F1" w:rsidRPr="00960F87" w14:paraId="71BE969C" w14:textId="77777777" w:rsidTr="00894B2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82074F0" w14:textId="77777777" w:rsidR="007402F1" w:rsidRPr="00960F87" w:rsidRDefault="007402F1" w:rsidP="00894B27">
            <w:pPr>
              <w:spacing w:after="0" w:line="240" w:lineRule="auto"/>
              <w:rPr>
                <w:rFonts w:cstheme="minorHAnsi"/>
                <w:b/>
                <w:sz w:val="20"/>
                <w:szCs w:val="20"/>
              </w:rPr>
            </w:pPr>
            <w:r w:rsidRPr="00960F87">
              <w:rPr>
                <w:rFonts w:cstheme="minorHAnsi"/>
                <w:b/>
                <w:sz w:val="20"/>
                <w:szCs w:val="20"/>
              </w:rPr>
              <w:t>Izvor sredstava za provedbu</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32D807" w14:textId="2DD755FE" w:rsidR="007402F1" w:rsidRPr="00960F87" w:rsidRDefault="007402F1" w:rsidP="00894B27">
            <w:pPr>
              <w:numPr>
                <w:ilvl w:val="0"/>
                <w:numId w:val="8"/>
              </w:numPr>
              <w:spacing w:after="0" w:line="240" w:lineRule="auto"/>
              <w:ind w:left="482" w:hanging="357"/>
              <w:rPr>
                <w:rFonts w:cstheme="minorHAnsi"/>
                <w:sz w:val="20"/>
                <w:szCs w:val="20"/>
              </w:rPr>
            </w:pPr>
            <w:r w:rsidRPr="00960F87">
              <w:rPr>
                <w:rFonts w:cstheme="minorHAnsi"/>
                <w:sz w:val="20"/>
                <w:szCs w:val="20"/>
              </w:rPr>
              <w:t xml:space="preserve">Proračun </w:t>
            </w:r>
            <w:r w:rsidR="00894B27" w:rsidRPr="00960F87">
              <w:rPr>
                <w:rFonts w:cstheme="minorHAnsi"/>
                <w:sz w:val="20"/>
                <w:szCs w:val="20"/>
              </w:rPr>
              <w:t xml:space="preserve">Grada </w:t>
            </w:r>
            <w:r w:rsidR="008D1CE9" w:rsidRPr="00960F87">
              <w:rPr>
                <w:rFonts w:cstheme="minorHAnsi"/>
                <w:sz w:val="20"/>
                <w:szCs w:val="20"/>
              </w:rPr>
              <w:t>Belišća</w:t>
            </w:r>
          </w:p>
          <w:p w14:paraId="19967144" w14:textId="77777777" w:rsidR="007402F1" w:rsidRPr="00960F87" w:rsidRDefault="007402F1" w:rsidP="00894B27">
            <w:pPr>
              <w:numPr>
                <w:ilvl w:val="0"/>
                <w:numId w:val="8"/>
              </w:numPr>
              <w:spacing w:after="0" w:line="240" w:lineRule="auto"/>
              <w:ind w:left="482" w:hanging="357"/>
              <w:rPr>
                <w:rFonts w:cstheme="minorHAnsi"/>
                <w:sz w:val="20"/>
                <w:szCs w:val="20"/>
              </w:rPr>
            </w:pPr>
            <w:r w:rsidRPr="00960F87">
              <w:rPr>
                <w:rFonts w:cstheme="minorHAnsi"/>
                <w:sz w:val="20"/>
                <w:szCs w:val="20"/>
              </w:rPr>
              <w:t>Državni proračun</w:t>
            </w:r>
          </w:p>
          <w:p w14:paraId="3B8406AF" w14:textId="77777777" w:rsidR="007402F1" w:rsidRPr="00960F87" w:rsidRDefault="007402F1" w:rsidP="00894B27">
            <w:pPr>
              <w:numPr>
                <w:ilvl w:val="0"/>
                <w:numId w:val="8"/>
              </w:numPr>
              <w:spacing w:after="0" w:line="240" w:lineRule="auto"/>
              <w:ind w:left="482" w:hanging="357"/>
              <w:jc w:val="left"/>
              <w:rPr>
                <w:rFonts w:cstheme="minorHAnsi"/>
                <w:sz w:val="20"/>
                <w:szCs w:val="20"/>
              </w:rPr>
            </w:pPr>
            <w:r w:rsidRPr="00960F87">
              <w:rPr>
                <w:rFonts w:cstheme="minorHAnsi"/>
                <w:sz w:val="20"/>
                <w:szCs w:val="20"/>
              </w:rPr>
              <w:t>Europski strukturni i investicijski fondovi</w:t>
            </w:r>
          </w:p>
          <w:p w14:paraId="53013E44" w14:textId="77777777" w:rsidR="007402F1" w:rsidRPr="00960F87" w:rsidRDefault="007402F1" w:rsidP="00894B27">
            <w:pPr>
              <w:numPr>
                <w:ilvl w:val="0"/>
                <w:numId w:val="8"/>
              </w:numPr>
              <w:spacing w:after="0" w:line="240" w:lineRule="auto"/>
              <w:ind w:left="482" w:hanging="357"/>
              <w:jc w:val="left"/>
              <w:rPr>
                <w:rFonts w:cstheme="minorHAnsi"/>
                <w:sz w:val="20"/>
                <w:szCs w:val="20"/>
              </w:rPr>
            </w:pPr>
            <w:r w:rsidRPr="00960F87">
              <w:rPr>
                <w:rFonts w:cstheme="minorHAnsi"/>
                <w:sz w:val="20"/>
                <w:szCs w:val="20"/>
              </w:rPr>
              <w:t>Financijska sredstva obrazovno-edukacijskih ustanova</w:t>
            </w:r>
          </w:p>
        </w:tc>
      </w:tr>
      <w:tr w:rsidR="007402F1" w:rsidRPr="00960F87" w14:paraId="72B167EC" w14:textId="77777777" w:rsidTr="00894B2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7A4CBB2" w14:textId="77777777" w:rsidR="007402F1" w:rsidRPr="00960F87" w:rsidRDefault="007402F1" w:rsidP="00894B27">
            <w:pPr>
              <w:spacing w:after="0" w:line="240" w:lineRule="auto"/>
              <w:rPr>
                <w:rFonts w:cstheme="minorHAnsi"/>
                <w:b/>
                <w:sz w:val="20"/>
                <w:szCs w:val="20"/>
              </w:rPr>
            </w:pPr>
            <w:r w:rsidRPr="00960F87">
              <w:rPr>
                <w:rFonts w:cstheme="minorHAnsi"/>
                <w:b/>
                <w:sz w:val="20"/>
                <w:szCs w:val="20"/>
              </w:rPr>
              <w:t>Kratki opis/komentar</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272A3B" w14:textId="77777777" w:rsidR="007402F1" w:rsidRPr="002C5440" w:rsidRDefault="007402F1" w:rsidP="00894B27">
            <w:pPr>
              <w:pStyle w:val="paragraph"/>
              <w:spacing w:before="0" w:beforeAutospacing="0" w:after="0" w:afterAutospacing="0"/>
              <w:textAlignment w:val="baseline"/>
              <w:rPr>
                <w:rFonts w:asciiTheme="minorHAnsi" w:hAnsiTheme="minorHAnsi" w:cstheme="minorHAnsi"/>
                <w:sz w:val="20"/>
                <w:szCs w:val="20"/>
                <w:lang w:val="hr-HR"/>
              </w:rPr>
            </w:pPr>
            <w:r w:rsidRPr="002C5440">
              <w:rPr>
                <w:rStyle w:val="normaltextrun"/>
                <w:rFonts w:asciiTheme="minorHAnsi" w:eastAsiaTheme="majorEastAsia" w:hAnsiTheme="minorHAnsi" w:cstheme="minorHAnsi"/>
                <w:sz w:val="20"/>
                <w:szCs w:val="20"/>
                <w:shd w:val="clear" w:color="auto" w:fill="FFFFFF"/>
                <w:lang w:val="hr-HR"/>
              </w:rPr>
              <w:t>Razvoj edukacijskih materijala dostupnih javnosti.</w:t>
            </w:r>
            <w:r w:rsidRPr="002C5440">
              <w:rPr>
                <w:rStyle w:val="eop"/>
                <w:rFonts w:asciiTheme="minorHAnsi" w:eastAsiaTheme="majorEastAsia" w:hAnsiTheme="minorHAnsi" w:cstheme="minorHAnsi"/>
                <w:sz w:val="20"/>
                <w:szCs w:val="20"/>
                <w:lang w:val="hr-HR"/>
              </w:rPr>
              <w:t> </w:t>
            </w:r>
          </w:p>
          <w:p w14:paraId="218BE69D" w14:textId="77777777" w:rsidR="007402F1" w:rsidRPr="002C5440" w:rsidRDefault="007402F1" w:rsidP="00894B27">
            <w:pPr>
              <w:pStyle w:val="paragraph"/>
              <w:spacing w:before="0" w:beforeAutospacing="0" w:after="0" w:afterAutospacing="0"/>
              <w:textAlignment w:val="baseline"/>
              <w:rPr>
                <w:rFonts w:asciiTheme="minorHAnsi" w:hAnsiTheme="minorHAnsi" w:cstheme="minorHAnsi"/>
                <w:sz w:val="20"/>
                <w:szCs w:val="20"/>
                <w:lang w:val="hr-HR"/>
              </w:rPr>
            </w:pPr>
            <w:r w:rsidRPr="002C5440">
              <w:rPr>
                <w:rStyle w:val="normaltextrun"/>
                <w:rFonts w:asciiTheme="minorHAnsi" w:eastAsiaTheme="majorEastAsia" w:hAnsiTheme="minorHAnsi" w:cstheme="minorHAnsi"/>
                <w:sz w:val="20"/>
                <w:szCs w:val="20"/>
                <w:shd w:val="clear" w:color="auto" w:fill="FFFFFF"/>
                <w:lang w:val="hr-HR"/>
              </w:rPr>
              <w:t>Ova mjera preklapa se i pruža sinergijski učinak s mjerama 1, 2 i 3 iznesenom u poglavlju Ublažavanja učinaka klimatskih promjena.</w:t>
            </w:r>
            <w:r w:rsidRPr="002C5440">
              <w:rPr>
                <w:rStyle w:val="eop"/>
                <w:rFonts w:asciiTheme="minorHAnsi" w:eastAsiaTheme="majorEastAsia" w:hAnsiTheme="minorHAnsi" w:cstheme="minorHAnsi"/>
                <w:sz w:val="20"/>
                <w:szCs w:val="20"/>
                <w:lang w:val="hr-HR"/>
              </w:rPr>
              <w:t> </w:t>
            </w:r>
          </w:p>
          <w:p w14:paraId="0F1ACBF6" w14:textId="77777777" w:rsidR="007402F1" w:rsidRPr="002C5440" w:rsidRDefault="007402F1" w:rsidP="00894B27">
            <w:pPr>
              <w:pStyle w:val="paragraph"/>
              <w:spacing w:before="0" w:beforeAutospacing="0" w:after="0" w:afterAutospacing="0"/>
              <w:textAlignment w:val="baseline"/>
              <w:rPr>
                <w:rFonts w:asciiTheme="minorHAnsi" w:hAnsiTheme="minorHAnsi" w:cstheme="minorHAnsi"/>
                <w:sz w:val="20"/>
                <w:szCs w:val="20"/>
                <w:lang w:val="hr-HR"/>
              </w:rPr>
            </w:pPr>
            <w:r w:rsidRPr="002C5440">
              <w:rPr>
                <w:rStyle w:val="normaltextrun"/>
                <w:rFonts w:asciiTheme="minorHAnsi" w:eastAsiaTheme="majorEastAsia" w:hAnsiTheme="minorHAnsi" w:cstheme="minorHAnsi"/>
                <w:sz w:val="20"/>
                <w:szCs w:val="20"/>
                <w:shd w:val="clear" w:color="auto" w:fill="FFFFFF"/>
                <w:lang w:val="hr-HR"/>
              </w:rPr>
              <w:t>U pogledu prilagodbe klimatskim promjenama i u vidu ove mjere, potrebno je razviti i unaprijediti te izraditi povezanu mobilnu aplikaciju koja će uz sve postojeće alate omogućiti:</w:t>
            </w:r>
            <w:r w:rsidRPr="002C5440">
              <w:rPr>
                <w:rStyle w:val="eop"/>
                <w:rFonts w:asciiTheme="minorHAnsi" w:eastAsiaTheme="majorEastAsia" w:hAnsiTheme="minorHAnsi" w:cstheme="minorHAnsi"/>
                <w:sz w:val="20"/>
                <w:szCs w:val="20"/>
                <w:lang w:val="hr-HR"/>
              </w:rPr>
              <w:t> </w:t>
            </w:r>
          </w:p>
          <w:p w14:paraId="120F5551" w14:textId="77777777" w:rsidR="007402F1" w:rsidRPr="002C5440" w:rsidRDefault="007402F1">
            <w:pPr>
              <w:pStyle w:val="paragraph"/>
              <w:numPr>
                <w:ilvl w:val="0"/>
                <w:numId w:val="55"/>
              </w:numPr>
              <w:spacing w:before="0" w:beforeAutospacing="0" w:after="0" w:afterAutospacing="0"/>
              <w:jc w:val="both"/>
              <w:textAlignment w:val="baseline"/>
              <w:rPr>
                <w:rFonts w:asciiTheme="minorHAnsi" w:hAnsiTheme="minorHAnsi" w:cstheme="minorHAnsi"/>
                <w:sz w:val="20"/>
                <w:szCs w:val="20"/>
                <w:lang w:val="hr-HR"/>
              </w:rPr>
            </w:pPr>
            <w:r w:rsidRPr="002C5440">
              <w:rPr>
                <w:rStyle w:val="normaltextrun"/>
                <w:rFonts w:asciiTheme="minorHAnsi" w:eastAsiaTheme="majorEastAsia" w:hAnsiTheme="minorHAnsi" w:cstheme="minorHAnsi"/>
                <w:sz w:val="20"/>
                <w:szCs w:val="20"/>
                <w:shd w:val="clear" w:color="auto" w:fill="FFFFFF"/>
                <w:lang w:val="hr-HR"/>
              </w:rPr>
              <w:t>informiranje o stanju klimatskih parametara;</w:t>
            </w:r>
            <w:r w:rsidRPr="002C5440">
              <w:rPr>
                <w:rStyle w:val="eop"/>
                <w:rFonts w:asciiTheme="minorHAnsi" w:eastAsiaTheme="majorEastAsia" w:hAnsiTheme="minorHAnsi" w:cstheme="minorHAnsi"/>
                <w:sz w:val="20"/>
                <w:szCs w:val="20"/>
                <w:lang w:val="hr-HR"/>
              </w:rPr>
              <w:t> </w:t>
            </w:r>
          </w:p>
          <w:p w14:paraId="7148B9B2" w14:textId="77777777" w:rsidR="007402F1" w:rsidRPr="002C5440" w:rsidRDefault="007402F1">
            <w:pPr>
              <w:pStyle w:val="paragraph"/>
              <w:numPr>
                <w:ilvl w:val="0"/>
                <w:numId w:val="55"/>
              </w:numPr>
              <w:spacing w:before="0" w:beforeAutospacing="0" w:after="0" w:afterAutospacing="0"/>
              <w:jc w:val="both"/>
              <w:textAlignment w:val="baseline"/>
              <w:rPr>
                <w:rFonts w:asciiTheme="minorHAnsi" w:hAnsiTheme="minorHAnsi" w:cstheme="minorHAnsi"/>
                <w:sz w:val="20"/>
                <w:szCs w:val="20"/>
                <w:lang w:val="hr-HR"/>
              </w:rPr>
            </w:pPr>
            <w:r w:rsidRPr="002C5440">
              <w:rPr>
                <w:rStyle w:val="normaltextrun"/>
                <w:rFonts w:asciiTheme="minorHAnsi" w:eastAsiaTheme="majorEastAsia" w:hAnsiTheme="minorHAnsi" w:cstheme="minorHAnsi"/>
                <w:sz w:val="20"/>
                <w:szCs w:val="20"/>
                <w:shd w:val="clear" w:color="auto" w:fill="FFFFFF"/>
                <w:lang w:val="hr-HR"/>
              </w:rPr>
              <w:t>informiranje o pojavi ekstremnih klimatskih uvjeta;</w:t>
            </w:r>
            <w:r w:rsidRPr="002C5440">
              <w:rPr>
                <w:rStyle w:val="eop"/>
                <w:rFonts w:asciiTheme="minorHAnsi" w:eastAsiaTheme="majorEastAsia" w:hAnsiTheme="minorHAnsi" w:cstheme="minorHAnsi"/>
                <w:sz w:val="20"/>
                <w:szCs w:val="20"/>
                <w:lang w:val="hr-HR"/>
              </w:rPr>
              <w:t> </w:t>
            </w:r>
          </w:p>
          <w:p w14:paraId="0E08E77D" w14:textId="77777777" w:rsidR="007402F1" w:rsidRPr="002C5440" w:rsidRDefault="007402F1">
            <w:pPr>
              <w:pStyle w:val="paragraph"/>
              <w:numPr>
                <w:ilvl w:val="0"/>
                <w:numId w:val="55"/>
              </w:numPr>
              <w:spacing w:before="0" w:beforeAutospacing="0" w:after="0" w:afterAutospacing="0"/>
              <w:jc w:val="both"/>
              <w:textAlignment w:val="baseline"/>
              <w:rPr>
                <w:rFonts w:asciiTheme="minorHAnsi" w:hAnsiTheme="minorHAnsi" w:cstheme="minorHAnsi"/>
                <w:sz w:val="20"/>
                <w:szCs w:val="20"/>
                <w:lang w:val="hr-HR"/>
              </w:rPr>
            </w:pPr>
            <w:r w:rsidRPr="002C5440">
              <w:rPr>
                <w:rStyle w:val="normaltextrun"/>
                <w:rFonts w:asciiTheme="minorHAnsi" w:eastAsiaTheme="majorEastAsia" w:hAnsiTheme="minorHAnsi" w:cstheme="minorHAnsi"/>
                <w:sz w:val="20"/>
                <w:szCs w:val="20"/>
                <w:shd w:val="clear" w:color="auto" w:fill="FFFFFF"/>
                <w:lang w:val="hr-HR"/>
              </w:rPr>
              <w:t>signaliziranje lokacije pojave ekstremnih klimatskih uvjeta na digitalnim kartama grada koje su već dostupne putem portala;</w:t>
            </w:r>
            <w:r w:rsidRPr="002C5440">
              <w:rPr>
                <w:rStyle w:val="eop"/>
                <w:rFonts w:asciiTheme="minorHAnsi" w:eastAsiaTheme="majorEastAsia" w:hAnsiTheme="minorHAnsi" w:cstheme="minorHAnsi"/>
                <w:sz w:val="20"/>
                <w:szCs w:val="20"/>
                <w:lang w:val="hr-HR"/>
              </w:rPr>
              <w:t> </w:t>
            </w:r>
          </w:p>
          <w:p w14:paraId="06A569C6" w14:textId="77777777" w:rsidR="007402F1" w:rsidRPr="002C5440" w:rsidRDefault="007402F1">
            <w:pPr>
              <w:pStyle w:val="paragraph"/>
              <w:numPr>
                <w:ilvl w:val="0"/>
                <w:numId w:val="55"/>
              </w:numPr>
              <w:spacing w:before="0" w:beforeAutospacing="0" w:after="0" w:afterAutospacing="0"/>
              <w:jc w:val="both"/>
              <w:textAlignment w:val="baseline"/>
              <w:rPr>
                <w:rFonts w:asciiTheme="minorHAnsi" w:hAnsiTheme="minorHAnsi" w:cstheme="minorHAnsi"/>
                <w:sz w:val="20"/>
                <w:szCs w:val="20"/>
                <w:lang w:val="hr-HR"/>
              </w:rPr>
            </w:pPr>
            <w:r w:rsidRPr="002C5440">
              <w:rPr>
                <w:rStyle w:val="normaltextrun"/>
                <w:rFonts w:asciiTheme="minorHAnsi" w:eastAsiaTheme="majorEastAsia" w:hAnsiTheme="minorHAnsi" w:cstheme="minorHAnsi"/>
                <w:sz w:val="20"/>
                <w:szCs w:val="20"/>
                <w:shd w:val="clear" w:color="auto" w:fill="FFFFFF"/>
                <w:lang w:val="hr-HR"/>
              </w:rPr>
              <w:t>alarmiranje u vidu obavijesti putem mobilne aplikacije prilikom pojave: ekstremnih klimatskih uvjeta, prognoze ekstremnih uvjeta unutar tjedan dana, promjene kakvoće zraka, promjene kakvoće vode, pojavu visokih koncentracija peludi;</w:t>
            </w:r>
            <w:r w:rsidRPr="002C5440">
              <w:rPr>
                <w:rStyle w:val="eop"/>
                <w:rFonts w:asciiTheme="minorHAnsi" w:eastAsiaTheme="majorEastAsia" w:hAnsiTheme="minorHAnsi" w:cstheme="minorHAnsi"/>
                <w:sz w:val="20"/>
                <w:szCs w:val="20"/>
                <w:lang w:val="hr-HR"/>
              </w:rPr>
              <w:t> </w:t>
            </w:r>
          </w:p>
          <w:p w14:paraId="12D78FB9" w14:textId="77777777" w:rsidR="007402F1" w:rsidRPr="00960F87" w:rsidRDefault="007402F1">
            <w:pPr>
              <w:pStyle w:val="ListParagraph"/>
              <w:numPr>
                <w:ilvl w:val="0"/>
                <w:numId w:val="54"/>
              </w:numPr>
              <w:autoSpaceDE w:val="0"/>
              <w:autoSpaceDN w:val="0"/>
              <w:adjustRightInd w:val="0"/>
              <w:spacing w:after="0" w:line="240" w:lineRule="auto"/>
              <w:rPr>
                <w:rFonts w:cstheme="minorHAnsi"/>
                <w:sz w:val="20"/>
                <w:szCs w:val="20"/>
                <w:shd w:val="clear" w:color="auto" w:fill="FFFFFF"/>
              </w:rPr>
            </w:pPr>
            <w:r w:rsidRPr="002C5440">
              <w:rPr>
                <w:rStyle w:val="normaltextrun"/>
                <w:rFonts w:eastAsiaTheme="majorEastAsia" w:cstheme="minorHAnsi"/>
                <w:sz w:val="20"/>
                <w:szCs w:val="20"/>
                <w:shd w:val="clear" w:color="auto" w:fill="FFFFFF"/>
              </w:rPr>
              <w:lastRenderedPageBreak/>
              <w:t>savjetovanje građana o pitanjima iz područja prilagodbe klimatskim promjenama (one stop shop informacijska usluga).</w:t>
            </w:r>
            <w:r w:rsidRPr="002C5440">
              <w:rPr>
                <w:rStyle w:val="eop"/>
                <w:rFonts w:eastAsiaTheme="majorEastAsia" w:cstheme="minorHAnsi"/>
                <w:sz w:val="20"/>
                <w:szCs w:val="20"/>
              </w:rPr>
              <w:t> </w:t>
            </w:r>
          </w:p>
        </w:tc>
      </w:tr>
    </w:tbl>
    <w:p w14:paraId="1AECC006" w14:textId="77777777" w:rsidR="007402F1" w:rsidRDefault="007402F1" w:rsidP="007402F1">
      <w:pPr>
        <w:rPr>
          <w:rFonts w:cstheme="minorHAnsi"/>
        </w:rPr>
      </w:pPr>
    </w:p>
    <w:p w14:paraId="409E0639" w14:textId="77777777" w:rsidR="003D4EFB" w:rsidRDefault="003D4EFB" w:rsidP="007402F1">
      <w:pPr>
        <w:rPr>
          <w:rFonts w:cstheme="minorHAnsi"/>
        </w:rPr>
      </w:pPr>
    </w:p>
    <w:p w14:paraId="00EF0323" w14:textId="77777777" w:rsidR="003D4EFB" w:rsidRDefault="003D4EFB" w:rsidP="007402F1">
      <w:pPr>
        <w:rPr>
          <w:rFonts w:cstheme="minorHAnsi"/>
        </w:rPr>
      </w:pPr>
    </w:p>
    <w:p w14:paraId="07AD76C1" w14:textId="77777777" w:rsidR="003D4EFB" w:rsidRPr="00960F87" w:rsidRDefault="003D4EFB" w:rsidP="007402F1">
      <w:pPr>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5"/>
        <w:gridCol w:w="5821"/>
      </w:tblGrid>
      <w:tr w:rsidR="00A212D4" w:rsidRPr="00960F87" w14:paraId="619646F3" w14:textId="77777777" w:rsidTr="00A212D4">
        <w:trPr>
          <w:trHeight w:val="227"/>
        </w:trPr>
        <w:tc>
          <w:tcPr>
            <w:tcW w:w="3325" w:type="dxa"/>
            <w:shd w:val="clear" w:color="auto" w:fill="C6D9F1" w:themeFill="text2" w:themeFillTint="33"/>
          </w:tcPr>
          <w:p w14:paraId="11EA8C11" w14:textId="77777777" w:rsidR="00A212D4" w:rsidRPr="00A212D4" w:rsidRDefault="00A212D4" w:rsidP="00A212D4">
            <w:pPr>
              <w:rPr>
                <w:rFonts w:cstheme="minorHAnsi"/>
                <w:b/>
                <w:bCs/>
                <w:sz w:val="20"/>
                <w:szCs w:val="20"/>
              </w:rPr>
            </w:pPr>
            <w:r w:rsidRPr="00A212D4">
              <w:rPr>
                <w:rFonts w:cstheme="minorHAnsi"/>
                <w:b/>
                <w:bCs/>
                <w:sz w:val="20"/>
                <w:szCs w:val="20"/>
              </w:rPr>
              <w:t>Redni broj mjere</w:t>
            </w:r>
          </w:p>
        </w:tc>
        <w:tc>
          <w:tcPr>
            <w:tcW w:w="6168" w:type="dxa"/>
            <w:shd w:val="clear" w:color="auto" w:fill="C6D9F1" w:themeFill="text2" w:themeFillTint="33"/>
          </w:tcPr>
          <w:p w14:paraId="6E0C1BE0" w14:textId="14F6CDD2" w:rsidR="00A212D4" w:rsidRPr="00A212D4" w:rsidRDefault="00AF75FC" w:rsidP="00A212D4">
            <w:pPr>
              <w:rPr>
                <w:rFonts w:cstheme="minorHAnsi"/>
                <w:b/>
                <w:bCs/>
                <w:sz w:val="20"/>
                <w:szCs w:val="20"/>
              </w:rPr>
            </w:pPr>
            <w:r>
              <w:rPr>
                <w:rFonts w:cstheme="minorHAnsi"/>
                <w:b/>
                <w:bCs/>
                <w:sz w:val="20"/>
                <w:szCs w:val="20"/>
              </w:rPr>
              <w:t>3</w:t>
            </w:r>
            <w:r w:rsidR="00E02745">
              <w:rPr>
                <w:rFonts w:cstheme="minorHAnsi"/>
                <w:b/>
                <w:bCs/>
                <w:sz w:val="20"/>
                <w:szCs w:val="20"/>
              </w:rPr>
              <w:t>0</w:t>
            </w:r>
          </w:p>
        </w:tc>
      </w:tr>
      <w:tr w:rsidR="00A212D4" w:rsidRPr="00960F87" w14:paraId="49E00309" w14:textId="77777777" w:rsidTr="00A212D4">
        <w:trPr>
          <w:trHeight w:val="818"/>
        </w:trPr>
        <w:tc>
          <w:tcPr>
            <w:tcW w:w="3325" w:type="dxa"/>
            <w:shd w:val="clear" w:color="auto" w:fill="C6D9F1" w:themeFill="text2" w:themeFillTint="33"/>
          </w:tcPr>
          <w:p w14:paraId="5D2CCBBE" w14:textId="77777777" w:rsidR="00A212D4" w:rsidRPr="00A212D4" w:rsidRDefault="00A212D4" w:rsidP="00A212D4">
            <w:pPr>
              <w:rPr>
                <w:rFonts w:cstheme="minorHAnsi"/>
                <w:b/>
                <w:bCs/>
                <w:sz w:val="20"/>
                <w:szCs w:val="20"/>
              </w:rPr>
            </w:pPr>
            <w:r w:rsidRPr="00A212D4">
              <w:rPr>
                <w:rFonts w:cstheme="minorHAnsi"/>
                <w:b/>
                <w:bCs/>
                <w:sz w:val="20"/>
                <w:szCs w:val="20"/>
              </w:rPr>
              <w:br w:type="page"/>
              <w:t>Ime mjere/aktivnost</w:t>
            </w:r>
          </w:p>
        </w:tc>
        <w:tc>
          <w:tcPr>
            <w:tcW w:w="6168" w:type="dxa"/>
            <w:shd w:val="clear" w:color="auto" w:fill="C6D9F1" w:themeFill="text2" w:themeFillTint="33"/>
          </w:tcPr>
          <w:p w14:paraId="1A910E58" w14:textId="77777777" w:rsidR="00A212D4" w:rsidRPr="00A212D4" w:rsidRDefault="00A212D4" w:rsidP="00A212D4">
            <w:pPr>
              <w:autoSpaceDE w:val="0"/>
              <w:autoSpaceDN w:val="0"/>
              <w:adjustRightInd w:val="0"/>
              <w:rPr>
                <w:rFonts w:cstheme="minorHAnsi"/>
                <w:b/>
                <w:bCs/>
                <w:sz w:val="20"/>
                <w:szCs w:val="20"/>
              </w:rPr>
            </w:pPr>
            <w:r w:rsidRPr="00A212D4">
              <w:rPr>
                <w:rFonts w:cstheme="minorHAnsi"/>
                <w:b/>
                <w:bCs/>
                <w:sz w:val="20"/>
                <w:szCs w:val="20"/>
              </w:rPr>
              <w:t>Poticanje korištenja elemenata osiguranja infrastrukture i imovine privatnih i pravnih osoba uslijed izvanrednih vremenskih događaja koji mogu imati štetne posljedice</w:t>
            </w:r>
          </w:p>
        </w:tc>
      </w:tr>
      <w:tr w:rsidR="00A212D4" w:rsidRPr="00960F87" w14:paraId="598C44C8" w14:textId="77777777" w:rsidTr="00A212D4">
        <w:trPr>
          <w:trHeight w:val="227"/>
        </w:trPr>
        <w:tc>
          <w:tcPr>
            <w:tcW w:w="3325" w:type="dxa"/>
            <w:shd w:val="clear" w:color="auto" w:fill="F2DBDB" w:themeFill="accent2" w:themeFillTint="33"/>
          </w:tcPr>
          <w:p w14:paraId="31E14B89" w14:textId="77777777" w:rsidR="00A212D4" w:rsidRPr="00A212D4" w:rsidRDefault="00A212D4" w:rsidP="00A212D4">
            <w:pPr>
              <w:rPr>
                <w:rFonts w:cstheme="minorHAnsi"/>
                <w:b/>
                <w:bCs/>
                <w:sz w:val="20"/>
                <w:szCs w:val="20"/>
              </w:rPr>
            </w:pPr>
            <w:r w:rsidRPr="00A212D4">
              <w:rPr>
                <w:rFonts w:cstheme="minorHAnsi"/>
                <w:b/>
                <w:bCs/>
                <w:sz w:val="20"/>
                <w:szCs w:val="20"/>
              </w:rPr>
              <w:t>Nositelj aktivnosti:</w:t>
            </w:r>
          </w:p>
        </w:tc>
        <w:tc>
          <w:tcPr>
            <w:tcW w:w="6168" w:type="dxa"/>
            <w:shd w:val="clear" w:color="auto" w:fill="auto"/>
          </w:tcPr>
          <w:p w14:paraId="2B1B8363" w14:textId="27767280" w:rsidR="00A212D4" w:rsidRPr="00AF75FC" w:rsidRDefault="00FC5D55" w:rsidP="00A212D4">
            <w:pPr>
              <w:spacing w:after="0"/>
              <w:jc w:val="left"/>
              <w:rPr>
                <w:rFonts w:cstheme="minorHAnsi"/>
                <w:color w:val="FF0000"/>
                <w:sz w:val="20"/>
                <w:szCs w:val="20"/>
              </w:rPr>
            </w:pPr>
            <w:r w:rsidRPr="00AF75FC">
              <w:rPr>
                <w:rFonts w:cstheme="minorHAnsi"/>
                <w:sz w:val="20"/>
                <w:szCs w:val="20"/>
              </w:rPr>
              <w:t>Grad Belišće</w:t>
            </w:r>
          </w:p>
        </w:tc>
      </w:tr>
      <w:tr w:rsidR="00A212D4" w:rsidRPr="00960F87" w14:paraId="0A2607BC" w14:textId="77777777" w:rsidTr="00A212D4">
        <w:trPr>
          <w:trHeight w:val="227"/>
        </w:trPr>
        <w:tc>
          <w:tcPr>
            <w:tcW w:w="3325" w:type="dxa"/>
            <w:shd w:val="clear" w:color="auto" w:fill="F2DBDB" w:themeFill="accent2" w:themeFillTint="33"/>
          </w:tcPr>
          <w:p w14:paraId="753781FF" w14:textId="77777777" w:rsidR="00A212D4" w:rsidRPr="00A212D4" w:rsidRDefault="00A212D4" w:rsidP="00A212D4">
            <w:pPr>
              <w:rPr>
                <w:rFonts w:cstheme="minorHAnsi"/>
                <w:b/>
                <w:bCs/>
                <w:sz w:val="20"/>
                <w:szCs w:val="20"/>
              </w:rPr>
            </w:pPr>
            <w:r w:rsidRPr="00A212D4">
              <w:rPr>
                <w:rFonts w:cstheme="minorHAnsi"/>
                <w:b/>
                <w:bCs/>
                <w:sz w:val="20"/>
                <w:szCs w:val="20"/>
              </w:rPr>
              <w:t>Partneri u provođenju aktivnosti:</w:t>
            </w:r>
          </w:p>
        </w:tc>
        <w:tc>
          <w:tcPr>
            <w:tcW w:w="6168" w:type="dxa"/>
            <w:shd w:val="clear" w:color="auto" w:fill="auto"/>
          </w:tcPr>
          <w:p w14:paraId="57F9184C" w14:textId="7B5262F3" w:rsidR="00A212D4" w:rsidRPr="00AF75FC" w:rsidDel="00436CBA" w:rsidRDefault="00A212D4" w:rsidP="00AF75FC">
            <w:pPr>
              <w:spacing w:after="0"/>
              <w:jc w:val="left"/>
              <w:rPr>
                <w:rFonts w:cstheme="minorHAnsi"/>
                <w:color w:val="FF0000"/>
                <w:sz w:val="20"/>
                <w:szCs w:val="20"/>
              </w:rPr>
            </w:pPr>
          </w:p>
        </w:tc>
      </w:tr>
      <w:tr w:rsidR="00A212D4" w:rsidRPr="00960F87" w14:paraId="30431C7E" w14:textId="77777777" w:rsidTr="00A212D4">
        <w:trPr>
          <w:trHeight w:val="227"/>
        </w:trPr>
        <w:tc>
          <w:tcPr>
            <w:tcW w:w="3325" w:type="dxa"/>
            <w:shd w:val="clear" w:color="auto" w:fill="F2DBDB" w:themeFill="accent2" w:themeFillTint="33"/>
          </w:tcPr>
          <w:p w14:paraId="70036EE4" w14:textId="77777777" w:rsidR="00A212D4" w:rsidRPr="00A212D4" w:rsidRDefault="00A212D4" w:rsidP="00A212D4">
            <w:pPr>
              <w:rPr>
                <w:rFonts w:cstheme="minorHAnsi"/>
                <w:b/>
                <w:bCs/>
                <w:sz w:val="20"/>
                <w:szCs w:val="20"/>
              </w:rPr>
            </w:pPr>
            <w:r w:rsidRPr="00A212D4">
              <w:rPr>
                <w:rFonts w:cstheme="minorHAnsi"/>
                <w:b/>
                <w:bCs/>
                <w:sz w:val="20"/>
                <w:szCs w:val="20"/>
              </w:rPr>
              <w:t>Ostali uključeni dionici:</w:t>
            </w:r>
          </w:p>
        </w:tc>
        <w:tc>
          <w:tcPr>
            <w:tcW w:w="6168" w:type="dxa"/>
            <w:shd w:val="clear" w:color="auto" w:fill="auto"/>
          </w:tcPr>
          <w:p w14:paraId="4EC2187D" w14:textId="77777777" w:rsidR="00A212D4" w:rsidRPr="00A212D4" w:rsidRDefault="00A212D4" w:rsidP="00A212D4">
            <w:pPr>
              <w:spacing w:after="0"/>
              <w:jc w:val="left"/>
              <w:rPr>
                <w:rFonts w:cstheme="minorHAnsi"/>
                <w:sz w:val="20"/>
                <w:szCs w:val="20"/>
              </w:rPr>
            </w:pPr>
            <w:r w:rsidRPr="00A212D4">
              <w:rPr>
                <w:rFonts w:cstheme="minorHAnsi"/>
                <w:sz w:val="20"/>
                <w:szCs w:val="20"/>
              </w:rPr>
              <w:t>Građani</w:t>
            </w:r>
          </w:p>
          <w:p w14:paraId="07325066" w14:textId="77777777" w:rsidR="00A212D4" w:rsidRPr="00A212D4" w:rsidRDefault="00A212D4" w:rsidP="00A212D4">
            <w:pPr>
              <w:spacing w:after="0"/>
              <w:jc w:val="left"/>
              <w:rPr>
                <w:rFonts w:cstheme="minorHAnsi"/>
                <w:sz w:val="20"/>
                <w:szCs w:val="20"/>
              </w:rPr>
            </w:pPr>
            <w:r w:rsidRPr="00A212D4">
              <w:rPr>
                <w:rFonts w:cstheme="minorHAnsi"/>
                <w:sz w:val="20"/>
                <w:szCs w:val="20"/>
              </w:rPr>
              <w:t>Pravne osobe</w:t>
            </w:r>
          </w:p>
        </w:tc>
      </w:tr>
      <w:tr w:rsidR="00A212D4" w:rsidRPr="00960F87" w14:paraId="1BDD7573" w14:textId="77777777" w:rsidTr="00A212D4">
        <w:trPr>
          <w:trHeight w:val="227"/>
        </w:trPr>
        <w:tc>
          <w:tcPr>
            <w:tcW w:w="3325" w:type="dxa"/>
            <w:shd w:val="clear" w:color="auto" w:fill="F2DBDB" w:themeFill="accent2" w:themeFillTint="33"/>
          </w:tcPr>
          <w:p w14:paraId="19A8D389" w14:textId="77777777" w:rsidR="00A212D4" w:rsidRPr="00A212D4" w:rsidRDefault="00A212D4" w:rsidP="00A212D4">
            <w:pPr>
              <w:rPr>
                <w:rFonts w:cstheme="minorHAnsi"/>
                <w:b/>
                <w:bCs/>
                <w:sz w:val="20"/>
                <w:szCs w:val="20"/>
              </w:rPr>
            </w:pPr>
            <w:r w:rsidRPr="00A212D4">
              <w:rPr>
                <w:rFonts w:cstheme="minorHAnsi"/>
                <w:b/>
                <w:bCs/>
                <w:sz w:val="20"/>
                <w:szCs w:val="20"/>
              </w:rPr>
              <w:t>Početak/kraj provedbe (godine)</w:t>
            </w:r>
          </w:p>
        </w:tc>
        <w:tc>
          <w:tcPr>
            <w:tcW w:w="6168" w:type="dxa"/>
            <w:shd w:val="clear" w:color="auto" w:fill="auto"/>
          </w:tcPr>
          <w:p w14:paraId="7CC7E65D" w14:textId="77777777" w:rsidR="00A212D4" w:rsidRPr="00A212D4" w:rsidRDefault="00A212D4" w:rsidP="00A212D4">
            <w:pPr>
              <w:rPr>
                <w:rFonts w:cstheme="minorHAnsi"/>
                <w:b/>
                <w:bCs/>
                <w:sz w:val="20"/>
                <w:szCs w:val="20"/>
              </w:rPr>
            </w:pPr>
            <w:r w:rsidRPr="00A212D4">
              <w:rPr>
                <w:rFonts w:cstheme="minorHAnsi"/>
                <w:b/>
                <w:sz w:val="20"/>
                <w:szCs w:val="20"/>
              </w:rPr>
              <w:t>2023</w:t>
            </w:r>
            <w:r w:rsidRPr="00A212D4">
              <w:rPr>
                <w:rFonts w:cstheme="minorHAnsi"/>
                <w:b/>
                <w:bCs/>
                <w:sz w:val="20"/>
                <w:szCs w:val="20"/>
              </w:rPr>
              <w:t>.</w:t>
            </w:r>
            <w:r w:rsidRPr="00A212D4">
              <w:rPr>
                <w:rFonts w:cstheme="minorHAnsi"/>
                <w:b/>
                <w:sz w:val="20"/>
                <w:szCs w:val="20"/>
              </w:rPr>
              <w:t xml:space="preserve"> – 2030</w:t>
            </w:r>
            <w:r w:rsidRPr="00A212D4">
              <w:rPr>
                <w:rFonts w:cstheme="minorHAnsi"/>
                <w:b/>
                <w:bCs/>
                <w:sz w:val="20"/>
                <w:szCs w:val="20"/>
              </w:rPr>
              <w:t>. (kontinuirano)</w:t>
            </w:r>
          </w:p>
        </w:tc>
      </w:tr>
      <w:tr w:rsidR="00A212D4" w:rsidRPr="00960F87" w14:paraId="384AD082" w14:textId="77777777" w:rsidTr="00A212D4">
        <w:trPr>
          <w:trHeight w:val="227"/>
        </w:trPr>
        <w:tc>
          <w:tcPr>
            <w:tcW w:w="3325" w:type="dxa"/>
            <w:shd w:val="clear" w:color="auto" w:fill="F2DBDB" w:themeFill="accent2" w:themeFillTint="33"/>
          </w:tcPr>
          <w:p w14:paraId="19EF7367" w14:textId="77777777" w:rsidR="00A212D4" w:rsidRPr="00A212D4" w:rsidRDefault="00A212D4" w:rsidP="00A212D4">
            <w:pPr>
              <w:rPr>
                <w:rFonts w:cstheme="minorHAnsi"/>
                <w:b/>
                <w:bCs/>
                <w:sz w:val="20"/>
                <w:szCs w:val="20"/>
              </w:rPr>
            </w:pPr>
            <w:r w:rsidRPr="00A212D4">
              <w:rPr>
                <w:rFonts w:cstheme="minorHAnsi"/>
                <w:b/>
                <w:bCs/>
                <w:sz w:val="20"/>
                <w:szCs w:val="20"/>
              </w:rPr>
              <w:t>Izvor sredstava za provedbu</w:t>
            </w:r>
          </w:p>
        </w:tc>
        <w:tc>
          <w:tcPr>
            <w:tcW w:w="6168" w:type="dxa"/>
            <w:shd w:val="clear" w:color="auto" w:fill="auto"/>
          </w:tcPr>
          <w:p w14:paraId="122AF9DB" w14:textId="59D1B03E" w:rsidR="00A212D4" w:rsidRPr="00AF75FC" w:rsidRDefault="00A212D4" w:rsidP="00A212D4">
            <w:pPr>
              <w:numPr>
                <w:ilvl w:val="0"/>
                <w:numId w:val="8"/>
              </w:numPr>
              <w:spacing w:after="0"/>
              <w:ind w:left="432" w:hanging="432"/>
              <w:jc w:val="left"/>
              <w:rPr>
                <w:rFonts w:cstheme="minorHAnsi"/>
                <w:sz w:val="20"/>
                <w:szCs w:val="20"/>
              </w:rPr>
            </w:pPr>
            <w:r w:rsidRPr="00AF75FC">
              <w:rPr>
                <w:rFonts w:cstheme="minorHAnsi"/>
                <w:sz w:val="20"/>
                <w:szCs w:val="20"/>
              </w:rPr>
              <w:t xml:space="preserve">Proračun </w:t>
            </w:r>
            <w:r w:rsidR="007810F3" w:rsidRPr="00AF75FC">
              <w:rPr>
                <w:rFonts w:cstheme="minorHAnsi"/>
                <w:sz w:val="20"/>
                <w:szCs w:val="20"/>
              </w:rPr>
              <w:t>Osječko-baranjske županije</w:t>
            </w:r>
          </w:p>
          <w:p w14:paraId="03A55D64" w14:textId="77777777" w:rsidR="00A212D4" w:rsidRPr="00A212D4" w:rsidRDefault="00A212D4" w:rsidP="00A212D4">
            <w:pPr>
              <w:numPr>
                <w:ilvl w:val="0"/>
                <w:numId w:val="8"/>
              </w:numPr>
              <w:spacing w:after="0"/>
              <w:ind w:left="432" w:hanging="432"/>
              <w:jc w:val="left"/>
              <w:rPr>
                <w:rFonts w:cstheme="minorHAnsi"/>
                <w:sz w:val="20"/>
                <w:szCs w:val="20"/>
              </w:rPr>
            </w:pPr>
            <w:r w:rsidRPr="00A212D4">
              <w:rPr>
                <w:rFonts w:cstheme="minorHAnsi"/>
                <w:sz w:val="20"/>
                <w:szCs w:val="20"/>
              </w:rPr>
              <w:t>FZOEU</w:t>
            </w:r>
          </w:p>
          <w:p w14:paraId="79FC7042" w14:textId="77777777" w:rsidR="00A212D4" w:rsidRPr="00A212D4" w:rsidRDefault="00A212D4" w:rsidP="00A212D4">
            <w:pPr>
              <w:numPr>
                <w:ilvl w:val="0"/>
                <w:numId w:val="8"/>
              </w:numPr>
              <w:spacing w:after="0"/>
              <w:ind w:left="432" w:hanging="432"/>
              <w:jc w:val="left"/>
              <w:rPr>
                <w:rFonts w:cstheme="minorHAnsi"/>
                <w:sz w:val="20"/>
                <w:szCs w:val="20"/>
              </w:rPr>
            </w:pPr>
            <w:r w:rsidRPr="00A212D4">
              <w:rPr>
                <w:rFonts w:cstheme="minorHAnsi"/>
                <w:sz w:val="20"/>
                <w:szCs w:val="20"/>
              </w:rPr>
              <w:t>Državni proračun</w:t>
            </w:r>
          </w:p>
          <w:p w14:paraId="646B9740" w14:textId="77777777" w:rsidR="00A212D4" w:rsidRPr="00A212D4" w:rsidRDefault="00A212D4" w:rsidP="00A212D4">
            <w:pPr>
              <w:numPr>
                <w:ilvl w:val="0"/>
                <w:numId w:val="8"/>
              </w:numPr>
              <w:spacing w:after="0"/>
              <w:ind w:left="432" w:hanging="432"/>
              <w:jc w:val="left"/>
              <w:rPr>
                <w:rFonts w:cstheme="minorHAnsi"/>
                <w:sz w:val="20"/>
                <w:szCs w:val="20"/>
              </w:rPr>
            </w:pPr>
            <w:r w:rsidRPr="00A212D4">
              <w:rPr>
                <w:rFonts w:cstheme="minorHAnsi"/>
                <w:sz w:val="20"/>
                <w:szCs w:val="20"/>
              </w:rPr>
              <w:t>ESIF</w:t>
            </w:r>
          </w:p>
          <w:p w14:paraId="0E965515" w14:textId="77777777" w:rsidR="00A212D4" w:rsidRPr="00A212D4" w:rsidRDefault="00A212D4" w:rsidP="00A212D4">
            <w:pPr>
              <w:numPr>
                <w:ilvl w:val="0"/>
                <w:numId w:val="8"/>
              </w:numPr>
              <w:spacing w:after="0"/>
              <w:ind w:left="432" w:hanging="432"/>
              <w:jc w:val="left"/>
              <w:rPr>
                <w:rFonts w:cstheme="minorHAnsi"/>
                <w:sz w:val="20"/>
                <w:szCs w:val="20"/>
              </w:rPr>
            </w:pPr>
            <w:r w:rsidRPr="00A212D4">
              <w:rPr>
                <w:rFonts w:cstheme="minorHAnsi"/>
                <w:sz w:val="20"/>
                <w:szCs w:val="20"/>
              </w:rPr>
              <w:t>NPOO</w:t>
            </w:r>
          </w:p>
        </w:tc>
      </w:tr>
      <w:tr w:rsidR="00A212D4" w:rsidRPr="00960F87" w14:paraId="536AA2C1" w14:textId="77777777" w:rsidTr="00A212D4">
        <w:trPr>
          <w:trHeight w:val="1538"/>
        </w:trPr>
        <w:tc>
          <w:tcPr>
            <w:tcW w:w="3325" w:type="dxa"/>
            <w:shd w:val="clear" w:color="auto" w:fill="F2DBDB" w:themeFill="accent2" w:themeFillTint="33"/>
          </w:tcPr>
          <w:p w14:paraId="292DE8D0" w14:textId="77777777" w:rsidR="00A212D4" w:rsidRPr="00A212D4" w:rsidRDefault="00A212D4" w:rsidP="00A212D4">
            <w:pPr>
              <w:rPr>
                <w:rFonts w:cstheme="minorHAnsi"/>
                <w:b/>
                <w:bCs/>
                <w:sz w:val="20"/>
                <w:szCs w:val="20"/>
              </w:rPr>
            </w:pPr>
            <w:r w:rsidRPr="00A212D4">
              <w:rPr>
                <w:rFonts w:cstheme="minorHAnsi"/>
                <w:b/>
                <w:bCs/>
                <w:sz w:val="20"/>
                <w:szCs w:val="20"/>
              </w:rPr>
              <w:t>Kratki opis/komentar</w:t>
            </w:r>
          </w:p>
        </w:tc>
        <w:tc>
          <w:tcPr>
            <w:tcW w:w="6168" w:type="dxa"/>
            <w:shd w:val="clear" w:color="auto" w:fill="auto"/>
          </w:tcPr>
          <w:p w14:paraId="61494861" w14:textId="77777777" w:rsidR="00A212D4" w:rsidRPr="00A212D4" w:rsidRDefault="00A212D4" w:rsidP="00A212D4">
            <w:pPr>
              <w:autoSpaceDE w:val="0"/>
              <w:autoSpaceDN w:val="0"/>
              <w:adjustRightInd w:val="0"/>
              <w:rPr>
                <w:rFonts w:cstheme="minorHAnsi"/>
                <w:sz w:val="20"/>
                <w:szCs w:val="20"/>
              </w:rPr>
            </w:pPr>
            <w:r w:rsidRPr="00A212D4">
              <w:rPr>
                <w:rFonts w:cstheme="minorHAnsi"/>
                <w:sz w:val="20"/>
                <w:szCs w:val="20"/>
              </w:rPr>
              <w:t xml:space="preserve">Klimatske promjene povećavaju učestalost pojave ekstremnih vremenskih događaja (pojava tuče, naleta snažnog vjetra, velike količine oborina u kratkom vremenskom razdoblju, itd.) koji mogu imati značajan utjecaj na imovinu pravnih i privatnih osoba, kao i javnu imovinu. Potreba osiguranja imovine biti će nužna, no i financijski zahtjevna. Potrebno je poticati korištenje elementa osiguranja, ali i s razine grada razviti model sufinanciranja.  </w:t>
            </w:r>
          </w:p>
        </w:tc>
      </w:tr>
    </w:tbl>
    <w:p w14:paraId="3CF2A712" w14:textId="77777777" w:rsidR="00A212D4" w:rsidRPr="00960F87" w:rsidRDefault="00A212D4" w:rsidP="00A212D4">
      <w:pPr>
        <w:rPr>
          <w:rFonts w:cstheme="minorHAnsi"/>
        </w:rPr>
      </w:pPr>
    </w:p>
    <w:p w14:paraId="53CDDCE2" w14:textId="77777777" w:rsidR="00055B20" w:rsidRPr="00960F87" w:rsidRDefault="00055B20" w:rsidP="00A212D4">
      <w:pPr>
        <w:rPr>
          <w:rFonts w:cstheme="minorHAnsi"/>
        </w:rPr>
      </w:pPr>
    </w:p>
    <w:p w14:paraId="559C197E" w14:textId="77777777" w:rsidR="00055B20" w:rsidRPr="00960F87" w:rsidRDefault="00055B20" w:rsidP="00A212D4">
      <w:pPr>
        <w:rPr>
          <w:rFonts w:cstheme="minorHAnsi"/>
        </w:rPr>
      </w:pPr>
    </w:p>
    <w:p w14:paraId="078F6041" w14:textId="522AF397" w:rsidR="007402F1" w:rsidRPr="00960F87" w:rsidRDefault="001018A2" w:rsidP="002C25C7">
      <w:pPr>
        <w:pStyle w:val="Heading1"/>
        <w:rPr>
          <w:rFonts w:cstheme="minorHAnsi"/>
        </w:rPr>
      </w:pPr>
      <w:bookmarkStart w:id="267" w:name="_Toc113516741"/>
      <w:r w:rsidRPr="00960F87">
        <w:rPr>
          <w:rFonts w:cstheme="minorHAnsi"/>
        </w:rPr>
        <w:lastRenderedPageBreak/>
        <w:t xml:space="preserve">ENERGETSKO </w:t>
      </w:r>
      <w:r w:rsidR="00B2686F" w:rsidRPr="00960F87">
        <w:rPr>
          <w:rFonts w:cstheme="minorHAnsi"/>
        </w:rPr>
        <w:t>SIROMAŠTVO</w:t>
      </w:r>
      <w:bookmarkEnd w:id="267"/>
    </w:p>
    <w:p w14:paraId="45866B26" w14:textId="28C5E37B" w:rsidR="005C001E" w:rsidRPr="00960F87" w:rsidRDefault="00B14CEC" w:rsidP="002C25C7">
      <w:pPr>
        <w:rPr>
          <w:rFonts w:cstheme="minorHAnsi"/>
        </w:rPr>
      </w:pPr>
      <w:r w:rsidRPr="00960F87">
        <w:rPr>
          <w:rFonts w:cstheme="minorHAnsi"/>
        </w:rPr>
        <w:t xml:space="preserve">Porast cijena energije, popraćen niskom razinom energetske učinkovitosti, zgrada i kućanskih uređaja, predstavlja značajan društveni i politički problem. </w:t>
      </w:r>
      <w:r w:rsidR="00A63F72" w:rsidRPr="00960F87">
        <w:rPr>
          <w:rFonts w:cstheme="minorHAnsi"/>
        </w:rPr>
        <w:t xml:space="preserve">Sporazum gradonačelnika prepoznaje energetsko siromaštvo kao jedan od ključnih izazova današnjice, koji je potrebno rješavati usporedo sa suzbijanjem učinaka klimatskih promjena i prilagodbe na njihove neizbježne posljedice. </w:t>
      </w:r>
      <w:r w:rsidR="00143368" w:rsidRPr="00960F87">
        <w:rPr>
          <w:rFonts w:cstheme="minorHAnsi"/>
        </w:rPr>
        <w:t xml:space="preserve">Potpisnici sporazuma stoga su dužni obvezati se na osiguravanje održive, sigurne i </w:t>
      </w:r>
      <w:proofErr w:type="spellStart"/>
      <w:r w:rsidR="00143368" w:rsidRPr="00960F87">
        <w:rPr>
          <w:rFonts w:cstheme="minorHAnsi"/>
        </w:rPr>
        <w:t>priuštive</w:t>
      </w:r>
      <w:proofErr w:type="spellEnd"/>
      <w:r w:rsidR="00143368" w:rsidRPr="00960F87">
        <w:rPr>
          <w:rFonts w:cstheme="minorHAnsi"/>
        </w:rPr>
        <w:t xml:space="preserve"> energije svim svojim građanima. </w:t>
      </w:r>
      <w:r w:rsidR="00462AF9" w:rsidRPr="00960F87">
        <w:rPr>
          <w:rFonts w:cstheme="minorHAnsi"/>
        </w:rPr>
        <w:t>U Europskom kontekstu to podrazumijeva provedbu mjera za suzbijanje energetskog siromaštva</w:t>
      </w:r>
      <w:r w:rsidR="00217812" w:rsidRPr="00960F87">
        <w:rPr>
          <w:rFonts w:cstheme="minorHAnsi"/>
        </w:rPr>
        <w:t xml:space="preserve"> koja jedno osigurava povećanje kvalitete života svih građana i stvaranje pravednog i </w:t>
      </w:r>
      <w:proofErr w:type="spellStart"/>
      <w:r w:rsidR="00A602FA" w:rsidRPr="00960F87">
        <w:rPr>
          <w:rFonts w:cstheme="minorHAnsi"/>
        </w:rPr>
        <w:t>uključivog</w:t>
      </w:r>
      <w:proofErr w:type="spellEnd"/>
      <w:r w:rsidR="00A602FA" w:rsidRPr="00960F87">
        <w:rPr>
          <w:rFonts w:cstheme="minorHAnsi"/>
        </w:rPr>
        <w:t xml:space="preserve"> društva. </w:t>
      </w:r>
    </w:p>
    <w:p w14:paraId="060115C2" w14:textId="05CB9BF0" w:rsidR="007B4C7D" w:rsidRPr="00960F87" w:rsidRDefault="00C44F7C" w:rsidP="007B4C7D">
      <w:pPr>
        <w:rPr>
          <w:rFonts w:cstheme="minorHAnsi"/>
        </w:rPr>
      </w:pPr>
      <w:r w:rsidRPr="00960F87">
        <w:rPr>
          <w:rFonts w:cstheme="minorHAnsi"/>
        </w:rPr>
        <w:t>Energetsko siromaštvo u širem smislu može se definirati kao: „nemogućnost kućanstva da osigura zdravstveno i društveno adekvatne uvjete stanovanja - energetsku učinkovitost zgrade u kojoj živi uz korištenje potrebnih količina električne i toplinske energije za postizanje potrebne razine temperature, vlage i osvijetljenosti doma, uz pristup kontinuiranim, učinkovitim i kvalitetnim energetskim uslugama isporučenim kroz kućanske uređaje.</w:t>
      </w:r>
      <w:r w:rsidR="007B4C7D" w:rsidRPr="00960F87">
        <w:rPr>
          <w:rFonts w:cstheme="minorHAnsi"/>
        </w:rPr>
        <w:t xml:space="preserve"> Europska komisija (EK) je 14. listopada 2020. godine objavila svoje preporuke o </w:t>
      </w:r>
      <w:r w:rsidR="003745F7" w:rsidRPr="00960F87">
        <w:rPr>
          <w:rFonts w:cstheme="minorHAnsi"/>
        </w:rPr>
        <w:t>energetsko</w:t>
      </w:r>
      <w:r w:rsidR="006A7C3C" w:rsidRPr="00960F87">
        <w:rPr>
          <w:rFonts w:cstheme="minorHAnsi"/>
        </w:rPr>
        <w:t>m</w:t>
      </w:r>
      <w:r w:rsidR="003745F7" w:rsidRPr="00960F87" w:rsidDel="003745F7">
        <w:rPr>
          <w:rFonts w:cstheme="minorHAnsi"/>
        </w:rPr>
        <w:t xml:space="preserve"> </w:t>
      </w:r>
      <w:r w:rsidR="007B4C7D" w:rsidRPr="00960F87">
        <w:rPr>
          <w:rFonts w:cstheme="minorHAnsi"/>
        </w:rPr>
        <w:t>siromaštvu (Preporuka Komisije 2020/1563) u kojima navodi da je: „</w:t>
      </w:r>
      <w:r w:rsidR="003745F7" w:rsidRPr="00960F87">
        <w:rPr>
          <w:rFonts w:cstheme="minorHAnsi"/>
        </w:rPr>
        <w:t>energetsko</w:t>
      </w:r>
      <w:r w:rsidR="007B4C7D" w:rsidRPr="00960F87">
        <w:rPr>
          <w:rFonts w:cstheme="minorHAnsi"/>
          <w:b/>
        </w:rPr>
        <w:t xml:space="preserve"> siromaštvo situacija u kojoj kućanstva nemaju mogućnosti pristupa osnovnim energetskim uslugama</w:t>
      </w:r>
      <w:r w:rsidR="007B4C7D" w:rsidRPr="00960F87">
        <w:rPr>
          <w:rFonts w:cstheme="minorHAnsi"/>
        </w:rPr>
        <w:t xml:space="preserve">. </w:t>
      </w:r>
      <w:r w:rsidR="007B4C7D" w:rsidRPr="00960F87">
        <w:rPr>
          <w:rFonts w:cstheme="minorHAnsi"/>
          <w:b/>
        </w:rPr>
        <w:t>Osnovnim energetskim uslugama smatra osiguravanje adekvatne topline, hlađenja, rasvjete i energije potrebne za napajanje kućanskih uređaja</w:t>
      </w:r>
      <w:r w:rsidR="007B4C7D" w:rsidRPr="00960F87">
        <w:rPr>
          <w:rFonts w:cstheme="minorHAnsi"/>
        </w:rPr>
        <w:t>.“ Ove usluge smatraju se osnovnima jer su neophodne za socijalnu inkluziju.</w:t>
      </w:r>
    </w:p>
    <w:p w14:paraId="76761811" w14:textId="4879C1A5" w:rsidR="00810657" w:rsidRPr="00960F87" w:rsidRDefault="00FE17B5" w:rsidP="00810657">
      <w:pPr>
        <w:rPr>
          <w:rFonts w:cstheme="minorHAnsi"/>
        </w:rPr>
      </w:pPr>
      <w:r w:rsidRPr="00960F87">
        <w:rPr>
          <w:rFonts w:cstheme="minorHAnsi"/>
        </w:rPr>
        <w:t>Energetsko siromaštvo tipično je uzrokovano nesrazmjerom dohotka kućanstva, izdataka za energiju i lošom energetskom učinkovitošću zgrade i uređaja</w:t>
      </w:r>
      <w:r w:rsidR="00AA50C1" w:rsidRPr="00960F87">
        <w:rPr>
          <w:rFonts w:cstheme="minorHAnsi"/>
        </w:rPr>
        <w:t xml:space="preserve">, kao i izostankom pristupa pojedinim ili svim energetskim uslugama. </w:t>
      </w:r>
      <w:r w:rsidR="00810657" w:rsidRPr="00960F87">
        <w:rPr>
          <w:rFonts w:cstheme="minorHAnsi"/>
        </w:rPr>
        <w:t xml:space="preserve">Dokazano je da </w:t>
      </w:r>
      <w:r w:rsidR="00AA50C1" w:rsidRPr="00960F87">
        <w:rPr>
          <w:rFonts w:cstheme="minorHAnsi"/>
        </w:rPr>
        <w:t>osobe koje žive u uvjetima energetskog siromaštva</w:t>
      </w:r>
      <w:r w:rsidR="00810657" w:rsidRPr="00960F87">
        <w:rPr>
          <w:rFonts w:cstheme="minorHAnsi"/>
        </w:rPr>
        <w:t xml:space="preserve"> imaju narušeno fizičko i mentalno zdravlje, te smanjenje mogućnosti sudjelovanja u aktivnostima zajednice</w:t>
      </w:r>
      <w:r w:rsidR="003745F7" w:rsidRPr="00960F87">
        <w:rPr>
          <w:rFonts w:cstheme="minorHAnsi"/>
        </w:rPr>
        <w:t>.</w:t>
      </w:r>
      <w:r w:rsidR="00810657" w:rsidRPr="00960F87">
        <w:rPr>
          <w:rFonts w:cstheme="minorHAnsi"/>
        </w:rPr>
        <w:t xml:space="preserve"> </w:t>
      </w:r>
    </w:p>
    <w:p w14:paraId="6070FC09" w14:textId="57A96D47" w:rsidR="00810657" w:rsidRPr="00960F87" w:rsidRDefault="00DF0E59" w:rsidP="00810657">
      <w:pPr>
        <w:rPr>
          <w:rFonts w:cstheme="minorHAnsi"/>
        </w:rPr>
      </w:pPr>
      <w:r w:rsidRPr="00960F87">
        <w:rPr>
          <w:rFonts w:cstheme="minorHAnsi"/>
        </w:rPr>
        <w:t>Donošenje</w:t>
      </w:r>
      <w:r w:rsidR="00810657" w:rsidRPr="00960F87">
        <w:rPr>
          <w:rFonts w:cstheme="minorHAnsi"/>
        </w:rPr>
        <w:t xml:space="preserve"> odluka na polju energetskog siromaštva </w:t>
      </w:r>
      <w:r w:rsidRPr="00960F87">
        <w:rPr>
          <w:rFonts w:cstheme="minorHAnsi"/>
        </w:rPr>
        <w:t xml:space="preserve">je </w:t>
      </w:r>
      <w:r w:rsidR="00810657" w:rsidRPr="00960F87">
        <w:rPr>
          <w:rFonts w:cstheme="minorHAnsi"/>
        </w:rPr>
        <w:t>kompleksno te zahtijeva međusobnu suradnju cijelog niza dionika različitih struka i uloga te ulazi u sfere energetskih, socijalnih i zdravstvenih politika.</w:t>
      </w:r>
      <w:r w:rsidRPr="00960F87">
        <w:rPr>
          <w:rFonts w:cstheme="minorHAnsi"/>
        </w:rPr>
        <w:t xml:space="preserve"> Raz</w:t>
      </w:r>
      <w:r w:rsidR="000F0D4C" w:rsidRPr="00960F87">
        <w:rPr>
          <w:rFonts w:cstheme="minorHAnsi"/>
        </w:rPr>
        <w:t xml:space="preserve">log tome jest kompleksnost parametara kojima se ono opisuje, a koji uključuju klimatske, energetske, socijalne, demografske i zdravstvene pokazatelje. </w:t>
      </w:r>
      <w:r w:rsidR="00810657" w:rsidRPr="00960F87">
        <w:rPr>
          <w:rFonts w:cstheme="minorHAnsi"/>
        </w:rPr>
        <w:t>S druge strane, sam problem energetskog siromaštva, zbog svojih brojnih negativnih utjecaja na zdravlje i klimu zahtijeva urgentna rješenja.</w:t>
      </w:r>
    </w:p>
    <w:p w14:paraId="19D23056" w14:textId="34B855AF" w:rsidR="000F0D4C" w:rsidRPr="00960F87" w:rsidRDefault="000F0D4C" w:rsidP="00810657">
      <w:pPr>
        <w:rPr>
          <w:rFonts w:cstheme="minorHAnsi"/>
        </w:rPr>
      </w:pPr>
      <w:r w:rsidRPr="00960F87">
        <w:rPr>
          <w:rFonts w:cstheme="minorHAnsi"/>
        </w:rPr>
        <w:t xml:space="preserve">Pojam </w:t>
      </w:r>
      <w:r w:rsidR="00EE0B36" w:rsidRPr="00960F87">
        <w:rPr>
          <w:rFonts w:cstheme="minorHAnsi"/>
        </w:rPr>
        <w:t>energetskog</w:t>
      </w:r>
      <w:r w:rsidRPr="00960F87">
        <w:rPr>
          <w:rFonts w:cstheme="minorHAnsi"/>
        </w:rPr>
        <w:t xml:space="preserve"> siromaštva prvi puta je ušao u EU zakonodavstvo 2009. godine kroz tzv. „Treći energetski paket“ kada se ujedno prvi puta, s ciljem smanjenja energetskog siromaštva, definiraju obveze zaštite ranjivih potrošača energije. Deset godina nakon priznavanja energetskog siromaštva kao međunarodnog problema s kojim se suočavaju sve države članice EU, uvedena je obveza izvještavanja o energetskom siromaštvu u zemljama članicama i provedbi sustavnih mjera. Tako kroz novi paket direktiva koji stupa na snagu 2018. i 2019. godine, dolaze i nove obveze za države članice za sustavan pristup suzbijanju energetskog siromaštva, a koje je </w:t>
      </w:r>
      <w:r w:rsidR="007B4C7D" w:rsidRPr="00960F87">
        <w:rPr>
          <w:rFonts w:cstheme="minorHAnsi"/>
        </w:rPr>
        <w:t>ujedno novom inačicom obuhvatio i Sporazum gradonačelnika</w:t>
      </w:r>
      <w:r w:rsidRPr="00960F87">
        <w:rPr>
          <w:rFonts w:cstheme="minorHAnsi"/>
        </w:rPr>
        <w:t>.</w:t>
      </w:r>
    </w:p>
    <w:p w14:paraId="4BD8B484" w14:textId="1F981B1E" w:rsidR="007B4C7D" w:rsidRPr="002C5440" w:rsidRDefault="002C25C7" w:rsidP="002C25C7">
      <w:pPr>
        <w:rPr>
          <w:rFonts w:eastAsia="Calibri" w:cstheme="minorHAnsi"/>
        </w:rPr>
      </w:pPr>
      <w:r w:rsidRPr="002C5440">
        <w:rPr>
          <w:rFonts w:eastAsia="Calibri" w:cstheme="minorHAnsi"/>
        </w:rPr>
        <w:t xml:space="preserve">Energetski </w:t>
      </w:r>
      <w:r w:rsidR="007B4C7D" w:rsidRPr="002C5440">
        <w:rPr>
          <w:rFonts w:eastAsia="Calibri" w:cstheme="minorHAnsi"/>
        </w:rPr>
        <w:t>ranjivima (ugroženima)</w:t>
      </w:r>
      <w:r w:rsidRPr="002C5440">
        <w:rPr>
          <w:rFonts w:eastAsia="Calibri" w:cstheme="minorHAnsi"/>
        </w:rPr>
        <w:t xml:space="preserve"> se smatraju oni potrošači energije koji po svojim </w:t>
      </w:r>
      <w:proofErr w:type="spellStart"/>
      <w:r w:rsidRPr="002C5440">
        <w:rPr>
          <w:rFonts w:eastAsia="Calibri" w:cstheme="minorHAnsi"/>
        </w:rPr>
        <w:t>socio</w:t>
      </w:r>
      <w:proofErr w:type="spellEnd"/>
      <w:r w:rsidRPr="002C5440">
        <w:rPr>
          <w:rFonts w:eastAsia="Calibri" w:cstheme="minorHAnsi"/>
        </w:rPr>
        <w:t>-demografskim obilježjima i energetskim pokazateljima koji se vežu na njihovo kućanstvo imaju veću vjerojatnost da budu energetski siromašni od opće populacije</w:t>
      </w:r>
      <w:r w:rsidR="007B4C7D" w:rsidRPr="002C5440">
        <w:rPr>
          <w:rFonts w:eastAsia="Calibri" w:cstheme="minorHAnsi"/>
        </w:rPr>
        <w:t>. U energetski ranjive skupine tako često ulaze</w:t>
      </w:r>
      <w:r w:rsidRPr="002C5440">
        <w:rPr>
          <w:rFonts w:eastAsia="Calibri" w:cstheme="minorHAnsi"/>
        </w:rPr>
        <w:t xml:space="preserve"> korisnici</w:t>
      </w:r>
      <w:r w:rsidR="007B4C7D" w:rsidRPr="002C5440">
        <w:rPr>
          <w:rFonts w:eastAsia="Calibri" w:cstheme="minorHAnsi"/>
        </w:rPr>
        <w:t xml:space="preserve"> raznih oblika</w:t>
      </w:r>
      <w:r w:rsidRPr="002C5440">
        <w:rPr>
          <w:rFonts w:eastAsia="Calibri" w:cstheme="minorHAnsi"/>
        </w:rPr>
        <w:t xml:space="preserve"> socijalne </w:t>
      </w:r>
      <w:r w:rsidR="007B4C7D" w:rsidRPr="002C5440">
        <w:rPr>
          <w:rFonts w:eastAsia="Calibri" w:cstheme="minorHAnsi"/>
        </w:rPr>
        <w:t>pomoći</w:t>
      </w:r>
      <w:r w:rsidRPr="002C5440">
        <w:rPr>
          <w:rFonts w:eastAsia="Calibri" w:cstheme="minorHAnsi"/>
        </w:rPr>
        <w:t xml:space="preserve">, umirovljenici, osobe s invaliditetom, kronično bolesni, obitelji sa samohranim roditeljima, </w:t>
      </w:r>
      <w:r w:rsidR="005D5A85" w:rsidRPr="002C5440">
        <w:rPr>
          <w:rFonts w:eastAsia="Calibri" w:cstheme="minorHAnsi"/>
        </w:rPr>
        <w:t>staračka</w:t>
      </w:r>
      <w:r w:rsidR="007B4C7D" w:rsidRPr="002C5440">
        <w:rPr>
          <w:rFonts w:eastAsia="Calibri" w:cstheme="minorHAnsi"/>
        </w:rPr>
        <w:t xml:space="preserve"> i samačka kućanstva i dr</w:t>
      </w:r>
      <w:r w:rsidRPr="002C5440">
        <w:rPr>
          <w:rFonts w:eastAsia="Calibri" w:cstheme="minorHAnsi"/>
        </w:rPr>
        <w:t xml:space="preserve">. </w:t>
      </w:r>
    </w:p>
    <w:p w14:paraId="6A7326AE" w14:textId="319E2589" w:rsidR="002C25C7" w:rsidRPr="002C5440" w:rsidRDefault="007B4C7D" w:rsidP="002C25C7">
      <w:pPr>
        <w:rPr>
          <w:rFonts w:eastAsia="Calibri" w:cstheme="minorHAnsi"/>
        </w:rPr>
      </w:pPr>
      <w:r w:rsidRPr="002C5440">
        <w:rPr>
          <w:rFonts w:eastAsia="Calibri" w:cstheme="minorHAnsi"/>
        </w:rPr>
        <w:lastRenderedPageBreak/>
        <w:t>Prema</w:t>
      </w:r>
      <w:r w:rsidR="002C25C7" w:rsidRPr="002C5440">
        <w:rPr>
          <w:rFonts w:eastAsia="Calibri" w:cstheme="minorHAnsi"/>
        </w:rPr>
        <w:t xml:space="preserve"> podacima koji se mogu naći na stranici Sporazuma gradonačelnika</w:t>
      </w:r>
      <w:r w:rsidR="002C25C7" w:rsidRPr="002C5440">
        <w:rPr>
          <w:rStyle w:val="FootnoteReference"/>
          <w:rFonts w:cstheme="minorHAnsi"/>
        </w:rPr>
        <w:footnoteReference w:id="15"/>
      </w:r>
      <w:r w:rsidR="002C25C7" w:rsidRPr="002C5440">
        <w:rPr>
          <w:rFonts w:eastAsia="Calibri" w:cstheme="minorHAnsi"/>
        </w:rPr>
        <w:t xml:space="preserve"> procjenjuje se da je jedan od deset građana </w:t>
      </w:r>
      <w:r w:rsidRPr="002C5440">
        <w:rPr>
          <w:rFonts w:eastAsia="Calibri" w:cstheme="minorHAnsi"/>
        </w:rPr>
        <w:t>EU</w:t>
      </w:r>
      <w:r w:rsidR="002C25C7" w:rsidRPr="002C5440">
        <w:rPr>
          <w:rFonts w:eastAsia="Calibri" w:cstheme="minorHAnsi"/>
        </w:rPr>
        <w:t xml:space="preserve"> pogođen energetskim siromaštvom. </w:t>
      </w:r>
    </w:p>
    <w:p w14:paraId="1B12D11D" w14:textId="27F34257" w:rsidR="007B4C7D" w:rsidRPr="002C5440" w:rsidRDefault="007B4C7D" w:rsidP="002C25C7">
      <w:pPr>
        <w:rPr>
          <w:rFonts w:eastAsia="Calibri" w:cstheme="minorHAnsi"/>
        </w:rPr>
      </w:pPr>
      <w:r w:rsidRPr="002C5440">
        <w:rPr>
          <w:rFonts w:eastAsia="Calibri" w:cstheme="minorHAnsi"/>
        </w:rPr>
        <w:t xml:space="preserve">U prethodno spomenutim preporukama EK navodi se i da suzbijanje </w:t>
      </w:r>
      <w:r w:rsidR="00EE0B36" w:rsidRPr="002C5440">
        <w:rPr>
          <w:rFonts w:eastAsia="Calibri" w:cstheme="minorHAnsi"/>
        </w:rPr>
        <w:t>energetskog</w:t>
      </w:r>
      <w:r w:rsidRPr="002C5440">
        <w:rPr>
          <w:rFonts w:eastAsia="Calibri" w:cstheme="minorHAnsi"/>
        </w:rPr>
        <w:t xml:space="preserve"> siromaštva sa sobom nosi brojne koristi za cijelo društvo. Smanjuju se izdaci za zdravstvo, smanjuje se zagađenje zraka, poboljšava se ugoda stanovanja i blagostanje, povećavaju se proračuni kućanstava, a sve skupa dovodi i do gospodarskog rasta.</w:t>
      </w:r>
    </w:p>
    <w:p w14:paraId="0B30BE12" w14:textId="5A2D9BC2" w:rsidR="0054473D" w:rsidRPr="002C5440" w:rsidRDefault="002C25C7" w:rsidP="0054473D">
      <w:pPr>
        <w:rPr>
          <w:rFonts w:eastAsia="Calibri" w:cstheme="minorHAnsi"/>
        </w:rPr>
      </w:pPr>
      <w:r w:rsidRPr="002C5440">
        <w:rPr>
          <w:rFonts w:eastAsia="Calibri" w:cstheme="minorHAnsi"/>
        </w:rPr>
        <w:t xml:space="preserve">Republika Hrvatska </w:t>
      </w:r>
      <w:r w:rsidR="0054473D" w:rsidRPr="002C5440">
        <w:rPr>
          <w:rFonts w:eastAsia="Calibri" w:cstheme="minorHAnsi"/>
        </w:rPr>
        <w:t xml:space="preserve">je u Integriranom nacionalnom energetskom i klimatskom planu (NEIKP) za razdoblje od 2021. do 2030. godine </w:t>
      </w:r>
      <w:r w:rsidRPr="002C5440">
        <w:rPr>
          <w:rFonts w:eastAsia="Calibri" w:cstheme="minorHAnsi"/>
        </w:rPr>
        <w:t xml:space="preserve">predvidjela </w:t>
      </w:r>
      <w:r w:rsidR="0054473D" w:rsidRPr="002C5440">
        <w:rPr>
          <w:rFonts w:eastAsia="Calibri" w:cstheme="minorHAnsi"/>
        </w:rPr>
        <w:t xml:space="preserve">i </w:t>
      </w:r>
      <w:r w:rsidRPr="002C5440">
        <w:rPr>
          <w:rFonts w:eastAsia="Calibri" w:cstheme="minorHAnsi"/>
        </w:rPr>
        <w:t xml:space="preserve">mjere </w:t>
      </w:r>
      <w:r w:rsidR="0054473D" w:rsidRPr="002C5440">
        <w:rPr>
          <w:rFonts w:eastAsia="Calibri" w:cstheme="minorHAnsi"/>
        </w:rPr>
        <w:t>za suzbijanje</w:t>
      </w:r>
      <w:r w:rsidRPr="002C5440">
        <w:rPr>
          <w:rFonts w:eastAsia="Calibri" w:cstheme="minorHAnsi"/>
        </w:rPr>
        <w:t xml:space="preserve"> energetskog siromaštva</w:t>
      </w:r>
      <w:r w:rsidR="0054473D" w:rsidRPr="002C5440">
        <w:rPr>
          <w:rFonts w:eastAsia="Calibri" w:cstheme="minorHAnsi"/>
        </w:rPr>
        <w:t xml:space="preserve"> kroz izradu nacionalnog Programa za suzbijanje energetskog siromaštva. Uz to, prema NEIKP u razdoblju od 2021. do 2030. godine, provodit će se mjere suzbijanja energetskog sa sljedećim ciljevima:</w:t>
      </w:r>
    </w:p>
    <w:p w14:paraId="52A5B64D" w14:textId="77777777" w:rsidR="0054473D" w:rsidRPr="002C5440" w:rsidRDefault="0054473D" w:rsidP="00417E55">
      <w:pPr>
        <w:pStyle w:val="ListParagraph"/>
        <w:numPr>
          <w:ilvl w:val="0"/>
          <w:numId w:val="16"/>
        </w:numPr>
        <w:rPr>
          <w:rFonts w:eastAsia="Calibri" w:cstheme="minorHAnsi"/>
        </w:rPr>
      </w:pPr>
      <w:r w:rsidRPr="002C5440">
        <w:rPr>
          <w:rFonts w:eastAsia="Calibri" w:cstheme="minorHAnsi"/>
        </w:rPr>
        <w:t>osigurati energetsko savjetovanje za sve energetski siromašne građane RH,</w:t>
      </w:r>
    </w:p>
    <w:p w14:paraId="6660EF23" w14:textId="77777777" w:rsidR="0054473D" w:rsidRPr="002C5440" w:rsidRDefault="0054473D" w:rsidP="00417E55">
      <w:pPr>
        <w:pStyle w:val="ListParagraph"/>
        <w:numPr>
          <w:ilvl w:val="0"/>
          <w:numId w:val="16"/>
        </w:numPr>
        <w:rPr>
          <w:rFonts w:eastAsia="Calibri" w:cstheme="minorHAnsi"/>
        </w:rPr>
      </w:pPr>
      <w:r w:rsidRPr="002C5440">
        <w:rPr>
          <w:rFonts w:eastAsia="Calibri" w:cstheme="minorHAnsi"/>
        </w:rPr>
        <w:t>uspostaviti sustav mjerenja i praćenja pokazatelja kojima se opisuje energetsko siromaštvo na nacionalnoj razini i</w:t>
      </w:r>
    </w:p>
    <w:p w14:paraId="3CA017CE" w14:textId="7CEC18FC" w:rsidR="0054473D" w:rsidRPr="002C5440" w:rsidRDefault="0054473D" w:rsidP="00417E55">
      <w:pPr>
        <w:pStyle w:val="ListParagraph"/>
        <w:numPr>
          <w:ilvl w:val="0"/>
          <w:numId w:val="16"/>
        </w:numPr>
        <w:rPr>
          <w:rFonts w:eastAsia="Calibri" w:cstheme="minorHAnsi"/>
        </w:rPr>
      </w:pPr>
      <w:r w:rsidRPr="002C5440">
        <w:rPr>
          <w:rFonts w:eastAsia="Calibri" w:cstheme="minorHAnsi"/>
        </w:rPr>
        <w:t xml:space="preserve"> uspostaviti sustav povećanja energetske učinkovitosti na razini energetski siromašnih kućanstava i kućanstava u riziku od energetskog siromaštva.</w:t>
      </w:r>
    </w:p>
    <w:p w14:paraId="7069A6BD" w14:textId="597DE350" w:rsidR="002C25C7" w:rsidRPr="002C5440" w:rsidRDefault="002C25C7" w:rsidP="002C25C7">
      <w:pPr>
        <w:rPr>
          <w:rFonts w:eastAsia="Calibri" w:cstheme="minorHAnsi"/>
        </w:rPr>
      </w:pPr>
      <w:r w:rsidRPr="002C5440">
        <w:rPr>
          <w:rFonts w:eastAsia="Calibri" w:cstheme="minorHAnsi"/>
        </w:rPr>
        <w:t>U slučaju da država članica utvrdi da postoji znatan broj kućanstava u energetskom siromaštvu trebala bi u svoj plan uključiti nacionalni okvirni cilj smanjenja energetskog siromaštva.</w:t>
      </w:r>
      <w:r w:rsidRPr="002C5440">
        <w:rPr>
          <w:rStyle w:val="FootnoteReference"/>
          <w:rFonts w:cstheme="minorHAnsi"/>
        </w:rPr>
        <w:footnoteReference w:id="16"/>
      </w:r>
      <w:r w:rsidRPr="002C5440">
        <w:rPr>
          <w:rFonts w:eastAsia="Calibri" w:cstheme="minorHAnsi"/>
        </w:rPr>
        <w:t xml:space="preserve"> Ujedno, predviđeno je da države članice i izvještavaju o napretku u ostvarenju nacionalnog okvirnog cilja smanjenja broja kućanstava u energetskom siromaštvu te da daju kvantitativne informacije o broju kućanstava u energetskom siromaštvu, kao i informacije o politikama i mjerama za rješavanje problema energetskog siromaštva. </w:t>
      </w:r>
    </w:p>
    <w:p w14:paraId="38F0B995" w14:textId="78B32E38" w:rsidR="00EE0B36" w:rsidRPr="002C5440" w:rsidRDefault="0054473D" w:rsidP="005D5A85">
      <w:pPr>
        <w:rPr>
          <w:rFonts w:eastAsia="Calibri" w:cstheme="minorHAnsi"/>
        </w:rPr>
      </w:pPr>
      <w:r w:rsidRPr="002C5440">
        <w:rPr>
          <w:rFonts w:eastAsia="Calibri" w:cstheme="minorHAnsi"/>
        </w:rPr>
        <w:t>Kako bi se ostvarili zadani nacionalni i EU ciljevi, j</w:t>
      </w:r>
      <w:r w:rsidR="002C25C7" w:rsidRPr="002C5440">
        <w:rPr>
          <w:rFonts w:eastAsia="Calibri" w:cstheme="minorHAnsi"/>
        </w:rPr>
        <w:t xml:space="preserve">edinice lokalne samouprave </w:t>
      </w:r>
      <w:r w:rsidRPr="002C5440">
        <w:rPr>
          <w:rFonts w:eastAsia="Calibri" w:cstheme="minorHAnsi"/>
        </w:rPr>
        <w:t xml:space="preserve">imaju značajnu ulogu </w:t>
      </w:r>
      <w:r w:rsidR="00EE0B36" w:rsidRPr="002C5440">
        <w:rPr>
          <w:rFonts w:eastAsia="Calibri" w:cstheme="minorHAnsi"/>
        </w:rPr>
        <w:t xml:space="preserve">u provedbi mjera te su imajući to u vidu, u nastavku dane mjere za suzbijanje energetskog siromaštva u Gradu </w:t>
      </w:r>
      <w:r w:rsidR="008D1CE9" w:rsidRPr="002C5440">
        <w:rPr>
          <w:rFonts w:eastAsia="Calibri" w:cstheme="minorHAnsi"/>
        </w:rPr>
        <w:t>Belišću</w:t>
      </w:r>
      <w:r w:rsidR="00EE0B36" w:rsidRPr="002C5440">
        <w:rPr>
          <w:rFonts w:eastAsia="Calibri" w:cstheme="minorHAnsi"/>
        </w:rPr>
        <w:t>.</w:t>
      </w:r>
    </w:p>
    <w:p w14:paraId="28BBCF00" w14:textId="33C2EFE9" w:rsidR="005D5A85" w:rsidRPr="002C5440" w:rsidRDefault="005D5A85" w:rsidP="005D5A85">
      <w:pPr>
        <w:rPr>
          <w:rFonts w:eastAsia="Calibri" w:cstheme="minorHAnsi"/>
        </w:rPr>
      </w:pPr>
      <w:r w:rsidRPr="002C5440">
        <w:rPr>
          <w:rFonts w:eastAsia="Calibri" w:cstheme="minorHAnsi"/>
        </w:rPr>
        <w:t xml:space="preserve">Od samog začetka javnih politika koje prepoznaju </w:t>
      </w:r>
      <w:r w:rsidR="00321F07" w:rsidRPr="002C5440">
        <w:rPr>
          <w:rFonts w:eastAsia="Calibri" w:cstheme="minorHAnsi"/>
        </w:rPr>
        <w:t>energetsko</w:t>
      </w:r>
      <w:r w:rsidR="00A64EE0">
        <w:rPr>
          <w:rFonts w:eastAsia="Calibri" w:cstheme="minorHAnsi"/>
        </w:rPr>
        <w:t xml:space="preserve"> </w:t>
      </w:r>
      <w:r w:rsidRPr="002C5440">
        <w:rPr>
          <w:rFonts w:eastAsia="Calibri" w:cstheme="minorHAnsi"/>
        </w:rPr>
        <w:t>siromaštvo kao društveni problem, utvrđeno je da je njegovo suzbijanje kompleksno i da zahtijeva kombinaciju energetskih i socijalnih politika.</w:t>
      </w:r>
      <w:r w:rsidR="00EE0B36" w:rsidRPr="002C5440">
        <w:rPr>
          <w:rFonts w:eastAsia="Calibri" w:cstheme="minorHAnsi"/>
        </w:rPr>
        <w:t xml:space="preserve"> Ovim dokumentom obuhvaćene su one mjere, provedba kojih ima izravne pozitivne učinke na klimu, dok su ostale mjere spomenute na informativnoj razini. </w:t>
      </w:r>
    </w:p>
    <w:p w14:paraId="0B4039EC" w14:textId="7EFBAF91" w:rsidR="00EE0B36" w:rsidRPr="002C5440" w:rsidRDefault="005D5A85" w:rsidP="005D5A85">
      <w:pPr>
        <w:rPr>
          <w:rFonts w:eastAsia="Calibri" w:cstheme="minorHAnsi"/>
        </w:rPr>
      </w:pPr>
      <w:r w:rsidRPr="002C5440">
        <w:rPr>
          <w:rFonts w:eastAsia="Calibri" w:cstheme="minorHAnsi"/>
        </w:rPr>
        <w:t xml:space="preserve">Dva su osnovna tipa mjera koje mogu suzbiti posljedice </w:t>
      </w:r>
      <w:r w:rsidR="00EE0B36" w:rsidRPr="002C5440">
        <w:rPr>
          <w:rFonts w:eastAsia="Calibri" w:cstheme="minorHAnsi"/>
        </w:rPr>
        <w:t>energetskog</w:t>
      </w:r>
      <w:r w:rsidRPr="002C5440">
        <w:rPr>
          <w:rFonts w:eastAsia="Calibri" w:cstheme="minorHAnsi"/>
        </w:rPr>
        <w:t xml:space="preserve"> siromaštva. </w:t>
      </w:r>
      <w:r w:rsidR="00EE0B36" w:rsidRPr="002C5440">
        <w:rPr>
          <w:rFonts w:eastAsia="Calibri" w:cstheme="minorHAnsi"/>
        </w:rPr>
        <w:t>Prvi tip mjera</w:t>
      </w:r>
      <w:r w:rsidRPr="002C5440">
        <w:rPr>
          <w:rFonts w:eastAsia="Calibri" w:cstheme="minorHAnsi"/>
        </w:rPr>
        <w:t xml:space="preserve"> </w:t>
      </w:r>
      <w:r w:rsidR="00EE0B36" w:rsidRPr="002C5440">
        <w:rPr>
          <w:rFonts w:eastAsia="Calibri" w:cstheme="minorHAnsi"/>
        </w:rPr>
        <w:t>doprinosi smanjenju</w:t>
      </w:r>
      <w:r w:rsidRPr="002C5440">
        <w:rPr>
          <w:rFonts w:eastAsia="Calibri" w:cstheme="minorHAnsi"/>
        </w:rPr>
        <w:t xml:space="preserve"> </w:t>
      </w:r>
      <w:r w:rsidR="00EE0B36" w:rsidRPr="002C5440">
        <w:rPr>
          <w:rFonts w:eastAsia="Calibri" w:cstheme="minorHAnsi"/>
        </w:rPr>
        <w:t>izdataka kućanstva</w:t>
      </w:r>
      <w:r w:rsidRPr="002C5440">
        <w:rPr>
          <w:rFonts w:eastAsia="Calibri" w:cstheme="minorHAnsi"/>
        </w:rPr>
        <w:t xml:space="preserve"> za energiju</w:t>
      </w:r>
      <w:r w:rsidR="00EE0B36" w:rsidRPr="002C5440">
        <w:rPr>
          <w:rFonts w:eastAsia="Calibri" w:cstheme="minorHAnsi"/>
        </w:rPr>
        <w:t>, dok drugi tip mjera izravno p</w:t>
      </w:r>
      <w:r w:rsidRPr="002C5440">
        <w:rPr>
          <w:rFonts w:eastAsia="Calibri" w:cstheme="minorHAnsi"/>
        </w:rPr>
        <w:t xml:space="preserve">ovećavaj </w:t>
      </w:r>
      <w:r w:rsidR="00EE0B36" w:rsidRPr="002C5440">
        <w:rPr>
          <w:rFonts w:eastAsia="Calibri" w:cstheme="minorHAnsi"/>
        </w:rPr>
        <w:t xml:space="preserve">raspoloživi </w:t>
      </w:r>
      <w:r w:rsidRPr="002C5440">
        <w:rPr>
          <w:rFonts w:eastAsia="Calibri" w:cstheme="minorHAnsi"/>
        </w:rPr>
        <w:t>dohodak kućanstva</w:t>
      </w:r>
      <w:r w:rsidR="00EE0B36" w:rsidRPr="002C5440">
        <w:rPr>
          <w:rFonts w:eastAsia="Calibri" w:cstheme="minorHAnsi"/>
        </w:rPr>
        <w:t>, tipično kroz različite oblike izravne financijske pomoći</w:t>
      </w:r>
      <w:r w:rsidRPr="002C5440">
        <w:rPr>
          <w:rFonts w:eastAsia="Calibri" w:cstheme="minorHAnsi"/>
        </w:rPr>
        <w:t>. Mjere koje smanjuju izdatke uglavnom se fokusiraju na smanjenje potrošnje energije, poput npr. energetske učinkovitosti zgrada i kućanskih uređaja</w:t>
      </w:r>
      <w:r w:rsidR="00EE0B36" w:rsidRPr="002C5440">
        <w:rPr>
          <w:rFonts w:eastAsia="Calibri" w:cstheme="minorHAnsi"/>
        </w:rPr>
        <w:t xml:space="preserve"> te korištenje obnovljivih izvora energije te time ujedno imaju pozitivne učinke na klimu.</w:t>
      </w:r>
    </w:p>
    <w:p w14:paraId="4800EA39" w14:textId="76EDAFD3" w:rsidR="005D5A85" w:rsidRPr="002C5440" w:rsidRDefault="005D5A85" w:rsidP="005D5A85">
      <w:pPr>
        <w:rPr>
          <w:rFonts w:eastAsia="Calibri" w:cstheme="minorHAnsi"/>
        </w:rPr>
      </w:pPr>
      <w:r w:rsidRPr="002C5440">
        <w:rPr>
          <w:rFonts w:eastAsia="Calibri" w:cstheme="minorHAnsi"/>
        </w:rPr>
        <w:t xml:space="preserve">Međutim, brojna </w:t>
      </w:r>
      <w:r w:rsidR="00D42977">
        <w:rPr>
          <w:rFonts w:eastAsia="Calibri" w:cstheme="minorHAnsi"/>
        </w:rPr>
        <w:t>energetski</w:t>
      </w:r>
      <w:r w:rsidRPr="002C5440">
        <w:rPr>
          <w:rFonts w:eastAsia="Calibri" w:cstheme="minorHAnsi"/>
        </w:rPr>
        <w:t xml:space="preserve"> siromašna kućanstva zapravo troše ispodprosječne količine energije te unatoč provođenju mjera energetske učinkovitosti, ako im se osigura adekvatan standard usluga, tim kućanstvima ukupna potrošnja energije može rasti. Time se dovodi u pitanje poveznica s politikama za </w:t>
      </w:r>
      <w:r w:rsidRPr="002C5440">
        <w:rPr>
          <w:rFonts w:eastAsia="Calibri" w:cstheme="minorHAnsi"/>
        </w:rPr>
        <w:lastRenderedPageBreak/>
        <w:t xml:space="preserve">borbu protiv klimatskih promjena, u kojima je uglavnom nužno pokazati energijske uštede, što ponekad za slučaj borbe protiv </w:t>
      </w:r>
      <w:r w:rsidR="00EE0B36" w:rsidRPr="002C5440">
        <w:rPr>
          <w:rFonts w:eastAsia="Calibri" w:cstheme="minorHAnsi"/>
        </w:rPr>
        <w:t xml:space="preserve">energetskog </w:t>
      </w:r>
      <w:r w:rsidRPr="002C5440">
        <w:rPr>
          <w:rFonts w:eastAsia="Calibri" w:cstheme="minorHAnsi"/>
        </w:rPr>
        <w:t xml:space="preserve">siromaštva nije moguće. </w:t>
      </w:r>
    </w:p>
    <w:p w14:paraId="04A15ED0" w14:textId="17EFB713" w:rsidR="005D5A85" w:rsidRPr="002C5440" w:rsidRDefault="00EE0B36" w:rsidP="005D5A85">
      <w:pPr>
        <w:rPr>
          <w:rFonts w:eastAsia="Calibri" w:cstheme="minorHAnsi"/>
        </w:rPr>
      </w:pPr>
      <w:r w:rsidRPr="002C5440">
        <w:rPr>
          <w:rFonts w:eastAsia="Calibri" w:cstheme="minorHAnsi"/>
        </w:rPr>
        <w:t>Mjere za suzbijanje</w:t>
      </w:r>
      <w:r w:rsidR="005D5A85" w:rsidRPr="002C5440">
        <w:rPr>
          <w:rFonts w:eastAsia="Calibri" w:cstheme="minorHAnsi"/>
        </w:rPr>
        <w:t xml:space="preserve"> </w:t>
      </w:r>
      <w:r w:rsidRPr="002C5440">
        <w:rPr>
          <w:rFonts w:eastAsia="Calibri" w:cstheme="minorHAnsi"/>
        </w:rPr>
        <w:t>energetskog</w:t>
      </w:r>
      <w:r w:rsidR="005D5A85" w:rsidRPr="002C5440">
        <w:rPr>
          <w:rFonts w:eastAsia="Calibri" w:cstheme="minorHAnsi"/>
        </w:rPr>
        <w:t xml:space="preserve"> siromaštva </w:t>
      </w:r>
      <w:r w:rsidRPr="002C5440">
        <w:rPr>
          <w:rFonts w:eastAsia="Calibri" w:cstheme="minorHAnsi"/>
        </w:rPr>
        <w:t>mogu se podijeliti u sljedeće skupine:</w:t>
      </w:r>
    </w:p>
    <w:p w14:paraId="2B5841FC" w14:textId="77777777" w:rsidR="00EE0B36" w:rsidRPr="002C5440" w:rsidRDefault="00EE0B36">
      <w:pPr>
        <w:pStyle w:val="ListParagraph"/>
        <w:numPr>
          <w:ilvl w:val="0"/>
          <w:numId w:val="65"/>
        </w:numPr>
        <w:rPr>
          <w:rFonts w:eastAsia="Calibri" w:cstheme="minorHAnsi"/>
        </w:rPr>
      </w:pPr>
      <w:r w:rsidRPr="002C5440">
        <w:rPr>
          <w:rFonts w:eastAsia="Calibri" w:cstheme="minorHAnsi"/>
        </w:rPr>
        <w:t>Mjere e</w:t>
      </w:r>
      <w:r w:rsidR="005D5A85" w:rsidRPr="002C5440">
        <w:rPr>
          <w:rFonts w:eastAsia="Calibri" w:cstheme="minorHAnsi"/>
        </w:rPr>
        <w:t>nergetsk</w:t>
      </w:r>
      <w:r w:rsidRPr="002C5440">
        <w:rPr>
          <w:rFonts w:eastAsia="Calibri" w:cstheme="minorHAnsi"/>
        </w:rPr>
        <w:t>e</w:t>
      </w:r>
      <w:r w:rsidR="005D5A85" w:rsidRPr="002C5440">
        <w:rPr>
          <w:rFonts w:eastAsia="Calibri" w:cstheme="minorHAnsi"/>
        </w:rPr>
        <w:t xml:space="preserve"> učinkovitost</w:t>
      </w:r>
      <w:r w:rsidRPr="002C5440">
        <w:rPr>
          <w:rFonts w:eastAsia="Calibri" w:cstheme="minorHAnsi"/>
        </w:rPr>
        <w:t>i</w:t>
      </w:r>
      <w:r w:rsidR="005D5A85" w:rsidRPr="002C5440">
        <w:rPr>
          <w:rFonts w:eastAsia="Calibri" w:cstheme="minorHAnsi"/>
        </w:rPr>
        <w:t xml:space="preserve"> (energetska obnova zgrada uključujući zamjenu stolarije, zamjena kućanskih uređaja za energetski učinkovite)</w:t>
      </w:r>
    </w:p>
    <w:p w14:paraId="614B83AB" w14:textId="5BF0743E" w:rsidR="005D5A85" w:rsidRPr="002C5440" w:rsidRDefault="005D5A85">
      <w:pPr>
        <w:pStyle w:val="ListParagraph"/>
        <w:numPr>
          <w:ilvl w:val="0"/>
          <w:numId w:val="65"/>
        </w:numPr>
        <w:rPr>
          <w:rFonts w:eastAsia="Calibri" w:cstheme="minorHAnsi"/>
        </w:rPr>
      </w:pPr>
      <w:r w:rsidRPr="002C5440">
        <w:rPr>
          <w:rFonts w:eastAsia="Calibri" w:cstheme="minorHAnsi"/>
        </w:rPr>
        <w:t>Poboljšanja sustava grijanja (zamjena energenta, modernizacija sustava, dogradnja sustava, postavljanje sustava gdje ga nema);</w:t>
      </w:r>
    </w:p>
    <w:p w14:paraId="3B42F280" w14:textId="77777777" w:rsidR="00EE0B36" w:rsidRPr="002C5440" w:rsidRDefault="00EE0B36">
      <w:pPr>
        <w:pStyle w:val="ListParagraph"/>
        <w:numPr>
          <w:ilvl w:val="0"/>
          <w:numId w:val="65"/>
        </w:numPr>
        <w:rPr>
          <w:rFonts w:eastAsia="Calibri" w:cstheme="minorHAnsi"/>
        </w:rPr>
      </w:pPr>
      <w:r w:rsidRPr="002C5440">
        <w:rPr>
          <w:rFonts w:eastAsia="Calibri" w:cstheme="minorHAnsi"/>
        </w:rPr>
        <w:t>Korištenje obnovljivih izvora energije</w:t>
      </w:r>
    </w:p>
    <w:p w14:paraId="505B1D62" w14:textId="77777777" w:rsidR="00EE0B36" w:rsidRPr="002C5440" w:rsidRDefault="005D5A85">
      <w:pPr>
        <w:pStyle w:val="ListParagraph"/>
        <w:numPr>
          <w:ilvl w:val="0"/>
          <w:numId w:val="65"/>
        </w:numPr>
        <w:rPr>
          <w:rFonts w:eastAsia="Calibri" w:cstheme="minorHAnsi"/>
        </w:rPr>
      </w:pPr>
      <w:r w:rsidRPr="002C5440">
        <w:rPr>
          <w:rFonts w:eastAsia="Calibri" w:cstheme="minorHAnsi"/>
        </w:rPr>
        <w:t>Informiranje i savjetovanje s provedbom jednostavnih mjera energetske učinkovitosti (s ciljem osnaživanja ranjivih potrošača i osiguravanjem lako ostvarivih i jeftinih ušteda);</w:t>
      </w:r>
    </w:p>
    <w:p w14:paraId="4A166AF8" w14:textId="77777777" w:rsidR="00EE0B36" w:rsidRPr="002C5440" w:rsidRDefault="005D5A85">
      <w:pPr>
        <w:pStyle w:val="ListParagraph"/>
        <w:numPr>
          <w:ilvl w:val="0"/>
          <w:numId w:val="65"/>
        </w:numPr>
        <w:rPr>
          <w:rFonts w:eastAsia="Calibri" w:cstheme="minorHAnsi"/>
        </w:rPr>
      </w:pPr>
      <w:r w:rsidRPr="002C5440">
        <w:rPr>
          <w:rFonts w:eastAsia="Calibri" w:cstheme="minorHAnsi"/>
        </w:rPr>
        <w:t>Zaštita (mjere zaštite potrošača za one u situacijama ugroženosti - zabrana isključenja, osiguravanje minimalne opskrbe);</w:t>
      </w:r>
    </w:p>
    <w:p w14:paraId="1C81B8AE" w14:textId="77777777" w:rsidR="00EE0B36" w:rsidRPr="002C5440" w:rsidRDefault="005D5A85">
      <w:pPr>
        <w:pStyle w:val="ListParagraph"/>
        <w:numPr>
          <w:ilvl w:val="0"/>
          <w:numId w:val="65"/>
        </w:numPr>
        <w:rPr>
          <w:rFonts w:eastAsia="Calibri" w:cstheme="minorHAnsi"/>
        </w:rPr>
      </w:pPr>
      <w:r w:rsidRPr="002C5440">
        <w:rPr>
          <w:rFonts w:eastAsia="Calibri" w:cstheme="minorHAnsi"/>
        </w:rPr>
        <w:t>Regulacija cijena za ranjive potrošače (socijalne tarife, pre-</w:t>
      </w:r>
      <w:proofErr w:type="spellStart"/>
      <w:r w:rsidRPr="002C5440">
        <w:rPr>
          <w:rFonts w:eastAsia="Calibri" w:cstheme="minorHAnsi"/>
        </w:rPr>
        <w:t>paid</w:t>
      </w:r>
      <w:proofErr w:type="spellEnd"/>
      <w:r w:rsidRPr="002C5440">
        <w:rPr>
          <w:rFonts w:eastAsia="Calibri" w:cstheme="minorHAnsi"/>
        </w:rPr>
        <w:t xml:space="preserve"> brojila); i</w:t>
      </w:r>
    </w:p>
    <w:p w14:paraId="0B654495" w14:textId="76D67635" w:rsidR="002C25C7" w:rsidRPr="002C5440" w:rsidRDefault="005D5A85">
      <w:pPr>
        <w:pStyle w:val="ListParagraph"/>
        <w:numPr>
          <w:ilvl w:val="0"/>
          <w:numId w:val="65"/>
        </w:numPr>
        <w:rPr>
          <w:rFonts w:eastAsia="Calibri" w:cstheme="minorHAnsi"/>
        </w:rPr>
      </w:pPr>
      <w:r w:rsidRPr="002C5440">
        <w:rPr>
          <w:rFonts w:eastAsia="Calibri" w:cstheme="minorHAnsi"/>
        </w:rPr>
        <w:t>Izravna financijska pomoć (razni modeli pomoći u plaćanju računa i povećavanja dohotka).</w:t>
      </w:r>
    </w:p>
    <w:p w14:paraId="4704C977" w14:textId="72DF2418" w:rsidR="002C25C7" w:rsidRPr="002C5440" w:rsidRDefault="002C25C7" w:rsidP="002C25C7">
      <w:pPr>
        <w:rPr>
          <w:rFonts w:eastAsia="Calibri" w:cstheme="minorHAnsi"/>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5850"/>
      </w:tblGrid>
      <w:tr w:rsidR="00EE0B36" w:rsidRPr="00960F87" w14:paraId="10E001CF"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248BF513" w14:textId="77777777" w:rsidR="00EE0B36" w:rsidRPr="00960F87" w:rsidRDefault="00EE0B36" w:rsidP="00A369DE">
            <w:pPr>
              <w:spacing w:after="0" w:line="240" w:lineRule="auto"/>
              <w:rPr>
                <w:rFonts w:cstheme="minorHAnsi"/>
                <w:b/>
                <w:sz w:val="20"/>
                <w:szCs w:val="20"/>
              </w:rPr>
            </w:pPr>
            <w:r w:rsidRPr="00960F87">
              <w:rPr>
                <w:rFonts w:cstheme="minorHAnsi"/>
                <w:b/>
                <w:sz w:val="20"/>
                <w:szCs w:val="20"/>
              </w:rPr>
              <w:t>Redni broj mjere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284597DF" w14:textId="187C607B" w:rsidR="00EE0B36" w:rsidRPr="00960F87" w:rsidRDefault="00B35A2E" w:rsidP="00A369DE">
            <w:pPr>
              <w:spacing w:after="0" w:line="240" w:lineRule="auto"/>
              <w:rPr>
                <w:rFonts w:eastAsia="Calibri" w:cstheme="minorHAnsi"/>
                <w:b/>
                <w:sz w:val="20"/>
                <w:szCs w:val="20"/>
              </w:rPr>
            </w:pPr>
            <w:r>
              <w:rPr>
                <w:rFonts w:eastAsia="Calibri" w:cstheme="minorHAnsi"/>
                <w:b/>
                <w:sz w:val="20"/>
                <w:szCs w:val="20"/>
              </w:rPr>
              <w:t>1</w:t>
            </w:r>
          </w:p>
        </w:tc>
      </w:tr>
      <w:tr w:rsidR="00EE0B36" w:rsidRPr="00960F87" w14:paraId="1194898D"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7CB213B9" w14:textId="77777777" w:rsidR="00EE0B36" w:rsidRPr="00960F87" w:rsidRDefault="00EE0B36" w:rsidP="00A369DE">
            <w:pPr>
              <w:spacing w:after="0" w:line="240" w:lineRule="auto"/>
              <w:rPr>
                <w:rFonts w:cstheme="minorHAnsi"/>
                <w:b/>
                <w:sz w:val="20"/>
                <w:szCs w:val="20"/>
              </w:rPr>
            </w:pPr>
            <w:r w:rsidRPr="00960F87">
              <w:rPr>
                <w:rFonts w:cstheme="minorHAnsi"/>
                <w:b/>
                <w:sz w:val="20"/>
                <w:szCs w:val="20"/>
              </w:rPr>
              <w:br w:type="page"/>
              <w:t>Ime mjere/aktivnost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6ABA2E2" w14:textId="0FDC5002" w:rsidR="00EE0B36" w:rsidRPr="00960F87" w:rsidRDefault="00EE0B36" w:rsidP="00A369DE">
            <w:pPr>
              <w:autoSpaceDE w:val="0"/>
              <w:autoSpaceDN w:val="0"/>
              <w:adjustRightInd w:val="0"/>
              <w:spacing w:after="0" w:line="240" w:lineRule="auto"/>
              <w:rPr>
                <w:rFonts w:eastAsia="Calibri" w:cstheme="minorHAnsi"/>
                <w:b/>
                <w:sz w:val="20"/>
                <w:szCs w:val="20"/>
              </w:rPr>
            </w:pPr>
            <w:r w:rsidRPr="002C5440">
              <w:rPr>
                <w:rFonts w:cstheme="minorHAnsi"/>
                <w:b/>
                <w:sz w:val="20"/>
                <w:szCs w:val="20"/>
              </w:rPr>
              <w:t>Sufinanciranje energetske obnove obiteljskih kuća za energetski siromašna kućanstv</w:t>
            </w:r>
            <w:r w:rsidRPr="002C5440">
              <w:rPr>
                <w:rFonts w:cstheme="minorHAnsi"/>
                <w:sz w:val="20"/>
                <w:szCs w:val="20"/>
              </w:rPr>
              <w:t>a</w:t>
            </w:r>
          </w:p>
        </w:tc>
      </w:tr>
      <w:tr w:rsidR="00EE0B36" w:rsidRPr="00960F87" w14:paraId="64584698"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A6DAAB6" w14:textId="77777777" w:rsidR="00EE0B36" w:rsidRPr="00960F87" w:rsidRDefault="00EE0B36" w:rsidP="00A369DE">
            <w:pPr>
              <w:spacing w:after="0" w:line="240" w:lineRule="auto"/>
              <w:rPr>
                <w:rFonts w:cstheme="minorHAnsi"/>
                <w:b/>
                <w:sz w:val="20"/>
                <w:szCs w:val="20"/>
              </w:rPr>
            </w:pPr>
            <w:r w:rsidRPr="00960F87">
              <w:rPr>
                <w:rFonts w:cstheme="minorHAnsi"/>
                <w:b/>
                <w:sz w:val="20"/>
                <w:szCs w:val="20"/>
              </w:rPr>
              <w:t>Nositelji aktivnosti: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3ABC58" w14:textId="3C1CDFAA" w:rsidR="00EE0B36" w:rsidRPr="00960F87" w:rsidRDefault="00EE0B36" w:rsidP="00A369DE">
            <w:p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EE0B36" w:rsidRPr="00960F87" w14:paraId="64084932"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ECDDDDC" w14:textId="77777777" w:rsidR="00EE0B36" w:rsidRPr="00960F87" w:rsidRDefault="00EE0B36" w:rsidP="00A369DE">
            <w:pPr>
              <w:spacing w:after="0" w:line="240" w:lineRule="auto"/>
              <w:rPr>
                <w:rFonts w:cstheme="minorHAnsi"/>
                <w:b/>
                <w:sz w:val="20"/>
                <w:szCs w:val="20"/>
              </w:rPr>
            </w:pPr>
            <w:r w:rsidRPr="00960F87">
              <w:rPr>
                <w:rFonts w:cstheme="minorHAnsi"/>
                <w:b/>
                <w:sz w:val="20"/>
                <w:szCs w:val="20"/>
              </w:rPr>
              <w:t>Ostali uključeni dionici: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0421C0" w14:textId="77777777" w:rsidR="00730924" w:rsidRPr="00960F87" w:rsidRDefault="00730924" w:rsidP="00A369DE">
            <w:pPr>
              <w:numPr>
                <w:ilvl w:val="0"/>
                <w:numId w:val="8"/>
              </w:numPr>
              <w:spacing w:after="0" w:line="240" w:lineRule="auto"/>
              <w:ind w:left="482" w:hanging="357"/>
              <w:rPr>
                <w:rFonts w:cstheme="minorHAnsi"/>
                <w:sz w:val="20"/>
                <w:szCs w:val="20"/>
              </w:rPr>
            </w:pPr>
            <w:r w:rsidRPr="00960F87">
              <w:rPr>
                <w:rFonts w:cstheme="minorHAnsi"/>
                <w:sz w:val="20"/>
                <w:szCs w:val="20"/>
              </w:rPr>
              <w:t>Ministarstvo prostornoga uređenja, graditeljstva i državne imovine</w:t>
            </w:r>
          </w:p>
          <w:p w14:paraId="661826BB" w14:textId="32E7FF64" w:rsidR="00730924" w:rsidRPr="00960F87" w:rsidRDefault="00730924" w:rsidP="00A369DE">
            <w:pPr>
              <w:numPr>
                <w:ilvl w:val="0"/>
                <w:numId w:val="8"/>
              </w:numPr>
              <w:spacing w:after="0" w:line="240" w:lineRule="auto"/>
              <w:ind w:left="482" w:hanging="357"/>
              <w:rPr>
                <w:rFonts w:cstheme="minorHAnsi"/>
                <w:sz w:val="20"/>
                <w:szCs w:val="20"/>
              </w:rPr>
            </w:pPr>
            <w:r w:rsidRPr="00960F87">
              <w:rPr>
                <w:rFonts w:cstheme="minorHAnsi"/>
                <w:sz w:val="20"/>
                <w:szCs w:val="20"/>
              </w:rPr>
              <w:t xml:space="preserve">Ministarstvo gospodarstva i održivog razvoja </w:t>
            </w:r>
          </w:p>
          <w:p w14:paraId="1B88A400" w14:textId="664AFEA6" w:rsidR="00EE0B36" w:rsidRPr="00960F87" w:rsidRDefault="00EE0B36" w:rsidP="00A369DE">
            <w:pPr>
              <w:numPr>
                <w:ilvl w:val="0"/>
                <w:numId w:val="8"/>
              </w:numPr>
              <w:spacing w:after="0" w:line="240" w:lineRule="auto"/>
              <w:ind w:left="482" w:hanging="357"/>
              <w:rPr>
                <w:rFonts w:cstheme="minorHAnsi"/>
                <w:sz w:val="20"/>
                <w:szCs w:val="20"/>
              </w:rPr>
            </w:pPr>
            <w:r w:rsidRPr="00960F87">
              <w:rPr>
                <w:rFonts w:cstheme="minorHAnsi"/>
                <w:sz w:val="20"/>
                <w:szCs w:val="20"/>
              </w:rPr>
              <w:t>Fond za zaštitu okoliša i energetsku učinkovitost</w:t>
            </w:r>
          </w:p>
        </w:tc>
      </w:tr>
      <w:tr w:rsidR="00EE0B36" w:rsidRPr="00960F87" w14:paraId="2F9725A6"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CED0205" w14:textId="77777777" w:rsidR="00EE0B36" w:rsidRPr="00960F87" w:rsidRDefault="00EE0B36" w:rsidP="00A369DE">
            <w:pPr>
              <w:spacing w:after="0" w:line="240" w:lineRule="auto"/>
              <w:rPr>
                <w:rFonts w:cstheme="minorHAnsi"/>
                <w:b/>
                <w:sz w:val="20"/>
                <w:szCs w:val="20"/>
              </w:rPr>
            </w:pPr>
            <w:r w:rsidRPr="00960F87">
              <w:rPr>
                <w:rFonts w:cstheme="minorHAnsi"/>
                <w:b/>
                <w:sz w:val="20"/>
                <w:szCs w:val="20"/>
              </w:rPr>
              <w:t>Početak/kraj provedbe (godine)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734127" w14:textId="2B4514FE" w:rsidR="00EE0B36" w:rsidRPr="00960F87" w:rsidRDefault="00EE0B36" w:rsidP="00A369DE">
            <w:pPr>
              <w:spacing w:after="0" w:line="240" w:lineRule="auto"/>
              <w:rPr>
                <w:rFonts w:eastAsia="Calibri" w:cstheme="minorHAnsi"/>
                <w:b/>
                <w:sz w:val="20"/>
                <w:szCs w:val="20"/>
              </w:rPr>
            </w:pPr>
            <w:r w:rsidRPr="00960F87">
              <w:rPr>
                <w:rFonts w:eastAsia="Calibri" w:cstheme="minorHAnsi"/>
                <w:b/>
                <w:sz w:val="20"/>
                <w:szCs w:val="20"/>
              </w:rPr>
              <w:t>2022.-20</w:t>
            </w:r>
            <w:r w:rsidR="00730924" w:rsidRPr="00960F87">
              <w:rPr>
                <w:rFonts w:eastAsia="Calibri" w:cstheme="minorHAnsi"/>
                <w:b/>
                <w:sz w:val="20"/>
                <w:szCs w:val="20"/>
              </w:rPr>
              <w:t>30</w:t>
            </w:r>
            <w:r w:rsidRPr="00960F87">
              <w:rPr>
                <w:rFonts w:eastAsia="Calibri" w:cstheme="minorHAnsi"/>
                <w:b/>
                <w:sz w:val="20"/>
                <w:szCs w:val="20"/>
              </w:rPr>
              <w:t>.</w:t>
            </w:r>
          </w:p>
        </w:tc>
      </w:tr>
      <w:tr w:rsidR="00730924" w:rsidRPr="00960F87" w14:paraId="7B81A1D8"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7194DFA" w14:textId="4E4A83C2" w:rsidR="00730924" w:rsidRPr="00960F87" w:rsidRDefault="00730924" w:rsidP="00A369DE">
            <w:pPr>
              <w:spacing w:after="0" w:line="240" w:lineRule="auto"/>
              <w:rPr>
                <w:rFonts w:cstheme="minorHAnsi"/>
                <w:b/>
                <w:sz w:val="20"/>
                <w:szCs w:val="20"/>
              </w:rPr>
            </w:pPr>
            <w:r w:rsidRPr="00960F87">
              <w:rPr>
                <w:rFonts w:cstheme="minorHAnsi"/>
                <w:b/>
                <w:sz w:val="20"/>
                <w:szCs w:val="20"/>
              </w:rPr>
              <w:t>Procjena uštede (MWh)</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D160F7" w14:textId="2EEF4584" w:rsidR="00730924" w:rsidRPr="00960F87" w:rsidRDefault="00730924" w:rsidP="00A369DE">
            <w:pPr>
              <w:spacing w:after="0" w:line="240" w:lineRule="auto"/>
              <w:rPr>
                <w:rFonts w:eastAsia="Calibri" w:cstheme="minorHAnsi"/>
                <w:sz w:val="20"/>
                <w:szCs w:val="20"/>
              </w:rPr>
            </w:pPr>
            <w:r w:rsidRPr="00960F87">
              <w:rPr>
                <w:rFonts w:cstheme="minorHAnsi"/>
                <w:sz w:val="20"/>
                <w:szCs w:val="20"/>
              </w:rPr>
              <w:t xml:space="preserve">Uračunato u mjeru </w:t>
            </w:r>
            <w:r w:rsidR="00A369DE" w:rsidRPr="00960F87">
              <w:rPr>
                <w:rFonts w:cstheme="minorHAnsi"/>
                <w:sz w:val="20"/>
                <w:szCs w:val="20"/>
              </w:rPr>
              <w:t>smanjenja emisija CO</w:t>
            </w:r>
            <w:r w:rsidR="00A369DE" w:rsidRPr="00960F87">
              <w:rPr>
                <w:rFonts w:cstheme="minorHAnsi"/>
                <w:sz w:val="20"/>
                <w:szCs w:val="20"/>
                <w:vertAlign w:val="subscript"/>
              </w:rPr>
              <w:t>2</w:t>
            </w:r>
            <w:r w:rsidR="00A369DE" w:rsidRPr="00960F87">
              <w:rPr>
                <w:rFonts w:cstheme="minorHAnsi"/>
                <w:sz w:val="20"/>
                <w:szCs w:val="20"/>
              </w:rPr>
              <w:t xml:space="preserve"> </w:t>
            </w:r>
            <w:r w:rsidRPr="00960F87">
              <w:rPr>
                <w:rFonts w:cstheme="minorHAnsi"/>
                <w:sz w:val="20"/>
                <w:szCs w:val="20"/>
              </w:rPr>
              <w:t>br.</w:t>
            </w:r>
            <w:r w:rsidR="003A69D0" w:rsidRPr="00960F87">
              <w:rPr>
                <w:rFonts w:cstheme="minorHAnsi"/>
                <w:sz w:val="20"/>
                <w:szCs w:val="20"/>
              </w:rPr>
              <w:t xml:space="preserve"> 11</w:t>
            </w:r>
            <w:r w:rsidRPr="00960F87">
              <w:rPr>
                <w:rFonts w:cstheme="minorHAnsi"/>
                <w:sz w:val="20"/>
                <w:szCs w:val="20"/>
                <w:highlight w:val="yellow"/>
              </w:rPr>
              <w:t xml:space="preserve"> </w:t>
            </w:r>
          </w:p>
        </w:tc>
      </w:tr>
      <w:tr w:rsidR="00730924" w:rsidRPr="00960F87" w14:paraId="0E63CEAE"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0F05ADE6" w14:textId="6D370DB4" w:rsidR="00730924" w:rsidRPr="00960F87" w:rsidRDefault="00730924" w:rsidP="00A369DE">
            <w:pPr>
              <w:spacing w:after="0" w:line="240" w:lineRule="auto"/>
              <w:rPr>
                <w:rFonts w:cstheme="minorHAnsi"/>
                <w:b/>
                <w:sz w:val="20"/>
                <w:szCs w:val="20"/>
              </w:rPr>
            </w:pPr>
            <w:r w:rsidRPr="002C5440">
              <w:rPr>
                <w:rFonts w:cstheme="minorHAnsi"/>
                <w:b/>
                <w:sz w:val="20"/>
                <w:szCs w:val="20"/>
              </w:rPr>
              <w:t>Procjena smanjenja emisije (t CO</w:t>
            </w:r>
            <w:r w:rsidRPr="002C5440">
              <w:rPr>
                <w:rFonts w:cstheme="minorHAnsi"/>
                <w:b/>
                <w:sz w:val="20"/>
                <w:szCs w:val="20"/>
                <w:vertAlign w:val="subscript"/>
              </w:rPr>
              <w:t>2</w:t>
            </w:r>
            <w:r w:rsidRPr="002C5440">
              <w:rPr>
                <w:rFonts w:cstheme="minorHAnsi"/>
                <w:b/>
                <w:sz w:val="20"/>
                <w:szCs w:val="20"/>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ED1C4E" w14:textId="26413732" w:rsidR="00730924" w:rsidRPr="00960F87" w:rsidRDefault="00287E35" w:rsidP="00A369DE">
            <w:pPr>
              <w:spacing w:after="0" w:line="240" w:lineRule="auto"/>
              <w:rPr>
                <w:rFonts w:eastAsia="Calibri" w:cstheme="minorHAnsi"/>
                <w:sz w:val="20"/>
                <w:szCs w:val="20"/>
              </w:rPr>
            </w:pPr>
            <w:r w:rsidRPr="00960F87">
              <w:rPr>
                <w:rFonts w:cstheme="minorHAnsi"/>
                <w:sz w:val="20"/>
                <w:szCs w:val="20"/>
              </w:rPr>
              <w:t xml:space="preserve">Uračunato u mjeru </w:t>
            </w:r>
            <w:r w:rsidR="00A369DE" w:rsidRPr="00960F87">
              <w:rPr>
                <w:rFonts w:cstheme="minorHAnsi"/>
                <w:sz w:val="20"/>
                <w:szCs w:val="20"/>
              </w:rPr>
              <w:t>smanjenja emisija CO</w:t>
            </w:r>
            <w:r w:rsidR="00A369DE" w:rsidRPr="00960F87">
              <w:rPr>
                <w:rFonts w:cstheme="minorHAnsi"/>
                <w:sz w:val="20"/>
                <w:szCs w:val="20"/>
                <w:vertAlign w:val="subscript"/>
              </w:rPr>
              <w:t>2</w:t>
            </w:r>
            <w:r w:rsidR="00A369DE" w:rsidRPr="00960F87">
              <w:rPr>
                <w:rFonts w:cstheme="minorHAnsi"/>
                <w:sz w:val="20"/>
                <w:szCs w:val="20"/>
              </w:rPr>
              <w:t xml:space="preserve"> </w:t>
            </w:r>
            <w:r w:rsidR="003A69D0" w:rsidRPr="00960F87">
              <w:rPr>
                <w:rFonts w:cstheme="minorHAnsi"/>
                <w:sz w:val="20"/>
                <w:szCs w:val="20"/>
              </w:rPr>
              <w:t>br. 11</w:t>
            </w:r>
          </w:p>
        </w:tc>
      </w:tr>
      <w:tr w:rsidR="00EE0B36" w:rsidRPr="00960F87" w14:paraId="01170A2F"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48C18C9" w14:textId="77777777" w:rsidR="00EE0B36" w:rsidRPr="00960F87" w:rsidRDefault="00EE0B36" w:rsidP="00A369DE">
            <w:pPr>
              <w:spacing w:after="0" w:line="240" w:lineRule="auto"/>
              <w:rPr>
                <w:rFonts w:cstheme="minorHAnsi"/>
                <w:b/>
                <w:sz w:val="20"/>
                <w:szCs w:val="20"/>
              </w:rPr>
            </w:pPr>
            <w:r w:rsidRPr="00960F87">
              <w:rPr>
                <w:rFonts w:cstheme="minorHAnsi"/>
                <w:b/>
                <w:sz w:val="20"/>
                <w:szCs w:val="20"/>
              </w:rPr>
              <w:t>Izvor sredstava za provedbu</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9FBBCD" w14:textId="2B3BD49B" w:rsidR="00EE0B36" w:rsidRPr="00960F87" w:rsidRDefault="00EE0B36" w:rsidP="00A369DE">
            <w:pPr>
              <w:numPr>
                <w:ilvl w:val="0"/>
                <w:numId w:val="8"/>
              </w:numPr>
              <w:spacing w:after="0" w:line="240" w:lineRule="auto"/>
              <w:ind w:left="482" w:hanging="357"/>
              <w:rPr>
                <w:rFonts w:cstheme="minorHAnsi"/>
                <w:sz w:val="20"/>
                <w:szCs w:val="20"/>
              </w:rPr>
            </w:pPr>
            <w:r w:rsidRPr="00960F87">
              <w:rPr>
                <w:rFonts w:cstheme="minorHAnsi"/>
                <w:sz w:val="20"/>
                <w:szCs w:val="20"/>
              </w:rPr>
              <w:t xml:space="preserve">Proračun </w:t>
            </w:r>
            <w:r w:rsidR="00730924" w:rsidRPr="00960F87">
              <w:rPr>
                <w:rFonts w:cstheme="minorHAnsi"/>
                <w:sz w:val="20"/>
                <w:szCs w:val="20"/>
              </w:rPr>
              <w:t xml:space="preserve">Grada </w:t>
            </w:r>
            <w:r w:rsidR="008D1CE9" w:rsidRPr="00960F87">
              <w:rPr>
                <w:rFonts w:cstheme="minorHAnsi"/>
                <w:sz w:val="20"/>
                <w:szCs w:val="20"/>
              </w:rPr>
              <w:t>Belišća</w:t>
            </w:r>
          </w:p>
          <w:p w14:paraId="13F466B7" w14:textId="77777777" w:rsidR="00EE0B36" w:rsidRPr="00960F87" w:rsidRDefault="00EE0B36" w:rsidP="00A369DE">
            <w:pPr>
              <w:numPr>
                <w:ilvl w:val="0"/>
                <w:numId w:val="8"/>
              </w:numPr>
              <w:spacing w:after="0" w:line="240" w:lineRule="auto"/>
              <w:ind w:left="482" w:hanging="357"/>
              <w:rPr>
                <w:rFonts w:cstheme="minorHAnsi"/>
                <w:sz w:val="20"/>
                <w:szCs w:val="20"/>
              </w:rPr>
            </w:pPr>
            <w:r w:rsidRPr="00960F87">
              <w:rPr>
                <w:rFonts w:cstheme="minorHAnsi"/>
                <w:sz w:val="20"/>
                <w:szCs w:val="20"/>
              </w:rPr>
              <w:t>Državni proračun</w:t>
            </w:r>
          </w:p>
          <w:p w14:paraId="221539A6" w14:textId="77777777" w:rsidR="00EE0B36" w:rsidRPr="00960F87" w:rsidRDefault="00EE0B36" w:rsidP="00A369DE">
            <w:pPr>
              <w:numPr>
                <w:ilvl w:val="0"/>
                <w:numId w:val="8"/>
              </w:numPr>
              <w:spacing w:after="0" w:line="240" w:lineRule="auto"/>
              <w:ind w:left="482" w:hanging="357"/>
              <w:jc w:val="left"/>
              <w:rPr>
                <w:rFonts w:cstheme="minorHAnsi"/>
                <w:sz w:val="20"/>
                <w:szCs w:val="20"/>
              </w:rPr>
            </w:pPr>
            <w:r w:rsidRPr="00960F87">
              <w:rPr>
                <w:rFonts w:cstheme="minorHAnsi"/>
                <w:sz w:val="20"/>
                <w:szCs w:val="20"/>
              </w:rPr>
              <w:t>Europski strukturni i investicijski fondovi</w:t>
            </w:r>
          </w:p>
          <w:p w14:paraId="23514D81" w14:textId="34349915" w:rsidR="00EE0B36" w:rsidRPr="00960F87" w:rsidRDefault="00730924" w:rsidP="00A369DE">
            <w:pPr>
              <w:numPr>
                <w:ilvl w:val="0"/>
                <w:numId w:val="8"/>
              </w:numPr>
              <w:spacing w:after="0" w:line="240" w:lineRule="auto"/>
              <w:ind w:left="482" w:hanging="357"/>
              <w:jc w:val="left"/>
              <w:rPr>
                <w:rFonts w:cstheme="minorHAnsi"/>
                <w:sz w:val="20"/>
                <w:szCs w:val="20"/>
              </w:rPr>
            </w:pPr>
            <w:r w:rsidRPr="00960F87">
              <w:rPr>
                <w:rFonts w:cstheme="minorHAnsi"/>
                <w:sz w:val="20"/>
                <w:szCs w:val="20"/>
              </w:rPr>
              <w:t>Socijalni fond za klimatsku politiku</w:t>
            </w:r>
          </w:p>
        </w:tc>
      </w:tr>
      <w:tr w:rsidR="00EE0B36" w:rsidRPr="00960F87" w14:paraId="26292654"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BEE6904" w14:textId="77777777" w:rsidR="00EE0B36" w:rsidRPr="00960F87" w:rsidRDefault="00EE0B36" w:rsidP="00A369DE">
            <w:pPr>
              <w:spacing w:after="0" w:line="240" w:lineRule="auto"/>
              <w:rPr>
                <w:rFonts w:cstheme="minorHAnsi"/>
                <w:b/>
                <w:sz w:val="20"/>
                <w:szCs w:val="20"/>
              </w:rPr>
            </w:pPr>
            <w:r w:rsidRPr="00960F87">
              <w:rPr>
                <w:rFonts w:cstheme="minorHAnsi"/>
                <w:b/>
                <w:sz w:val="20"/>
                <w:szCs w:val="20"/>
              </w:rPr>
              <w:t>Kratki opis/komentar</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C66DA5" w14:textId="1459CBFB" w:rsidR="00EE0B36" w:rsidRPr="00960F87" w:rsidRDefault="00287E35" w:rsidP="00A369DE">
            <w:p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 xml:space="preserve">Ova mjera komplementarna je </w:t>
            </w:r>
            <w:r w:rsidRPr="00005BF0">
              <w:rPr>
                <w:rFonts w:cstheme="minorHAnsi"/>
                <w:sz w:val="20"/>
                <w:szCs w:val="20"/>
                <w:shd w:val="clear" w:color="auto" w:fill="FFFFFF"/>
              </w:rPr>
              <w:t>s mjer</w:t>
            </w:r>
            <w:r w:rsidR="00005BF0" w:rsidRPr="00005BF0">
              <w:rPr>
                <w:rFonts w:cstheme="minorHAnsi"/>
                <w:sz w:val="20"/>
                <w:szCs w:val="20"/>
                <w:shd w:val="clear" w:color="auto" w:fill="FFFFFF"/>
              </w:rPr>
              <w:t>om</w:t>
            </w:r>
            <w:r w:rsidRPr="00005BF0">
              <w:rPr>
                <w:rFonts w:cstheme="minorHAnsi"/>
                <w:sz w:val="20"/>
                <w:szCs w:val="20"/>
                <w:shd w:val="clear" w:color="auto" w:fill="FFFFFF"/>
              </w:rPr>
              <w:t xml:space="preserve"> </w:t>
            </w:r>
            <w:r w:rsidR="00C84A5C" w:rsidRPr="00005BF0">
              <w:rPr>
                <w:rFonts w:cstheme="minorHAnsi"/>
                <w:sz w:val="20"/>
                <w:szCs w:val="20"/>
                <w:shd w:val="clear" w:color="auto" w:fill="FFFFFF"/>
              </w:rPr>
              <w:t>11</w:t>
            </w:r>
            <w:r w:rsidRPr="00005BF0">
              <w:rPr>
                <w:rFonts w:cstheme="minorHAnsi"/>
                <w:sz w:val="20"/>
                <w:szCs w:val="20"/>
                <w:shd w:val="clear" w:color="auto" w:fill="FFFFFF"/>
              </w:rPr>
              <w:t xml:space="preserve"> </w:t>
            </w:r>
            <w:r w:rsidR="00005BF0" w:rsidRPr="00005BF0">
              <w:rPr>
                <w:rFonts w:cstheme="minorHAnsi"/>
                <w:sz w:val="20"/>
                <w:szCs w:val="20"/>
                <w:shd w:val="clear" w:color="auto" w:fill="FFFFFF"/>
              </w:rPr>
              <w:t>ublažavanja učinka klimatskih promjena i mjerom</w:t>
            </w:r>
            <w:r w:rsidRPr="00005BF0">
              <w:rPr>
                <w:rFonts w:cstheme="minorHAnsi"/>
                <w:sz w:val="20"/>
                <w:szCs w:val="20"/>
                <w:shd w:val="clear" w:color="auto" w:fill="FFFFFF"/>
              </w:rPr>
              <w:t xml:space="preserve"> </w:t>
            </w:r>
            <w:r w:rsidR="00005BF0" w:rsidRPr="00005BF0">
              <w:rPr>
                <w:rFonts w:cstheme="minorHAnsi"/>
                <w:sz w:val="20"/>
                <w:szCs w:val="20"/>
                <w:shd w:val="clear" w:color="auto" w:fill="FFFFFF"/>
              </w:rPr>
              <w:t>4 prilagodba</w:t>
            </w:r>
            <w:r w:rsidR="00005BF0">
              <w:rPr>
                <w:rFonts w:cstheme="minorHAnsi"/>
                <w:sz w:val="20"/>
                <w:szCs w:val="20"/>
                <w:shd w:val="clear" w:color="auto" w:fill="FFFFFF"/>
              </w:rPr>
              <w:t xml:space="preserve"> na učinke klimatskih promjena </w:t>
            </w:r>
            <w:r w:rsidRPr="00960F87">
              <w:rPr>
                <w:rFonts w:cstheme="minorHAnsi"/>
                <w:sz w:val="20"/>
                <w:szCs w:val="20"/>
                <w:shd w:val="clear" w:color="auto" w:fill="FFFFFF"/>
              </w:rPr>
              <w:t>s ciljem osiguravanja provedbe nužnih mjera energetske obnove kod energetski siromašnih, koji nisu u mogućnosti zatvoriti financijsku konstrukciju.</w:t>
            </w:r>
          </w:p>
          <w:p w14:paraId="5B033C32" w14:textId="3A5CFDA9" w:rsidR="00287E35" w:rsidRPr="00960F87" w:rsidRDefault="00287E35" w:rsidP="00A369DE">
            <w:pPr>
              <w:autoSpaceDE w:val="0"/>
              <w:autoSpaceDN w:val="0"/>
              <w:adjustRightInd w:val="0"/>
              <w:spacing w:after="0" w:line="240" w:lineRule="auto"/>
              <w:rPr>
                <w:rFonts w:cstheme="minorHAnsi"/>
                <w:sz w:val="20"/>
                <w:szCs w:val="20"/>
                <w:shd w:val="clear" w:color="auto" w:fill="FFFFFF"/>
              </w:rPr>
            </w:pPr>
          </w:p>
        </w:tc>
      </w:tr>
    </w:tbl>
    <w:p w14:paraId="32BCF324" w14:textId="56C5AA76" w:rsidR="002C25C7" w:rsidRPr="002C5440" w:rsidRDefault="002C25C7" w:rsidP="002C25C7">
      <w:pPr>
        <w:rPr>
          <w:rFonts w:eastAsia="Calibri" w:cstheme="minorHAnsi"/>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5850"/>
      </w:tblGrid>
      <w:tr w:rsidR="00E7309C" w:rsidRPr="00960F87" w14:paraId="2A05608E"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80192DD" w14:textId="77777777" w:rsidR="00E7309C" w:rsidRPr="00960F87" w:rsidRDefault="00E7309C" w:rsidP="00A369DE">
            <w:pPr>
              <w:spacing w:after="0" w:line="240" w:lineRule="auto"/>
              <w:rPr>
                <w:rFonts w:cstheme="minorHAnsi"/>
                <w:b/>
                <w:sz w:val="20"/>
                <w:szCs w:val="20"/>
              </w:rPr>
            </w:pPr>
            <w:r w:rsidRPr="00960F87">
              <w:rPr>
                <w:rFonts w:cstheme="minorHAnsi"/>
                <w:b/>
                <w:sz w:val="20"/>
                <w:szCs w:val="20"/>
              </w:rPr>
              <w:t>Redni broj mjere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F6BEA39" w14:textId="436294A2" w:rsidR="00E7309C" w:rsidRPr="00960F87" w:rsidRDefault="00B35A2E" w:rsidP="00A369DE">
            <w:pPr>
              <w:spacing w:after="0" w:line="240" w:lineRule="auto"/>
              <w:rPr>
                <w:rFonts w:eastAsia="Calibri" w:cstheme="minorHAnsi"/>
                <w:b/>
                <w:sz w:val="20"/>
                <w:szCs w:val="20"/>
              </w:rPr>
            </w:pPr>
            <w:r>
              <w:rPr>
                <w:rFonts w:eastAsia="Calibri" w:cstheme="minorHAnsi"/>
                <w:b/>
                <w:sz w:val="20"/>
                <w:szCs w:val="20"/>
              </w:rPr>
              <w:t>2</w:t>
            </w:r>
          </w:p>
        </w:tc>
      </w:tr>
      <w:tr w:rsidR="00E7309C" w:rsidRPr="00960F87" w14:paraId="6DF08C1C"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2B55E4E1" w14:textId="77777777" w:rsidR="00E7309C" w:rsidRPr="00960F87" w:rsidRDefault="00E7309C" w:rsidP="00A369DE">
            <w:pPr>
              <w:spacing w:after="0" w:line="240" w:lineRule="auto"/>
              <w:rPr>
                <w:rFonts w:cstheme="minorHAnsi"/>
                <w:b/>
                <w:sz w:val="20"/>
                <w:szCs w:val="20"/>
              </w:rPr>
            </w:pPr>
            <w:r w:rsidRPr="00960F87">
              <w:rPr>
                <w:rFonts w:cstheme="minorHAnsi"/>
                <w:b/>
                <w:sz w:val="20"/>
                <w:szCs w:val="20"/>
              </w:rPr>
              <w:br w:type="page"/>
              <w:t>Ime mjere/aktivnost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93A558C" w14:textId="0CB1BDF9" w:rsidR="00E7309C" w:rsidRPr="00960F87" w:rsidRDefault="00E7309C" w:rsidP="00A369DE">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Zamjena kućanskih uređaja po sistemu „staro za novo“</w:t>
            </w:r>
          </w:p>
        </w:tc>
      </w:tr>
      <w:tr w:rsidR="00E7309C" w:rsidRPr="00960F87" w14:paraId="09EE9F6F"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03C0D7A" w14:textId="77777777" w:rsidR="00E7309C" w:rsidRPr="00960F87" w:rsidRDefault="00E7309C" w:rsidP="00A369DE">
            <w:pPr>
              <w:spacing w:after="0" w:line="240" w:lineRule="auto"/>
              <w:rPr>
                <w:rFonts w:cstheme="minorHAnsi"/>
                <w:b/>
                <w:sz w:val="20"/>
                <w:szCs w:val="20"/>
              </w:rPr>
            </w:pPr>
            <w:r w:rsidRPr="00960F87">
              <w:rPr>
                <w:rFonts w:cstheme="minorHAnsi"/>
                <w:b/>
                <w:sz w:val="20"/>
                <w:szCs w:val="20"/>
              </w:rPr>
              <w:t>Nositelji aktivnosti: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DDCC2C" w14:textId="0BE6C64F" w:rsidR="00E7309C" w:rsidRPr="00960F87" w:rsidRDefault="00E7309C" w:rsidP="0004485F">
            <w:p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E7309C" w:rsidRPr="00960F87" w14:paraId="22B9BB3B"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6713BEDF" w14:textId="4ADF8629" w:rsidR="00E7309C" w:rsidRPr="00960F87" w:rsidRDefault="00E7309C" w:rsidP="00A369DE">
            <w:pPr>
              <w:spacing w:after="0" w:line="240" w:lineRule="auto"/>
              <w:rPr>
                <w:rFonts w:cstheme="minorHAnsi"/>
                <w:b/>
                <w:sz w:val="20"/>
                <w:szCs w:val="20"/>
              </w:rPr>
            </w:pPr>
            <w:r w:rsidRPr="00960F87">
              <w:rPr>
                <w:rFonts w:cstheme="minorHAnsi"/>
                <w:b/>
                <w:sz w:val="20"/>
                <w:szCs w:val="20"/>
              </w:rPr>
              <w:t xml:space="preserve">Partneri u provedbi: </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8E7209" w14:textId="76C10EBF" w:rsidR="00E7309C" w:rsidRPr="00960F87" w:rsidRDefault="00E7309C" w:rsidP="0004485F">
            <w:pPr>
              <w:spacing w:after="0" w:line="240" w:lineRule="auto"/>
              <w:rPr>
                <w:rFonts w:cstheme="minorHAnsi"/>
                <w:sz w:val="20"/>
                <w:szCs w:val="20"/>
              </w:rPr>
            </w:pPr>
            <w:r w:rsidRPr="00960F87">
              <w:rPr>
                <w:rFonts w:cstheme="minorHAnsi"/>
                <w:sz w:val="20"/>
                <w:szCs w:val="20"/>
              </w:rPr>
              <w:t>Crveni križ, Caritas</w:t>
            </w:r>
          </w:p>
        </w:tc>
      </w:tr>
      <w:tr w:rsidR="00E7309C" w:rsidRPr="00960F87" w14:paraId="2DA8803B"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22672AEF" w14:textId="77777777" w:rsidR="00E7309C" w:rsidRPr="00960F87" w:rsidRDefault="00E7309C" w:rsidP="00A369DE">
            <w:pPr>
              <w:spacing w:after="0" w:line="240" w:lineRule="auto"/>
              <w:rPr>
                <w:rFonts w:cstheme="minorHAnsi"/>
                <w:b/>
                <w:sz w:val="20"/>
                <w:szCs w:val="20"/>
              </w:rPr>
            </w:pPr>
            <w:r w:rsidRPr="00960F87">
              <w:rPr>
                <w:rFonts w:cstheme="minorHAnsi"/>
                <w:b/>
                <w:sz w:val="20"/>
                <w:szCs w:val="20"/>
              </w:rPr>
              <w:t>Ostali uključeni dionici: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E6E2D8" w14:textId="77777777" w:rsidR="00E7309C" w:rsidRPr="00960F87" w:rsidRDefault="00E7309C" w:rsidP="00A369DE">
            <w:pPr>
              <w:numPr>
                <w:ilvl w:val="0"/>
                <w:numId w:val="8"/>
              </w:numPr>
              <w:spacing w:after="0" w:line="240" w:lineRule="auto"/>
              <w:ind w:left="482" w:hanging="357"/>
              <w:rPr>
                <w:rFonts w:cstheme="minorHAnsi"/>
                <w:sz w:val="20"/>
                <w:szCs w:val="20"/>
              </w:rPr>
            </w:pPr>
            <w:r w:rsidRPr="00960F87">
              <w:rPr>
                <w:rFonts w:cstheme="minorHAnsi"/>
                <w:sz w:val="20"/>
                <w:szCs w:val="20"/>
              </w:rPr>
              <w:t>Ministarstvo prostornoga uređenja, graditeljstva i državne imovine</w:t>
            </w:r>
          </w:p>
          <w:p w14:paraId="3699785F" w14:textId="77777777" w:rsidR="00E7309C" w:rsidRPr="00960F87" w:rsidRDefault="00E7309C" w:rsidP="00A369DE">
            <w:pPr>
              <w:numPr>
                <w:ilvl w:val="0"/>
                <w:numId w:val="8"/>
              </w:numPr>
              <w:spacing w:after="0" w:line="240" w:lineRule="auto"/>
              <w:ind w:left="482" w:hanging="357"/>
              <w:rPr>
                <w:rFonts w:cstheme="minorHAnsi"/>
                <w:sz w:val="20"/>
                <w:szCs w:val="20"/>
              </w:rPr>
            </w:pPr>
            <w:r w:rsidRPr="00960F87">
              <w:rPr>
                <w:rFonts w:cstheme="minorHAnsi"/>
                <w:sz w:val="20"/>
                <w:szCs w:val="20"/>
              </w:rPr>
              <w:t xml:space="preserve">Ministarstvo gospodarstva i održivog razvoja </w:t>
            </w:r>
          </w:p>
          <w:p w14:paraId="38ABB0C0" w14:textId="77777777" w:rsidR="00E7309C" w:rsidRPr="00960F87" w:rsidRDefault="00E7309C" w:rsidP="00A369DE">
            <w:pPr>
              <w:numPr>
                <w:ilvl w:val="0"/>
                <w:numId w:val="8"/>
              </w:numPr>
              <w:spacing w:after="0" w:line="240" w:lineRule="auto"/>
              <w:ind w:left="482" w:hanging="357"/>
              <w:rPr>
                <w:rFonts w:cstheme="minorHAnsi"/>
                <w:sz w:val="20"/>
                <w:szCs w:val="20"/>
              </w:rPr>
            </w:pPr>
            <w:r w:rsidRPr="00960F87">
              <w:rPr>
                <w:rFonts w:cstheme="minorHAnsi"/>
                <w:sz w:val="20"/>
                <w:szCs w:val="20"/>
              </w:rPr>
              <w:t>Fond za zaštitu okoliša i energetsku učinkovitost</w:t>
            </w:r>
          </w:p>
        </w:tc>
      </w:tr>
      <w:tr w:rsidR="00E7309C" w:rsidRPr="00960F87" w14:paraId="33FEC7FC"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44C200A" w14:textId="77777777" w:rsidR="00E7309C" w:rsidRPr="00960F87" w:rsidRDefault="00E7309C" w:rsidP="00A369DE">
            <w:pPr>
              <w:spacing w:after="0" w:line="240" w:lineRule="auto"/>
              <w:rPr>
                <w:rFonts w:cstheme="minorHAnsi"/>
                <w:b/>
                <w:sz w:val="20"/>
                <w:szCs w:val="20"/>
              </w:rPr>
            </w:pPr>
            <w:r w:rsidRPr="00960F87">
              <w:rPr>
                <w:rFonts w:cstheme="minorHAnsi"/>
                <w:b/>
                <w:sz w:val="20"/>
                <w:szCs w:val="20"/>
              </w:rPr>
              <w:t>Početak/kraj provedbe (godine)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75F9D8" w14:textId="7DF0B835" w:rsidR="00E7309C" w:rsidRPr="00960F87" w:rsidRDefault="00E7309C" w:rsidP="00A369DE">
            <w:pPr>
              <w:spacing w:after="0" w:line="240" w:lineRule="auto"/>
              <w:rPr>
                <w:rFonts w:eastAsia="Calibri" w:cstheme="minorHAnsi"/>
                <w:b/>
                <w:sz w:val="20"/>
                <w:szCs w:val="20"/>
              </w:rPr>
            </w:pPr>
            <w:r w:rsidRPr="00960F87">
              <w:rPr>
                <w:rFonts w:eastAsia="Calibri" w:cstheme="minorHAnsi"/>
                <w:b/>
                <w:sz w:val="20"/>
                <w:szCs w:val="20"/>
              </w:rPr>
              <w:t>20223.-2030.</w:t>
            </w:r>
          </w:p>
        </w:tc>
      </w:tr>
      <w:tr w:rsidR="00E7309C" w:rsidRPr="00960F87" w14:paraId="73C8DE53"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04AD355" w14:textId="77777777" w:rsidR="00E7309C" w:rsidRPr="00960F87" w:rsidRDefault="00E7309C" w:rsidP="00A369DE">
            <w:pPr>
              <w:spacing w:after="0" w:line="240" w:lineRule="auto"/>
              <w:rPr>
                <w:rFonts w:cstheme="minorHAnsi"/>
                <w:b/>
                <w:sz w:val="20"/>
                <w:szCs w:val="20"/>
              </w:rPr>
            </w:pPr>
            <w:r w:rsidRPr="00960F87">
              <w:rPr>
                <w:rFonts w:cstheme="minorHAnsi"/>
                <w:b/>
                <w:sz w:val="20"/>
                <w:szCs w:val="20"/>
              </w:rPr>
              <w:t>Procjena uštede (MWh)</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9A33FA" w14:textId="199C91B5" w:rsidR="00E7309C" w:rsidRPr="00960F87" w:rsidRDefault="0004485F" w:rsidP="00A369DE">
            <w:pPr>
              <w:spacing w:after="0" w:line="240" w:lineRule="auto"/>
              <w:rPr>
                <w:rFonts w:eastAsia="Calibri" w:cstheme="minorHAnsi"/>
                <w:sz w:val="20"/>
                <w:szCs w:val="20"/>
              </w:rPr>
            </w:pPr>
            <w:r w:rsidRPr="00960F87">
              <w:rPr>
                <w:rFonts w:eastAsia="Calibri" w:cstheme="minorHAnsi"/>
                <w:sz w:val="20"/>
                <w:szCs w:val="20"/>
              </w:rPr>
              <w:t>/</w:t>
            </w:r>
          </w:p>
        </w:tc>
      </w:tr>
      <w:tr w:rsidR="00E7309C" w:rsidRPr="00960F87" w14:paraId="536B3BE4"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7C06148E" w14:textId="77777777" w:rsidR="00E7309C" w:rsidRPr="00960F87" w:rsidRDefault="00E7309C" w:rsidP="00A369DE">
            <w:pPr>
              <w:spacing w:after="0" w:line="240" w:lineRule="auto"/>
              <w:rPr>
                <w:rFonts w:cstheme="minorHAnsi"/>
                <w:b/>
                <w:sz w:val="20"/>
                <w:szCs w:val="20"/>
              </w:rPr>
            </w:pPr>
            <w:r w:rsidRPr="002C5440">
              <w:rPr>
                <w:rFonts w:cstheme="minorHAnsi"/>
                <w:b/>
                <w:sz w:val="20"/>
                <w:szCs w:val="20"/>
              </w:rPr>
              <w:t>Procjena smanjenja emisije (t CO</w:t>
            </w:r>
            <w:r w:rsidRPr="002C5440">
              <w:rPr>
                <w:rFonts w:cstheme="minorHAnsi"/>
                <w:b/>
                <w:sz w:val="20"/>
                <w:szCs w:val="20"/>
                <w:vertAlign w:val="subscript"/>
              </w:rPr>
              <w:t>2</w:t>
            </w:r>
            <w:r w:rsidRPr="002C5440">
              <w:rPr>
                <w:rFonts w:cstheme="minorHAnsi"/>
                <w:b/>
                <w:sz w:val="20"/>
                <w:szCs w:val="20"/>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4F75EA" w14:textId="268E919D" w:rsidR="00E7309C" w:rsidRPr="00960F87" w:rsidRDefault="0004485F" w:rsidP="00A369DE">
            <w:pPr>
              <w:spacing w:after="0" w:line="240" w:lineRule="auto"/>
              <w:rPr>
                <w:rFonts w:eastAsia="Calibri" w:cstheme="minorHAnsi"/>
                <w:sz w:val="20"/>
                <w:szCs w:val="20"/>
              </w:rPr>
            </w:pPr>
            <w:r w:rsidRPr="00960F87">
              <w:rPr>
                <w:rFonts w:eastAsia="Calibri" w:cstheme="minorHAnsi"/>
                <w:sz w:val="20"/>
                <w:szCs w:val="20"/>
              </w:rPr>
              <w:t>/</w:t>
            </w:r>
          </w:p>
        </w:tc>
      </w:tr>
      <w:tr w:rsidR="00E7309C" w:rsidRPr="00960F87" w14:paraId="58CD7D95"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3E58846" w14:textId="77777777" w:rsidR="00E7309C" w:rsidRPr="00960F87" w:rsidRDefault="00E7309C" w:rsidP="00A369DE">
            <w:pPr>
              <w:spacing w:after="0" w:line="240" w:lineRule="auto"/>
              <w:rPr>
                <w:rFonts w:cstheme="minorHAnsi"/>
                <w:b/>
                <w:sz w:val="20"/>
                <w:szCs w:val="20"/>
              </w:rPr>
            </w:pPr>
            <w:r w:rsidRPr="00960F87">
              <w:rPr>
                <w:rFonts w:cstheme="minorHAnsi"/>
                <w:b/>
                <w:sz w:val="20"/>
                <w:szCs w:val="20"/>
              </w:rPr>
              <w:t>Izvor sredstava za provedbu</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A9B53B" w14:textId="1936576A" w:rsidR="00E7309C" w:rsidRPr="00960F87" w:rsidRDefault="00E7309C" w:rsidP="00A369DE">
            <w:pPr>
              <w:numPr>
                <w:ilvl w:val="0"/>
                <w:numId w:val="8"/>
              </w:numPr>
              <w:spacing w:after="0" w:line="240" w:lineRule="auto"/>
              <w:ind w:left="482" w:hanging="357"/>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Belišća</w:t>
            </w:r>
          </w:p>
          <w:p w14:paraId="349A5D12" w14:textId="77777777" w:rsidR="00E7309C" w:rsidRPr="00960F87" w:rsidRDefault="00E7309C" w:rsidP="00A369DE">
            <w:pPr>
              <w:numPr>
                <w:ilvl w:val="0"/>
                <w:numId w:val="8"/>
              </w:numPr>
              <w:spacing w:after="0" w:line="240" w:lineRule="auto"/>
              <w:ind w:left="482" w:hanging="357"/>
              <w:rPr>
                <w:rFonts w:cstheme="minorHAnsi"/>
                <w:sz w:val="20"/>
                <w:szCs w:val="20"/>
              </w:rPr>
            </w:pPr>
            <w:r w:rsidRPr="00960F87">
              <w:rPr>
                <w:rFonts w:cstheme="minorHAnsi"/>
                <w:sz w:val="20"/>
                <w:szCs w:val="20"/>
              </w:rPr>
              <w:lastRenderedPageBreak/>
              <w:t>Državni proračun</w:t>
            </w:r>
          </w:p>
          <w:p w14:paraId="20F13DB4" w14:textId="77777777" w:rsidR="00E7309C" w:rsidRPr="00960F87" w:rsidRDefault="00E7309C" w:rsidP="00A369DE">
            <w:pPr>
              <w:numPr>
                <w:ilvl w:val="0"/>
                <w:numId w:val="8"/>
              </w:numPr>
              <w:spacing w:after="0" w:line="240" w:lineRule="auto"/>
              <w:ind w:left="482" w:hanging="357"/>
              <w:jc w:val="left"/>
              <w:rPr>
                <w:rFonts w:cstheme="minorHAnsi"/>
                <w:sz w:val="20"/>
                <w:szCs w:val="20"/>
              </w:rPr>
            </w:pPr>
            <w:r w:rsidRPr="00960F87">
              <w:rPr>
                <w:rFonts w:cstheme="minorHAnsi"/>
                <w:sz w:val="20"/>
                <w:szCs w:val="20"/>
              </w:rPr>
              <w:t>Europski strukturni i investicijski fondovi</w:t>
            </w:r>
          </w:p>
          <w:p w14:paraId="7FE59181" w14:textId="77777777" w:rsidR="00E7309C" w:rsidRPr="00960F87" w:rsidRDefault="00E7309C" w:rsidP="00A369DE">
            <w:pPr>
              <w:numPr>
                <w:ilvl w:val="0"/>
                <w:numId w:val="8"/>
              </w:numPr>
              <w:spacing w:after="0" w:line="240" w:lineRule="auto"/>
              <w:ind w:left="482" w:hanging="357"/>
              <w:jc w:val="left"/>
              <w:rPr>
                <w:rFonts w:cstheme="minorHAnsi"/>
                <w:sz w:val="20"/>
                <w:szCs w:val="20"/>
              </w:rPr>
            </w:pPr>
            <w:r w:rsidRPr="00960F87">
              <w:rPr>
                <w:rFonts w:cstheme="minorHAnsi"/>
                <w:sz w:val="20"/>
                <w:szCs w:val="20"/>
              </w:rPr>
              <w:t>Socijalni fond za klimatsku politiku</w:t>
            </w:r>
          </w:p>
          <w:p w14:paraId="61D8E4C6" w14:textId="612FA1D7" w:rsidR="00E7309C" w:rsidRPr="00960F87" w:rsidRDefault="00E7309C" w:rsidP="00A369DE">
            <w:pPr>
              <w:numPr>
                <w:ilvl w:val="0"/>
                <w:numId w:val="8"/>
              </w:numPr>
              <w:spacing w:after="0" w:line="240" w:lineRule="auto"/>
              <w:ind w:left="482" w:hanging="357"/>
              <w:jc w:val="left"/>
              <w:rPr>
                <w:rFonts w:cstheme="minorHAnsi"/>
                <w:sz w:val="20"/>
                <w:szCs w:val="20"/>
              </w:rPr>
            </w:pPr>
            <w:r w:rsidRPr="00960F87">
              <w:rPr>
                <w:rFonts w:cstheme="minorHAnsi"/>
                <w:sz w:val="20"/>
                <w:szCs w:val="20"/>
              </w:rPr>
              <w:t>Fond za zaštitu okoliša i energetsku učinkovitost</w:t>
            </w:r>
          </w:p>
        </w:tc>
      </w:tr>
      <w:tr w:rsidR="00E7309C" w:rsidRPr="00960F87" w14:paraId="328AFDE9"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E57AE6B" w14:textId="77777777" w:rsidR="00E7309C" w:rsidRPr="00960F87" w:rsidRDefault="00E7309C" w:rsidP="00A369DE">
            <w:pPr>
              <w:spacing w:after="0" w:line="240" w:lineRule="auto"/>
              <w:rPr>
                <w:rFonts w:cstheme="minorHAnsi"/>
                <w:b/>
                <w:sz w:val="20"/>
                <w:szCs w:val="20"/>
              </w:rPr>
            </w:pPr>
            <w:r w:rsidRPr="00960F87">
              <w:rPr>
                <w:rFonts w:cstheme="minorHAnsi"/>
                <w:b/>
                <w:sz w:val="20"/>
                <w:szCs w:val="20"/>
              </w:rPr>
              <w:lastRenderedPageBreak/>
              <w:t>Kratki opis/komentar</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CB3149" w14:textId="0C683F81" w:rsidR="00E7309C" w:rsidRPr="00960F87" w:rsidRDefault="00EA14EE" w:rsidP="00A369DE">
            <w:p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Ova mjera predviđa uspostavu sustava pomoći kućanstvima za poboljšanje razine energetske učinkovitosti kućanskih uređaja. Ključan segment mjere jest primjena principa „staro za novo“ kojim se kućanstvo obvezuje na predaju starog, neučinkovitog uređaja, prilikom preuzimanja novog kakao bi se osiguralo ostvarenje energetskih ušteda. Mjerom će biti obuhvaćeni kućanski uređaji:</w:t>
            </w:r>
          </w:p>
          <w:p w14:paraId="338003AA" w14:textId="7630DE09" w:rsidR="00EA14EE" w:rsidRPr="00960F87" w:rsidRDefault="00EA14EE">
            <w:pPr>
              <w:pStyle w:val="ListParagraph"/>
              <w:numPr>
                <w:ilvl w:val="0"/>
                <w:numId w:val="65"/>
              </w:num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Hladnjaci</w:t>
            </w:r>
          </w:p>
          <w:p w14:paraId="4BC2F2A9" w14:textId="2670A8C5" w:rsidR="00EA14EE" w:rsidRPr="00960F87" w:rsidRDefault="00EA14EE">
            <w:pPr>
              <w:pStyle w:val="ListParagraph"/>
              <w:numPr>
                <w:ilvl w:val="0"/>
                <w:numId w:val="65"/>
              </w:num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Zamrzivači</w:t>
            </w:r>
          </w:p>
          <w:p w14:paraId="622EA55E" w14:textId="322084B3" w:rsidR="00E7309C" w:rsidRPr="00960F87" w:rsidRDefault="00EA14EE">
            <w:pPr>
              <w:pStyle w:val="ListParagraph"/>
              <w:numPr>
                <w:ilvl w:val="0"/>
                <w:numId w:val="65"/>
              </w:num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Perilice rublja</w:t>
            </w:r>
          </w:p>
        </w:tc>
      </w:tr>
    </w:tbl>
    <w:p w14:paraId="78294C5A" w14:textId="73EAD740" w:rsidR="00E7309C" w:rsidRPr="002C5440" w:rsidRDefault="00E7309C" w:rsidP="002C25C7">
      <w:pPr>
        <w:rPr>
          <w:rFonts w:eastAsia="Calibri" w:cstheme="minorHAnsi"/>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5850"/>
      </w:tblGrid>
      <w:tr w:rsidR="00EA14EE" w:rsidRPr="00960F87" w14:paraId="0B8B9FD7"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64D31F87" w14:textId="77777777" w:rsidR="00EA14EE" w:rsidRPr="00960F87" w:rsidRDefault="00EA14EE" w:rsidP="0004485F">
            <w:pPr>
              <w:spacing w:after="0" w:line="240" w:lineRule="auto"/>
              <w:rPr>
                <w:rFonts w:cstheme="minorHAnsi"/>
                <w:b/>
                <w:sz w:val="20"/>
                <w:szCs w:val="20"/>
              </w:rPr>
            </w:pPr>
            <w:r w:rsidRPr="00960F87">
              <w:rPr>
                <w:rFonts w:cstheme="minorHAnsi"/>
                <w:b/>
                <w:sz w:val="20"/>
                <w:szCs w:val="20"/>
              </w:rPr>
              <w:t>Redni broj mjere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26D70C3" w14:textId="14D7B9F1" w:rsidR="00EA14EE" w:rsidRPr="00960F87" w:rsidRDefault="00B35A2E" w:rsidP="0004485F">
            <w:pPr>
              <w:spacing w:after="0" w:line="240" w:lineRule="auto"/>
              <w:rPr>
                <w:rFonts w:eastAsia="Calibri" w:cstheme="minorHAnsi"/>
                <w:b/>
                <w:sz w:val="20"/>
                <w:szCs w:val="20"/>
              </w:rPr>
            </w:pPr>
            <w:r>
              <w:rPr>
                <w:rFonts w:eastAsia="Calibri" w:cstheme="minorHAnsi"/>
                <w:b/>
                <w:sz w:val="20"/>
                <w:szCs w:val="20"/>
              </w:rPr>
              <w:t>3</w:t>
            </w:r>
          </w:p>
        </w:tc>
      </w:tr>
      <w:tr w:rsidR="00EA14EE" w:rsidRPr="00960F87" w14:paraId="5FCC4AB6"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67FBB06" w14:textId="77777777" w:rsidR="00EA14EE" w:rsidRPr="00960F87" w:rsidRDefault="00EA14EE" w:rsidP="0004485F">
            <w:pPr>
              <w:spacing w:after="0" w:line="240" w:lineRule="auto"/>
              <w:rPr>
                <w:rFonts w:cstheme="minorHAnsi"/>
                <w:b/>
                <w:sz w:val="20"/>
                <w:szCs w:val="20"/>
              </w:rPr>
            </w:pPr>
            <w:r w:rsidRPr="00960F87">
              <w:rPr>
                <w:rFonts w:cstheme="minorHAnsi"/>
                <w:b/>
                <w:sz w:val="20"/>
                <w:szCs w:val="20"/>
              </w:rPr>
              <w:br w:type="page"/>
              <w:t>Ime mjere/aktivnost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6D368655" w14:textId="2F3335D0" w:rsidR="00EA14EE" w:rsidRPr="00960F87" w:rsidRDefault="00EA14EE" w:rsidP="0004485F">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Poboljšanja sustava grijanja</w:t>
            </w:r>
            <w:r w:rsidR="00C1113E" w:rsidRPr="00960F87">
              <w:rPr>
                <w:rFonts w:eastAsia="Calibri" w:cstheme="minorHAnsi"/>
                <w:b/>
                <w:sz w:val="20"/>
                <w:szCs w:val="20"/>
              </w:rPr>
              <w:t xml:space="preserve"> i korištenje obnovljivih izvora energije</w:t>
            </w:r>
          </w:p>
        </w:tc>
      </w:tr>
      <w:tr w:rsidR="00EA14EE" w:rsidRPr="00960F87" w14:paraId="04A1CD4F"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B5B0E3F" w14:textId="77777777" w:rsidR="00EA14EE" w:rsidRPr="00960F87" w:rsidRDefault="00EA14EE" w:rsidP="0004485F">
            <w:pPr>
              <w:spacing w:after="0" w:line="240" w:lineRule="auto"/>
              <w:rPr>
                <w:rFonts w:cstheme="minorHAnsi"/>
                <w:b/>
                <w:sz w:val="20"/>
                <w:szCs w:val="20"/>
              </w:rPr>
            </w:pPr>
            <w:r w:rsidRPr="00960F87">
              <w:rPr>
                <w:rFonts w:cstheme="minorHAnsi"/>
                <w:b/>
                <w:sz w:val="20"/>
                <w:szCs w:val="20"/>
              </w:rPr>
              <w:t>Nositelji aktivnosti: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3E5078" w14:textId="0CC48666" w:rsidR="00EA14EE" w:rsidRPr="00960F87" w:rsidRDefault="00EA14EE" w:rsidP="0004485F">
            <w:pPr>
              <w:spacing w:after="0" w:line="240" w:lineRule="auto"/>
              <w:rPr>
                <w:rFonts w:cstheme="minorHAnsi"/>
                <w:sz w:val="20"/>
                <w:szCs w:val="20"/>
              </w:rPr>
            </w:pPr>
            <w:r w:rsidRPr="00960F87">
              <w:rPr>
                <w:rFonts w:cstheme="minorHAnsi"/>
                <w:sz w:val="20"/>
                <w:szCs w:val="20"/>
              </w:rPr>
              <w:t xml:space="preserve">Grad </w:t>
            </w:r>
            <w:r w:rsidR="008D1CE9" w:rsidRPr="00960F87">
              <w:rPr>
                <w:rFonts w:cstheme="minorHAnsi"/>
                <w:sz w:val="20"/>
                <w:szCs w:val="20"/>
              </w:rPr>
              <w:t>Belišće</w:t>
            </w:r>
          </w:p>
        </w:tc>
      </w:tr>
      <w:tr w:rsidR="00EA14EE" w:rsidRPr="00960F87" w14:paraId="11158D7B"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4E4E0EA3" w14:textId="77777777" w:rsidR="00EA14EE" w:rsidRPr="00960F87" w:rsidRDefault="00EA14EE" w:rsidP="0004485F">
            <w:pPr>
              <w:spacing w:after="0" w:line="240" w:lineRule="auto"/>
              <w:rPr>
                <w:rFonts w:cstheme="minorHAnsi"/>
                <w:b/>
                <w:sz w:val="20"/>
                <w:szCs w:val="20"/>
              </w:rPr>
            </w:pPr>
            <w:r w:rsidRPr="00960F87">
              <w:rPr>
                <w:rFonts w:cstheme="minorHAnsi"/>
                <w:b/>
                <w:sz w:val="20"/>
                <w:szCs w:val="20"/>
              </w:rPr>
              <w:t xml:space="preserve">Partneri u provedbi: </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AFB6E4" w14:textId="77777777" w:rsidR="00EA14EE" w:rsidRPr="00960F87" w:rsidRDefault="0004485F" w:rsidP="0004485F">
            <w:pPr>
              <w:spacing w:after="0" w:line="240" w:lineRule="auto"/>
              <w:rPr>
                <w:rFonts w:cstheme="minorHAnsi"/>
                <w:sz w:val="20"/>
                <w:szCs w:val="20"/>
              </w:rPr>
            </w:pPr>
            <w:r w:rsidRPr="00960F87">
              <w:rPr>
                <w:rFonts w:cstheme="minorHAnsi"/>
                <w:sz w:val="20"/>
                <w:szCs w:val="20"/>
              </w:rPr>
              <w:t>REGEA</w:t>
            </w:r>
          </w:p>
          <w:p w14:paraId="2394733C" w14:textId="0EADDFDB" w:rsidR="0004485F" w:rsidRPr="00960F87" w:rsidRDefault="00A27308" w:rsidP="0004485F">
            <w:pPr>
              <w:spacing w:after="0" w:line="240" w:lineRule="auto"/>
              <w:rPr>
                <w:rFonts w:cstheme="minorHAnsi"/>
                <w:sz w:val="20"/>
                <w:szCs w:val="20"/>
              </w:rPr>
            </w:pPr>
            <w:r w:rsidRPr="00960F87">
              <w:rPr>
                <w:rFonts w:cstheme="minorHAnsi"/>
                <w:sz w:val="20"/>
                <w:szCs w:val="20"/>
              </w:rPr>
              <w:t>Lokalna razvojna agencija Grada Belišća</w:t>
            </w:r>
          </w:p>
        </w:tc>
      </w:tr>
      <w:tr w:rsidR="00EA14EE" w:rsidRPr="00960F87" w14:paraId="04A224A2"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02E16282" w14:textId="77777777" w:rsidR="00EA14EE" w:rsidRPr="00960F87" w:rsidRDefault="00EA14EE" w:rsidP="0004485F">
            <w:pPr>
              <w:spacing w:after="0" w:line="240" w:lineRule="auto"/>
              <w:rPr>
                <w:rFonts w:cstheme="minorHAnsi"/>
                <w:b/>
                <w:sz w:val="20"/>
                <w:szCs w:val="20"/>
              </w:rPr>
            </w:pPr>
            <w:r w:rsidRPr="00960F87">
              <w:rPr>
                <w:rFonts w:cstheme="minorHAnsi"/>
                <w:b/>
                <w:sz w:val="20"/>
                <w:szCs w:val="20"/>
              </w:rPr>
              <w:t>Ostali uključeni dionici: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8CB8E5" w14:textId="77777777" w:rsidR="00EA14EE" w:rsidRPr="00960F87" w:rsidRDefault="00EA14EE" w:rsidP="0004485F">
            <w:pPr>
              <w:numPr>
                <w:ilvl w:val="0"/>
                <w:numId w:val="8"/>
              </w:numPr>
              <w:spacing w:after="0" w:line="240" w:lineRule="auto"/>
              <w:ind w:left="482" w:hanging="357"/>
              <w:rPr>
                <w:rFonts w:cstheme="minorHAnsi"/>
                <w:sz w:val="20"/>
                <w:szCs w:val="20"/>
              </w:rPr>
            </w:pPr>
            <w:r w:rsidRPr="00960F87">
              <w:rPr>
                <w:rFonts w:cstheme="minorHAnsi"/>
                <w:sz w:val="20"/>
                <w:szCs w:val="20"/>
              </w:rPr>
              <w:t>Ministarstvo prostornoga uređenja, graditeljstva i državne imovine</w:t>
            </w:r>
          </w:p>
          <w:p w14:paraId="009DEE5B" w14:textId="77777777" w:rsidR="00EA14EE" w:rsidRPr="00960F87" w:rsidRDefault="00EA14EE" w:rsidP="0004485F">
            <w:pPr>
              <w:numPr>
                <w:ilvl w:val="0"/>
                <w:numId w:val="8"/>
              </w:numPr>
              <w:spacing w:after="0" w:line="240" w:lineRule="auto"/>
              <w:ind w:left="482" w:hanging="357"/>
              <w:rPr>
                <w:rFonts w:cstheme="minorHAnsi"/>
                <w:sz w:val="20"/>
                <w:szCs w:val="20"/>
              </w:rPr>
            </w:pPr>
            <w:r w:rsidRPr="00960F87">
              <w:rPr>
                <w:rFonts w:cstheme="minorHAnsi"/>
                <w:sz w:val="20"/>
                <w:szCs w:val="20"/>
              </w:rPr>
              <w:t xml:space="preserve">Ministarstvo gospodarstva i održivog razvoja </w:t>
            </w:r>
          </w:p>
          <w:p w14:paraId="45CDD646" w14:textId="77777777" w:rsidR="00EA14EE" w:rsidRPr="00960F87" w:rsidRDefault="00EA14EE" w:rsidP="0004485F">
            <w:pPr>
              <w:numPr>
                <w:ilvl w:val="0"/>
                <w:numId w:val="8"/>
              </w:numPr>
              <w:spacing w:after="0" w:line="240" w:lineRule="auto"/>
              <w:ind w:left="482" w:hanging="357"/>
              <w:rPr>
                <w:rFonts w:cstheme="minorHAnsi"/>
                <w:sz w:val="20"/>
                <w:szCs w:val="20"/>
              </w:rPr>
            </w:pPr>
            <w:r w:rsidRPr="00960F87">
              <w:rPr>
                <w:rFonts w:cstheme="minorHAnsi"/>
                <w:sz w:val="20"/>
                <w:szCs w:val="20"/>
              </w:rPr>
              <w:t>Fond za zaštitu okoliša i energetsku učinkovitost</w:t>
            </w:r>
          </w:p>
        </w:tc>
      </w:tr>
      <w:tr w:rsidR="00EA14EE" w:rsidRPr="00960F87" w14:paraId="5E0610C9"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B641AB0" w14:textId="77777777" w:rsidR="00EA14EE" w:rsidRPr="00960F87" w:rsidRDefault="00EA14EE" w:rsidP="0004485F">
            <w:pPr>
              <w:spacing w:after="0" w:line="240" w:lineRule="auto"/>
              <w:rPr>
                <w:rFonts w:cstheme="minorHAnsi"/>
                <w:b/>
                <w:sz w:val="20"/>
                <w:szCs w:val="20"/>
              </w:rPr>
            </w:pPr>
            <w:r w:rsidRPr="00960F87">
              <w:rPr>
                <w:rFonts w:cstheme="minorHAnsi"/>
                <w:b/>
                <w:sz w:val="20"/>
                <w:szCs w:val="20"/>
              </w:rPr>
              <w:t>Početak/kraj provedbe (godine)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60C8DA" w14:textId="63CBFA69" w:rsidR="00EA14EE" w:rsidRPr="00960F87" w:rsidRDefault="00EA14EE" w:rsidP="0004485F">
            <w:pPr>
              <w:spacing w:after="0" w:line="240" w:lineRule="auto"/>
              <w:rPr>
                <w:rFonts w:eastAsia="Calibri" w:cstheme="minorHAnsi"/>
                <w:b/>
                <w:sz w:val="20"/>
                <w:szCs w:val="20"/>
              </w:rPr>
            </w:pPr>
            <w:r w:rsidRPr="00960F87">
              <w:rPr>
                <w:rFonts w:eastAsia="Calibri" w:cstheme="minorHAnsi"/>
                <w:b/>
                <w:sz w:val="20"/>
                <w:szCs w:val="20"/>
              </w:rPr>
              <w:t>2023.-2030.</w:t>
            </w:r>
          </w:p>
        </w:tc>
      </w:tr>
      <w:tr w:rsidR="00EA14EE" w:rsidRPr="00960F87" w14:paraId="2E840856"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29BED4B3" w14:textId="77777777" w:rsidR="00EA14EE" w:rsidRPr="00960F87" w:rsidRDefault="00EA14EE" w:rsidP="0004485F">
            <w:pPr>
              <w:spacing w:after="0" w:line="240" w:lineRule="auto"/>
              <w:rPr>
                <w:rFonts w:cstheme="minorHAnsi"/>
                <w:b/>
                <w:sz w:val="20"/>
                <w:szCs w:val="20"/>
              </w:rPr>
            </w:pPr>
            <w:r w:rsidRPr="00960F87">
              <w:rPr>
                <w:rFonts w:cstheme="minorHAnsi"/>
                <w:b/>
                <w:sz w:val="20"/>
                <w:szCs w:val="20"/>
              </w:rPr>
              <w:t>Procjena uštede (MWh)</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F29D2A" w14:textId="50BFF4EA" w:rsidR="00EA14EE" w:rsidRPr="00960F87" w:rsidRDefault="00EA14EE" w:rsidP="0004485F">
            <w:pPr>
              <w:spacing w:after="0" w:line="240" w:lineRule="auto"/>
              <w:rPr>
                <w:rFonts w:eastAsia="Calibri" w:cstheme="minorHAnsi"/>
                <w:sz w:val="20"/>
                <w:szCs w:val="20"/>
              </w:rPr>
            </w:pPr>
            <w:r w:rsidRPr="00960F87">
              <w:rPr>
                <w:rFonts w:cstheme="minorHAnsi"/>
                <w:sz w:val="20"/>
                <w:szCs w:val="20"/>
              </w:rPr>
              <w:t>Uračunato u mjer</w:t>
            </w:r>
            <w:r w:rsidR="00C1113E" w:rsidRPr="00960F87">
              <w:rPr>
                <w:rFonts w:cstheme="minorHAnsi"/>
                <w:sz w:val="20"/>
                <w:szCs w:val="20"/>
              </w:rPr>
              <w:t>e</w:t>
            </w:r>
            <w:r w:rsidRPr="00960F87">
              <w:rPr>
                <w:rFonts w:cstheme="minorHAnsi"/>
                <w:sz w:val="20"/>
                <w:szCs w:val="20"/>
              </w:rPr>
              <w:t xml:space="preserve"> </w:t>
            </w:r>
            <w:r w:rsidR="006C47D8" w:rsidRPr="00960F87">
              <w:rPr>
                <w:rFonts w:cstheme="minorHAnsi"/>
                <w:sz w:val="20"/>
                <w:szCs w:val="20"/>
              </w:rPr>
              <w:t>smanjenja emisija CO</w:t>
            </w:r>
            <w:r w:rsidR="006C47D8" w:rsidRPr="00960F87">
              <w:rPr>
                <w:rFonts w:cstheme="minorHAnsi"/>
                <w:sz w:val="20"/>
                <w:szCs w:val="20"/>
                <w:vertAlign w:val="subscript"/>
              </w:rPr>
              <w:t>2</w:t>
            </w:r>
            <w:r w:rsidR="006C47D8" w:rsidRPr="00960F87">
              <w:rPr>
                <w:rFonts w:cstheme="minorHAnsi"/>
                <w:sz w:val="20"/>
                <w:szCs w:val="20"/>
              </w:rPr>
              <w:t xml:space="preserve"> br. </w:t>
            </w:r>
            <w:r w:rsidR="00066943" w:rsidRPr="00960F87">
              <w:rPr>
                <w:rFonts w:cstheme="minorHAnsi"/>
                <w:sz w:val="20"/>
                <w:szCs w:val="20"/>
              </w:rPr>
              <w:t>9 i 10</w:t>
            </w:r>
          </w:p>
        </w:tc>
      </w:tr>
      <w:tr w:rsidR="00EA14EE" w:rsidRPr="00960F87" w14:paraId="2F22C3E5"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1A4087F0" w14:textId="77777777" w:rsidR="00EA14EE" w:rsidRPr="00960F87" w:rsidRDefault="00EA14EE" w:rsidP="0004485F">
            <w:pPr>
              <w:spacing w:after="0" w:line="240" w:lineRule="auto"/>
              <w:rPr>
                <w:rFonts w:cstheme="minorHAnsi"/>
                <w:b/>
                <w:sz w:val="20"/>
                <w:szCs w:val="20"/>
              </w:rPr>
            </w:pPr>
            <w:r w:rsidRPr="002C5440">
              <w:rPr>
                <w:rFonts w:cstheme="minorHAnsi"/>
                <w:b/>
                <w:sz w:val="20"/>
                <w:szCs w:val="20"/>
              </w:rPr>
              <w:t>Procjena smanjenja emisije (t CO</w:t>
            </w:r>
            <w:r w:rsidRPr="002C5440">
              <w:rPr>
                <w:rFonts w:cstheme="minorHAnsi"/>
                <w:b/>
                <w:sz w:val="20"/>
                <w:szCs w:val="20"/>
                <w:vertAlign w:val="subscript"/>
              </w:rPr>
              <w:t>2</w:t>
            </w:r>
            <w:r w:rsidRPr="002C5440">
              <w:rPr>
                <w:rFonts w:cstheme="minorHAnsi"/>
                <w:b/>
                <w:sz w:val="20"/>
                <w:szCs w:val="20"/>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ABBA9C" w14:textId="11F11D5A" w:rsidR="00EA14EE" w:rsidRPr="00960F87" w:rsidRDefault="00EA14EE" w:rsidP="0004485F">
            <w:pPr>
              <w:spacing w:after="0" w:line="240" w:lineRule="auto"/>
              <w:rPr>
                <w:rFonts w:eastAsia="Calibri" w:cstheme="minorHAnsi"/>
                <w:sz w:val="20"/>
                <w:szCs w:val="20"/>
              </w:rPr>
            </w:pPr>
            <w:r w:rsidRPr="00960F87">
              <w:rPr>
                <w:rFonts w:cstheme="minorHAnsi"/>
                <w:sz w:val="20"/>
                <w:szCs w:val="20"/>
              </w:rPr>
              <w:t>Uračunato u mjer</w:t>
            </w:r>
            <w:r w:rsidR="00C1113E" w:rsidRPr="00960F87">
              <w:rPr>
                <w:rFonts w:cstheme="minorHAnsi"/>
                <w:sz w:val="20"/>
                <w:szCs w:val="20"/>
              </w:rPr>
              <w:t>e</w:t>
            </w:r>
            <w:r w:rsidRPr="00960F87">
              <w:rPr>
                <w:rFonts w:cstheme="minorHAnsi"/>
                <w:sz w:val="20"/>
                <w:szCs w:val="20"/>
              </w:rPr>
              <w:t xml:space="preserve"> </w:t>
            </w:r>
            <w:r w:rsidR="006C47D8" w:rsidRPr="00960F87">
              <w:rPr>
                <w:rFonts w:cstheme="minorHAnsi"/>
                <w:sz w:val="20"/>
                <w:szCs w:val="20"/>
              </w:rPr>
              <w:t>smanjenja emisija CO</w:t>
            </w:r>
            <w:r w:rsidR="006C47D8" w:rsidRPr="00960F87">
              <w:rPr>
                <w:rFonts w:cstheme="minorHAnsi"/>
                <w:sz w:val="20"/>
                <w:szCs w:val="20"/>
                <w:vertAlign w:val="subscript"/>
              </w:rPr>
              <w:t>2</w:t>
            </w:r>
            <w:r w:rsidR="006C47D8" w:rsidRPr="00960F87">
              <w:rPr>
                <w:rFonts w:cstheme="minorHAnsi"/>
                <w:sz w:val="20"/>
                <w:szCs w:val="20"/>
              </w:rPr>
              <w:t xml:space="preserve"> </w:t>
            </w:r>
            <w:r w:rsidR="00CC11F6" w:rsidRPr="00960F87">
              <w:rPr>
                <w:rFonts w:cstheme="minorHAnsi"/>
                <w:sz w:val="20"/>
                <w:szCs w:val="20"/>
              </w:rPr>
              <w:t xml:space="preserve">br. </w:t>
            </w:r>
            <w:r w:rsidR="00066943" w:rsidRPr="00960F87">
              <w:rPr>
                <w:rFonts w:cstheme="minorHAnsi"/>
                <w:sz w:val="20"/>
                <w:szCs w:val="20"/>
              </w:rPr>
              <w:t>9 i 10</w:t>
            </w:r>
          </w:p>
        </w:tc>
      </w:tr>
      <w:tr w:rsidR="00EA14EE" w:rsidRPr="00960F87" w14:paraId="795CB2FE"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3C1FE22" w14:textId="77777777" w:rsidR="00EA14EE" w:rsidRPr="00960F87" w:rsidRDefault="00EA14EE" w:rsidP="0004485F">
            <w:pPr>
              <w:spacing w:after="0" w:line="240" w:lineRule="auto"/>
              <w:rPr>
                <w:rFonts w:cstheme="minorHAnsi"/>
                <w:b/>
                <w:sz w:val="20"/>
                <w:szCs w:val="20"/>
              </w:rPr>
            </w:pPr>
            <w:r w:rsidRPr="00960F87">
              <w:rPr>
                <w:rFonts w:cstheme="minorHAnsi"/>
                <w:b/>
                <w:sz w:val="20"/>
                <w:szCs w:val="20"/>
              </w:rPr>
              <w:t>Izvor sredstava za provedbu</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3F454E" w14:textId="3731C465" w:rsidR="00EA14EE" w:rsidRPr="00960F87" w:rsidRDefault="00EA14EE" w:rsidP="0004485F">
            <w:pPr>
              <w:numPr>
                <w:ilvl w:val="0"/>
                <w:numId w:val="8"/>
              </w:numPr>
              <w:spacing w:after="0" w:line="240" w:lineRule="auto"/>
              <w:ind w:left="482" w:hanging="357"/>
              <w:rPr>
                <w:rFonts w:cstheme="minorHAnsi"/>
                <w:sz w:val="20"/>
                <w:szCs w:val="20"/>
              </w:rPr>
            </w:pPr>
            <w:r w:rsidRPr="00960F87">
              <w:rPr>
                <w:rFonts w:cstheme="minorHAnsi"/>
                <w:sz w:val="20"/>
                <w:szCs w:val="20"/>
              </w:rPr>
              <w:t xml:space="preserve">Proračun Grada </w:t>
            </w:r>
            <w:r w:rsidR="008D1CE9" w:rsidRPr="00960F87">
              <w:rPr>
                <w:rFonts w:cstheme="minorHAnsi"/>
                <w:sz w:val="20"/>
                <w:szCs w:val="20"/>
              </w:rPr>
              <w:t>Belišća</w:t>
            </w:r>
          </w:p>
          <w:p w14:paraId="2A528AD8" w14:textId="77777777" w:rsidR="00EA14EE" w:rsidRPr="00960F87" w:rsidRDefault="00EA14EE" w:rsidP="0004485F">
            <w:pPr>
              <w:numPr>
                <w:ilvl w:val="0"/>
                <w:numId w:val="8"/>
              </w:numPr>
              <w:spacing w:after="0" w:line="240" w:lineRule="auto"/>
              <w:ind w:left="482" w:hanging="357"/>
              <w:rPr>
                <w:rFonts w:cstheme="minorHAnsi"/>
                <w:sz w:val="20"/>
                <w:szCs w:val="20"/>
              </w:rPr>
            </w:pPr>
            <w:r w:rsidRPr="00960F87">
              <w:rPr>
                <w:rFonts w:cstheme="minorHAnsi"/>
                <w:sz w:val="20"/>
                <w:szCs w:val="20"/>
              </w:rPr>
              <w:t>Državni proračun</w:t>
            </w:r>
          </w:p>
          <w:p w14:paraId="3BA53B37" w14:textId="77777777" w:rsidR="00EA14EE" w:rsidRPr="00960F87" w:rsidRDefault="00EA14EE" w:rsidP="0004485F">
            <w:pPr>
              <w:numPr>
                <w:ilvl w:val="0"/>
                <w:numId w:val="8"/>
              </w:numPr>
              <w:spacing w:after="0" w:line="240" w:lineRule="auto"/>
              <w:ind w:left="482" w:hanging="357"/>
              <w:jc w:val="left"/>
              <w:rPr>
                <w:rFonts w:cstheme="minorHAnsi"/>
                <w:sz w:val="20"/>
                <w:szCs w:val="20"/>
              </w:rPr>
            </w:pPr>
            <w:r w:rsidRPr="00960F87">
              <w:rPr>
                <w:rFonts w:cstheme="minorHAnsi"/>
                <w:sz w:val="20"/>
                <w:szCs w:val="20"/>
              </w:rPr>
              <w:t>Europski strukturni i investicijski fondovi</w:t>
            </w:r>
          </w:p>
          <w:p w14:paraId="4CDD700A" w14:textId="77777777" w:rsidR="00EA14EE" w:rsidRPr="00960F87" w:rsidRDefault="00EA14EE" w:rsidP="0004485F">
            <w:pPr>
              <w:numPr>
                <w:ilvl w:val="0"/>
                <w:numId w:val="8"/>
              </w:numPr>
              <w:spacing w:after="0" w:line="240" w:lineRule="auto"/>
              <w:ind w:left="482" w:hanging="357"/>
              <w:jc w:val="left"/>
              <w:rPr>
                <w:rFonts w:cstheme="minorHAnsi"/>
                <w:sz w:val="20"/>
                <w:szCs w:val="20"/>
              </w:rPr>
            </w:pPr>
            <w:r w:rsidRPr="00960F87">
              <w:rPr>
                <w:rFonts w:cstheme="minorHAnsi"/>
                <w:sz w:val="20"/>
                <w:szCs w:val="20"/>
              </w:rPr>
              <w:t>Socijalni fond za klimatsku politiku</w:t>
            </w:r>
          </w:p>
          <w:p w14:paraId="66201F46" w14:textId="77777777" w:rsidR="00EA14EE" w:rsidRPr="00960F87" w:rsidRDefault="00EA14EE" w:rsidP="0004485F">
            <w:pPr>
              <w:numPr>
                <w:ilvl w:val="0"/>
                <w:numId w:val="8"/>
              </w:numPr>
              <w:spacing w:after="0" w:line="240" w:lineRule="auto"/>
              <w:ind w:left="482" w:hanging="357"/>
              <w:jc w:val="left"/>
              <w:rPr>
                <w:rFonts w:cstheme="minorHAnsi"/>
                <w:sz w:val="20"/>
                <w:szCs w:val="20"/>
              </w:rPr>
            </w:pPr>
            <w:r w:rsidRPr="00960F87">
              <w:rPr>
                <w:rFonts w:cstheme="minorHAnsi"/>
                <w:sz w:val="20"/>
                <w:szCs w:val="20"/>
              </w:rPr>
              <w:t>Fond za zaštitu okoliša i energetsku učinkovitost</w:t>
            </w:r>
          </w:p>
        </w:tc>
      </w:tr>
      <w:tr w:rsidR="00EA14EE" w:rsidRPr="00960F87" w14:paraId="111B2C29"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44BB00F" w14:textId="77777777" w:rsidR="00EA14EE" w:rsidRPr="00960F87" w:rsidRDefault="00EA14EE" w:rsidP="0004485F">
            <w:pPr>
              <w:spacing w:after="0" w:line="240" w:lineRule="auto"/>
              <w:rPr>
                <w:rFonts w:cstheme="minorHAnsi"/>
                <w:b/>
                <w:sz w:val="20"/>
                <w:szCs w:val="20"/>
              </w:rPr>
            </w:pPr>
            <w:r w:rsidRPr="00960F87">
              <w:rPr>
                <w:rFonts w:cstheme="minorHAnsi"/>
                <w:b/>
                <w:sz w:val="20"/>
                <w:szCs w:val="20"/>
              </w:rPr>
              <w:t>Kratki opis/komentar</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861002" w14:textId="26A55D47" w:rsidR="00EA14EE" w:rsidRPr="002C5440" w:rsidRDefault="00EA14EE" w:rsidP="0004485F">
            <w:pPr>
              <w:autoSpaceDE w:val="0"/>
              <w:autoSpaceDN w:val="0"/>
              <w:adjustRightInd w:val="0"/>
              <w:spacing w:after="0" w:line="240" w:lineRule="auto"/>
              <w:rPr>
                <w:rFonts w:cstheme="minorHAnsi"/>
                <w:sz w:val="20"/>
                <w:szCs w:val="20"/>
              </w:rPr>
            </w:pPr>
            <w:r w:rsidRPr="002C5440">
              <w:rPr>
                <w:rFonts w:cstheme="minorHAnsi"/>
                <w:sz w:val="20"/>
                <w:szCs w:val="20"/>
              </w:rPr>
              <w:t>Mjera je izravno povezana s mjer</w:t>
            </w:r>
            <w:r w:rsidR="00066943" w:rsidRPr="002C5440">
              <w:rPr>
                <w:rFonts w:cstheme="minorHAnsi"/>
                <w:sz w:val="20"/>
                <w:szCs w:val="20"/>
              </w:rPr>
              <w:t xml:space="preserve">ama 9 i 10 </w:t>
            </w:r>
            <w:r w:rsidRPr="002C5440">
              <w:rPr>
                <w:rFonts w:cstheme="minorHAnsi"/>
                <w:sz w:val="20"/>
                <w:szCs w:val="20"/>
              </w:rPr>
              <w:t>i predviđa sufinanciranje unaprjeđenja ili zamjene sustava grijanja. Prihvatljiva su poboljšanja energetske učinkovitosti sustava grijanja i zamjene energenata okolišno i financijski povoljnijima, a poglavito sustavima koji koriste obnovljive izvore energije.</w:t>
            </w:r>
            <w:r w:rsidR="00124DBA" w:rsidRPr="002C5440">
              <w:rPr>
                <w:rFonts w:cstheme="minorHAnsi"/>
                <w:sz w:val="20"/>
                <w:szCs w:val="20"/>
              </w:rPr>
              <w:t xml:space="preserve"> </w:t>
            </w:r>
          </w:p>
          <w:p w14:paraId="0FFF1357" w14:textId="1F7E8A95" w:rsidR="00C1113E" w:rsidRPr="002C5440" w:rsidRDefault="00C1113E" w:rsidP="0004485F">
            <w:pPr>
              <w:autoSpaceDE w:val="0"/>
              <w:autoSpaceDN w:val="0"/>
              <w:adjustRightInd w:val="0"/>
              <w:spacing w:after="0" w:line="240" w:lineRule="auto"/>
              <w:rPr>
                <w:rFonts w:cstheme="minorHAnsi"/>
                <w:sz w:val="20"/>
                <w:szCs w:val="20"/>
              </w:rPr>
            </w:pPr>
            <w:r w:rsidRPr="002C5440">
              <w:rPr>
                <w:rFonts w:cstheme="minorHAnsi"/>
                <w:sz w:val="20"/>
                <w:szCs w:val="20"/>
              </w:rPr>
              <w:t>Mjera predviđa također i sufinanciranje, odnosno poticanje primjene obnovljivih izvora energije u energetski siromašnim kućanstvima.</w:t>
            </w:r>
          </w:p>
          <w:p w14:paraId="5B601BE6" w14:textId="19C20224" w:rsidR="00124DBA" w:rsidRPr="00960F87" w:rsidRDefault="00124DBA" w:rsidP="0004485F">
            <w:pPr>
              <w:autoSpaceDE w:val="0"/>
              <w:autoSpaceDN w:val="0"/>
              <w:adjustRightInd w:val="0"/>
              <w:spacing w:after="0" w:line="240" w:lineRule="auto"/>
              <w:rPr>
                <w:rFonts w:cstheme="minorHAnsi"/>
                <w:sz w:val="20"/>
                <w:szCs w:val="20"/>
                <w:shd w:val="clear" w:color="auto" w:fill="FFFFFF"/>
              </w:rPr>
            </w:pPr>
          </w:p>
        </w:tc>
      </w:tr>
    </w:tbl>
    <w:p w14:paraId="1350B3F5" w14:textId="323BAE17" w:rsidR="00EA14EE" w:rsidRPr="002C5440" w:rsidRDefault="00EA14EE" w:rsidP="002C25C7">
      <w:pPr>
        <w:rPr>
          <w:rFonts w:eastAsia="Calibri" w:cstheme="minorHAnsi"/>
        </w:rPr>
      </w:pPr>
    </w:p>
    <w:p w14:paraId="48EDD112" w14:textId="77777777" w:rsidR="005A03C4" w:rsidRPr="002C5440" w:rsidRDefault="00124DBA" w:rsidP="00CC11F6">
      <w:pPr>
        <w:spacing w:before="240"/>
        <w:rPr>
          <w:rFonts w:eastAsia="Calibri" w:cstheme="minorHAnsi"/>
        </w:rPr>
      </w:pPr>
      <w:r w:rsidRPr="00960F87">
        <w:rPr>
          <w:rFonts w:cstheme="minorHAnsi"/>
        </w:rPr>
        <w:t>Kod provedbe mjera za suzbijanje energetskog siromaštva nužno je uzeti u obzir da iste neće u svakom</w:t>
      </w:r>
      <w:r w:rsidRPr="002C5440">
        <w:rPr>
          <w:rFonts w:eastAsia="Calibri" w:cstheme="minorHAnsi"/>
        </w:rPr>
        <w:t xml:space="preserve"> slučaju nužno dovesti do energetskih i emisijskih ušteda. Tako je moguće da kod nekog kućanstva, koje npr. prije početka provedbe mjere ne raspolaže sa sustavom centralnog grijanja u objektu po završetku provedbe mjere ukupna potrošnja energije za grijanje, unatoč učinkovitosti sustava, bude veća. No, koristeći pritom obnovljive izvore energije, moguće je neovisno o porastu ukupne potrošnje energije za grijanje na razini kućanstva, osigurati smanjenje emisija stakleničkih plinova. </w:t>
      </w:r>
    </w:p>
    <w:p w14:paraId="61641D5E" w14:textId="7896B6C0" w:rsidR="002D10B4" w:rsidRPr="00960F87" w:rsidRDefault="002D10B4" w:rsidP="005A03C4">
      <w:pPr>
        <w:pStyle w:val="Heading1"/>
        <w:rPr>
          <w:rFonts w:cstheme="minorHAnsi"/>
          <w:lang w:eastAsia="hr-HR"/>
        </w:rPr>
      </w:pPr>
      <w:bookmarkStart w:id="268" w:name="_Toc113516742"/>
      <w:r w:rsidRPr="00960F87">
        <w:rPr>
          <w:rFonts w:cstheme="minorHAnsi"/>
          <w:lang w:eastAsia="hr-HR"/>
        </w:rPr>
        <w:lastRenderedPageBreak/>
        <w:t>PROCJENA SMANJENJA EMISIJA CO</w:t>
      </w:r>
      <w:r w:rsidRPr="00960F87">
        <w:rPr>
          <w:rFonts w:cstheme="minorHAnsi"/>
          <w:vertAlign w:val="subscript"/>
          <w:lang w:eastAsia="hr-HR"/>
        </w:rPr>
        <w:t>2</w:t>
      </w:r>
      <w:r w:rsidRPr="00960F87">
        <w:rPr>
          <w:rFonts w:cstheme="minorHAnsi"/>
          <w:lang w:eastAsia="hr-HR"/>
        </w:rPr>
        <w:t xml:space="preserve"> ZA IDENTIFICIRANE MJERE DO 20</w:t>
      </w:r>
      <w:r w:rsidR="0061313F" w:rsidRPr="00960F87">
        <w:rPr>
          <w:rFonts w:cstheme="minorHAnsi"/>
          <w:lang w:eastAsia="hr-HR"/>
        </w:rPr>
        <w:t>3</w:t>
      </w:r>
      <w:r w:rsidRPr="00960F87">
        <w:rPr>
          <w:rFonts w:cstheme="minorHAnsi"/>
          <w:lang w:eastAsia="hr-HR"/>
        </w:rPr>
        <w:t>0. GODINE</w:t>
      </w:r>
      <w:bookmarkEnd w:id="250"/>
      <w:bookmarkEnd w:id="268"/>
    </w:p>
    <w:p w14:paraId="607229A5" w14:textId="77777777" w:rsidR="00D21C4A" w:rsidRPr="00960F87" w:rsidRDefault="00D21C4A" w:rsidP="4BE8BCBF">
      <w:pPr>
        <w:pStyle w:val="Heading2"/>
        <w:rPr>
          <w:rFonts w:cstheme="minorHAnsi"/>
        </w:rPr>
      </w:pPr>
      <w:bookmarkStart w:id="269" w:name="_Toc113516743"/>
      <w:bookmarkStart w:id="270" w:name="_Toc251161153"/>
      <w:bookmarkStart w:id="271" w:name="_Toc251920812"/>
      <w:r w:rsidRPr="00960F87">
        <w:rPr>
          <w:rFonts w:cstheme="minorHAnsi"/>
        </w:rPr>
        <w:t>Uvodna razmatranja</w:t>
      </w:r>
      <w:bookmarkEnd w:id="269"/>
    </w:p>
    <w:p w14:paraId="29A31ECF" w14:textId="1FECF1D9" w:rsidR="00D21C4A" w:rsidRPr="00957A16" w:rsidRDefault="00D21C4A" w:rsidP="002A1A6B">
      <w:pPr>
        <w:rPr>
          <w:rFonts w:cstheme="minorHAnsi"/>
        </w:rPr>
      </w:pPr>
      <w:r w:rsidRPr="00960F87">
        <w:rPr>
          <w:rFonts w:cstheme="minorHAnsi"/>
        </w:rPr>
        <w:t>Za potrebe procjene smanjenja emisija CO</w:t>
      </w:r>
      <w:r w:rsidRPr="00960F87">
        <w:rPr>
          <w:rFonts w:cstheme="minorHAnsi"/>
          <w:vertAlign w:val="subscript"/>
        </w:rPr>
        <w:t>2</w:t>
      </w:r>
      <w:r w:rsidRPr="00960F87">
        <w:rPr>
          <w:rFonts w:cstheme="minorHAnsi"/>
        </w:rPr>
        <w:t xml:space="preserve"> do 2030. godine za identificirane mjere energetske učinkovitosti za sektore zgradarstva, prometa</w:t>
      </w:r>
      <w:r w:rsidR="000509A0" w:rsidRPr="00960F87">
        <w:rPr>
          <w:rFonts w:cstheme="minorHAnsi"/>
        </w:rPr>
        <w:t xml:space="preserve"> i </w:t>
      </w:r>
      <w:r w:rsidRPr="00960F87">
        <w:rPr>
          <w:rFonts w:cstheme="minorHAnsi"/>
        </w:rPr>
        <w:t xml:space="preserve">javne rasvjete u </w:t>
      </w:r>
      <w:r w:rsidR="00B62FCA" w:rsidRPr="00960F87">
        <w:rPr>
          <w:rFonts w:cstheme="minorHAnsi"/>
        </w:rPr>
        <w:t>G</w:t>
      </w:r>
      <w:r w:rsidRPr="00960F87">
        <w:rPr>
          <w:rFonts w:cstheme="minorHAnsi"/>
        </w:rPr>
        <w:t xml:space="preserve">radu </w:t>
      </w:r>
      <w:r w:rsidR="008D1CE9" w:rsidRPr="00960F87">
        <w:rPr>
          <w:rFonts w:cstheme="minorHAnsi"/>
        </w:rPr>
        <w:t>Belišću</w:t>
      </w:r>
      <w:r w:rsidR="00003FA8" w:rsidRPr="00960F87">
        <w:rPr>
          <w:rFonts w:cstheme="minorHAnsi"/>
        </w:rPr>
        <w:t xml:space="preserve"> </w:t>
      </w:r>
      <w:r w:rsidRPr="00960F87">
        <w:rPr>
          <w:rFonts w:cstheme="minorHAnsi"/>
        </w:rPr>
        <w:t>izrađene su projekcije kretanja energetskih potrošnji</w:t>
      </w:r>
      <w:r w:rsidR="000509A0" w:rsidRPr="00960F87">
        <w:rPr>
          <w:rFonts w:cstheme="minorHAnsi"/>
        </w:rPr>
        <w:t xml:space="preserve"> i </w:t>
      </w:r>
      <w:r w:rsidRPr="00960F87">
        <w:rPr>
          <w:rFonts w:cstheme="minorHAnsi"/>
        </w:rPr>
        <w:t xml:space="preserve">emisija do 2030. godine za dva scenarija: </w:t>
      </w:r>
      <w:r w:rsidRPr="00960F87">
        <w:rPr>
          <w:rFonts w:cstheme="minorHAnsi"/>
          <w:i/>
        </w:rPr>
        <w:t>scenarij bez mjera</w:t>
      </w:r>
      <w:r w:rsidR="000509A0" w:rsidRPr="00960F87">
        <w:rPr>
          <w:rFonts w:cstheme="minorHAnsi"/>
        </w:rPr>
        <w:t xml:space="preserve"> i </w:t>
      </w:r>
      <w:r w:rsidRPr="00960F87">
        <w:rPr>
          <w:rFonts w:cstheme="minorHAnsi"/>
          <w:i/>
        </w:rPr>
        <w:t>scenarij s mjerama</w:t>
      </w:r>
      <w:r w:rsidRPr="00960F87">
        <w:rPr>
          <w:rFonts w:cstheme="minorHAnsi"/>
        </w:rPr>
        <w:t>.</w:t>
      </w:r>
    </w:p>
    <w:p w14:paraId="79740ECA" w14:textId="780C7283" w:rsidR="00D21C4A" w:rsidRPr="00957A16" w:rsidRDefault="00D21C4A" w:rsidP="002A1A6B">
      <w:pPr>
        <w:rPr>
          <w:rFonts w:cstheme="minorHAnsi"/>
        </w:rPr>
      </w:pPr>
      <w:r w:rsidRPr="00960F87">
        <w:rPr>
          <w:rFonts w:cstheme="minorHAnsi"/>
        </w:rPr>
        <w:t xml:space="preserve">Scenarij bez mjera je temeljni scenarij (engl. </w:t>
      </w:r>
      <w:r w:rsidR="00D05D04" w:rsidRPr="00960F87">
        <w:rPr>
          <w:rFonts w:cstheme="minorHAnsi"/>
          <w:i/>
        </w:rPr>
        <w:t>B</w:t>
      </w:r>
      <w:r w:rsidRPr="00960F87">
        <w:rPr>
          <w:rFonts w:cstheme="minorHAnsi"/>
          <w:i/>
        </w:rPr>
        <w:t xml:space="preserve">usiness as </w:t>
      </w:r>
      <w:proofErr w:type="spellStart"/>
      <w:r w:rsidRPr="00960F87">
        <w:rPr>
          <w:rFonts w:cstheme="minorHAnsi"/>
          <w:i/>
        </w:rPr>
        <w:t>usua</w:t>
      </w:r>
      <w:r w:rsidR="00645942" w:rsidRPr="00960F87">
        <w:rPr>
          <w:rFonts w:cstheme="minorHAnsi"/>
          <w:i/>
        </w:rPr>
        <w:t>l</w:t>
      </w:r>
      <w:proofErr w:type="spellEnd"/>
      <w:r w:rsidR="00645942" w:rsidRPr="00960F87">
        <w:rPr>
          <w:rFonts w:cstheme="minorHAnsi"/>
          <w:i/>
        </w:rPr>
        <w:t xml:space="preserve">, </w:t>
      </w:r>
      <w:r w:rsidR="00645942" w:rsidRPr="00960F87">
        <w:rPr>
          <w:rFonts w:cstheme="minorHAnsi"/>
        </w:rPr>
        <w:t>BAU</w:t>
      </w:r>
      <w:r w:rsidRPr="00960F87">
        <w:rPr>
          <w:rFonts w:cstheme="minorHAnsi"/>
        </w:rPr>
        <w:t>) koji pretpostavlja porast energetske potrošnje prepuštene tržišnim kretanjima</w:t>
      </w:r>
      <w:r w:rsidR="000509A0" w:rsidRPr="00960F87">
        <w:rPr>
          <w:rFonts w:cstheme="minorHAnsi"/>
        </w:rPr>
        <w:t xml:space="preserve"> i </w:t>
      </w:r>
      <w:r w:rsidRPr="00960F87">
        <w:rPr>
          <w:rFonts w:cstheme="minorHAnsi"/>
        </w:rPr>
        <w:t xml:space="preserve">navikama potrošača, bez sustavne provedbe mjera, ali uz pretpostavku uobičajene primjene novih, tehnološki naprednijih proizvoda kako se tijekom vremena pojavljuju na tržištu. </w:t>
      </w:r>
    </w:p>
    <w:p w14:paraId="3A56B99D" w14:textId="5CD4D547" w:rsidR="00D21C4A" w:rsidRPr="00957A16" w:rsidRDefault="00D21C4A" w:rsidP="002A1A6B">
      <w:pPr>
        <w:rPr>
          <w:rFonts w:cstheme="minorHAnsi"/>
        </w:rPr>
      </w:pPr>
      <w:r w:rsidRPr="00960F87">
        <w:rPr>
          <w:rFonts w:cstheme="minorHAnsi"/>
        </w:rPr>
        <w:t>Scenarij s mjerama pretpostavlja smanjenje energetskih potrošnji</w:t>
      </w:r>
      <w:r w:rsidR="000509A0" w:rsidRPr="00960F87">
        <w:rPr>
          <w:rFonts w:cstheme="minorHAnsi"/>
        </w:rPr>
        <w:t xml:space="preserve"> i </w:t>
      </w:r>
      <w:r w:rsidRPr="00960F87">
        <w:rPr>
          <w:rFonts w:cstheme="minorHAnsi"/>
        </w:rPr>
        <w:t>pripadajućih emisija CO</w:t>
      </w:r>
      <w:r w:rsidRPr="00960F87">
        <w:rPr>
          <w:rFonts w:cstheme="minorHAnsi"/>
          <w:vertAlign w:val="subscript"/>
        </w:rPr>
        <w:t>2</w:t>
      </w:r>
      <w:r w:rsidRPr="00960F87">
        <w:rPr>
          <w:rFonts w:cstheme="minorHAnsi"/>
        </w:rPr>
        <w:t xml:space="preserve"> do 2030. godine provedbom identificiranih mjera ublažavanja učinaka klimatskih promjena te prilagodbe klimatskim promjenama.</w:t>
      </w:r>
    </w:p>
    <w:p w14:paraId="2C1B9A12" w14:textId="77777777" w:rsidR="00D21C4A" w:rsidRPr="00960F87" w:rsidRDefault="00D21C4A" w:rsidP="4BE8BCBF">
      <w:pPr>
        <w:pStyle w:val="Heading2"/>
        <w:rPr>
          <w:rFonts w:cstheme="minorHAnsi"/>
        </w:rPr>
      </w:pPr>
      <w:bookmarkStart w:id="272" w:name="_Toc113516744"/>
      <w:r w:rsidRPr="00960F87">
        <w:rPr>
          <w:rFonts w:cstheme="minorHAnsi"/>
        </w:rPr>
        <w:t>Ukupne projekcije emisije CO</w:t>
      </w:r>
      <w:r w:rsidRPr="00960F87">
        <w:rPr>
          <w:rFonts w:cstheme="minorHAnsi"/>
          <w:vertAlign w:val="subscript"/>
        </w:rPr>
        <w:t>2</w:t>
      </w:r>
      <w:bookmarkEnd w:id="272"/>
      <w:r w:rsidRPr="00960F87">
        <w:rPr>
          <w:rFonts w:cstheme="minorHAnsi"/>
        </w:rPr>
        <w:t xml:space="preserve"> </w:t>
      </w:r>
    </w:p>
    <w:p w14:paraId="26AAC3A1" w14:textId="072702BB" w:rsidR="00D21C4A" w:rsidRPr="00957A16" w:rsidRDefault="00D21C4A" w:rsidP="00D641CA">
      <w:pPr>
        <w:rPr>
          <w:rFonts w:cstheme="minorHAnsi"/>
        </w:rPr>
      </w:pPr>
      <w:r w:rsidRPr="00960F87">
        <w:rPr>
          <w:rFonts w:cstheme="minorHAnsi"/>
        </w:rPr>
        <w:t xml:space="preserve">Projekcije emisija </w:t>
      </w:r>
      <w:r w:rsidR="00645942" w:rsidRPr="00960F87">
        <w:rPr>
          <w:rFonts w:cstheme="minorHAnsi"/>
        </w:rPr>
        <w:t>izrađene su</w:t>
      </w:r>
      <w:r w:rsidRPr="00960F87">
        <w:rPr>
          <w:rFonts w:cstheme="minorHAnsi"/>
        </w:rPr>
        <w:t xml:space="preserve"> za sva tri sektora finalne potrošnje energije </w:t>
      </w:r>
      <w:r w:rsidR="006A35B0" w:rsidRPr="00960F87">
        <w:rPr>
          <w:rFonts w:cstheme="minorHAnsi"/>
        </w:rPr>
        <w:t>G</w:t>
      </w:r>
      <w:r w:rsidRPr="00960F87">
        <w:rPr>
          <w:rFonts w:cstheme="minorHAnsi"/>
        </w:rPr>
        <w:t xml:space="preserve">rada </w:t>
      </w:r>
      <w:r w:rsidR="008D1CE9" w:rsidRPr="00960F87">
        <w:rPr>
          <w:rFonts w:cstheme="minorHAnsi"/>
        </w:rPr>
        <w:t>Belišća</w:t>
      </w:r>
      <w:r w:rsidRPr="00960F87">
        <w:rPr>
          <w:rFonts w:cstheme="minorHAnsi"/>
        </w:rPr>
        <w:t>: promet, zgradarstvo</w:t>
      </w:r>
      <w:r w:rsidR="000509A0" w:rsidRPr="00960F87">
        <w:rPr>
          <w:rFonts w:cstheme="minorHAnsi"/>
        </w:rPr>
        <w:t xml:space="preserve"> i </w:t>
      </w:r>
      <w:r w:rsidRPr="00960F87">
        <w:rPr>
          <w:rFonts w:cstheme="minorHAnsi"/>
        </w:rPr>
        <w:t>javnu rasvjetu. Prilikom izrade projekcija korišteni su emisijski faktori istovjetni onima korištenima pri izradi Inventara za referentnu godinu, premda faktori za određivanje neizravnih emisija CO</w:t>
      </w:r>
      <w:r w:rsidRPr="00960F87">
        <w:rPr>
          <w:rFonts w:cstheme="minorHAnsi"/>
          <w:vertAlign w:val="subscript"/>
        </w:rPr>
        <w:t>2</w:t>
      </w:r>
      <w:r w:rsidRPr="00960F87">
        <w:rPr>
          <w:rFonts w:cstheme="minorHAnsi"/>
        </w:rPr>
        <w:t xml:space="preserve"> variraju od godine do godine s obzirom na način proizvodnje električne energije</w:t>
      </w:r>
      <w:r w:rsidR="000509A0" w:rsidRPr="00960F87">
        <w:rPr>
          <w:rFonts w:cstheme="minorHAnsi"/>
        </w:rPr>
        <w:t xml:space="preserve"> i </w:t>
      </w:r>
      <w:r w:rsidRPr="00960F87">
        <w:rPr>
          <w:rFonts w:cstheme="minorHAnsi"/>
        </w:rPr>
        <w:t xml:space="preserve">topline. </w:t>
      </w:r>
      <w:r w:rsidR="00645942" w:rsidRPr="00960F87">
        <w:rPr>
          <w:rFonts w:cstheme="minorHAnsi"/>
        </w:rPr>
        <w:t>Korišteni su emisijski faktori u sk</w:t>
      </w:r>
      <w:r w:rsidR="00D641CA" w:rsidRPr="00960F87">
        <w:rPr>
          <w:rFonts w:cstheme="minorHAnsi"/>
        </w:rPr>
        <w:t xml:space="preserve">ladu s pravilnikom o sustavu za praćenje, mjerenje i verifikaciju ušteda energije (NN </w:t>
      </w:r>
      <w:r w:rsidR="00C906FE" w:rsidRPr="00960F87">
        <w:rPr>
          <w:rFonts w:cstheme="minorHAnsi"/>
        </w:rPr>
        <w:t>98/2021).</w:t>
      </w:r>
    </w:p>
    <w:p w14:paraId="1A38459F" w14:textId="26892407" w:rsidR="00E1236A" w:rsidRPr="00960F87" w:rsidRDefault="00F7575A" w:rsidP="002A1A6B">
      <w:pPr>
        <w:rPr>
          <w:rFonts w:cstheme="minorHAnsi"/>
          <w:color w:val="FF0000"/>
        </w:rPr>
      </w:pPr>
      <w:r w:rsidRPr="00960F87">
        <w:rPr>
          <w:rFonts w:cstheme="minorHAnsi"/>
        </w:rPr>
        <w:fldChar w:fldCharType="begin"/>
      </w:r>
      <w:r w:rsidRPr="00960F87">
        <w:rPr>
          <w:rFonts w:cstheme="minorHAnsi"/>
        </w:rPr>
        <w:instrText xml:space="preserve"> REF _Ref94615487 \h </w:instrText>
      </w:r>
      <w:r w:rsidR="00EB3C33" w:rsidRPr="00960F87">
        <w:rPr>
          <w:rFonts w:cstheme="minorHAnsi"/>
        </w:rPr>
        <w:instrText xml:space="preserve"> \* MERGEFORMAT </w:instrText>
      </w:r>
      <w:r w:rsidRPr="00960F87">
        <w:rPr>
          <w:rFonts w:cstheme="minorHAnsi"/>
        </w:rPr>
      </w:r>
      <w:r w:rsidRPr="00960F87">
        <w:rPr>
          <w:rFonts w:cstheme="minorHAnsi"/>
        </w:rPr>
        <w:fldChar w:fldCharType="separate"/>
      </w:r>
      <w:r w:rsidR="00281436" w:rsidRPr="00960F87">
        <w:rPr>
          <w:rFonts w:cstheme="minorHAnsi"/>
        </w:rPr>
        <w:t>Tablica 8.1 – Projekcije inventara emisija za scenarij bez mjera i scenarij s mjerama</w:t>
      </w:r>
      <w:r w:rsidRPr="00960F87">
        <w:rPr>
          <w:rFonts w:cstheme="minorHAnsi"/>
        </w:rPr>
        <w:fldChar w:fldCharType="end"/>
      </w:r>
      <w:r w:rsidR="00C906FE" w:rsidRPr="00960F87">
        <w:rPr>
          <w:rFonts w:cstheme="minorHAnsi"/>
        </w:rPr>
        <w:t>,</w:t>
      </w:r>
      <w:r w:rsidR="000E20BC" w:rsidRPr="00960F87">
        <w:rPr>
          <w:rFonts w:cstheme="minorHAnsi"/>
        </w:rPr>
        <w:t xml:space="preserve"> </w:t>
      </w:r>
      <w:r w:rsidR="00D21C4A" w:rsidRPr="00960F87">
        <w:rPr>
          <w:rFonts w:cstheme="minorHAnsi"/>
        </w:rPr>
        <w:t xml:space="preserve">daje pregled ukupnih </w:t>
      </w:r>
      <w:r w:rsidR="00C906FE" w:rsidRPr="00960F87">
        <w:rPr>
          <w:rFonts w:cstheme="minorHAnsi"/>
        </w:rPr>
        <w:t xml:space="preserve">inventara </w:t>
      </w:r>
      <w:r w:rsidR="00D21C4A" w:rsidRPr="00960F87">
        <w:rPr>
          <w:rFonts w:cstheme="minorHAnsi"/>
        </w:rPr>
        <w:t>emisija po sektorima za scenarij bez mjera</w:t>
      </w:r>
      <w:r w:rsidR="000509A0" w:rsidRPr="00960F87">
        <w:rPr>
          <w:rFonts w:cstheme="minorHAnsi"/>
        </w:rPr>
        <w:t xml:space="preserve"> i </w:t>
      </w:r>
      <w:r w:rsidR="00D21C4A" w:rsidRPr="00960F87">
        <w:rPr>
          <w:rFonts w:cstheme="minorHAnsi"/>
        </w:rPr>
        <w:t xml:space="preserve">scenarij s mjerama. Najveći udio u ukupnim emisijama scenarija bez mjera ima sektor </w:t>
      </w:r>
      <w:r w:rsidR="000E20BC" w:rsidRPr="00960F87">
        <w:rPr>
          <w:rFonts w:cstheme="minorHAnsi"/>
        </w:rPr>
        <w:t>prometa</w:t>
      </w:r>
      <w:r w:rsidR="00D21C4A" w:rsidRPr="00960F87">
        <w:rPr>
          <w:rFonts w:cstheme="minorHAnsi"/>
        </w:rPr>
        <w:t xml:space="preserve">. Udio toga sektora u ukupnim emisijama scenarija bez mjera iznosi </w:t>
      </w:r>
      <w:r w:rsidR="009E62B8">
        <w:rPr>
          <w:rFonts w:cstheme="minorHAnsi"/>
        </w:rPr>
        <w:t>5</w:t>
      </w:r>
      <w:r w:rsidR="00342AC5">
        <w:rPr>
          <w:rFonts w:cstheme="minorHAnsi"/>
        </w:rPr>
        <w:t>5,75</w:t>
      </w:r>
      <w:r w:rsidR="00F20C11">
        <w:rPr>
          <w:rFonts w:cstheme="minorHAnsi"/>
        </w:rPr>
        <w:t xml:space="preserve"> </w:t>
      </w:r>
      <w:r w:rsidR="006D564C" w:rsidRPr="00960F87">
        <w:rPr>
          <w:rFonts w:cstheme="minorHAnsi"/>
        </w:rPr>
        <w:t>%</w:t>
      </w:r>
      <w:r w:rsidR="00D21C4A" w:rsidRPr="00960F87">
        <w:rPr>
          <w:rFonts w:cstheme="minorHAnsi"/>
        </w:rPr>
        <w:t xml:space="preserve">. </w:t>
      </w:r>
      <w:r w:rsidR="00E4559F" w:rsidRPr="00960F87">
        <w:rPr>
          <w:rFonts w:cstheme="minorHAnsi"/>
        </w:rPr>
        <w:t>S</w:t>
      </w:r>
      <w:r w:rsidR="00530127" w:rsidRPr="00960F87">
        <w:rPr>
          <w:rFonts w:cstheme="minorHAnsi"/>
        </w:rPr>
        <w:t xml:space="preserve">ektor </w:t>
      </w:r>
      <w:r w:rsidR="00E717F7" w:rsidRPr="00960F87">
        <w:rPr>
          <w:rFonts w:cstheme="minorHAnsi"/>
        </w:rPr>
        <w:t>prometa</w:t>
      </w:r>
      <w:r w:rsidR="00E4559F" w:rsidRPr="00960F87">
        <w:rPr>
          <w:rFonts w:cstheme="minorHAnsi"/>
        </w:rPr>
        <w:t xml:space="preserve"> </w:t>
      </w:r>
      <w:r w:rsidR="00530127" w:rsidRPr="00960F87">
        <w:rPr>
          <w:rFonts w:cstheme="minorHAnsi"/>
        </w:rPr>
        <w:t>također ima najveći udio u u</w:t>
      </w:r>
      <w:r w:rsidR="00B93A9A" w:rsidRPr="00960F87">
        <w:rPr>
          <w:rFonts w:cstheme="minorHAnsi"/>
        </w:rPr>
        <w:t>kupnim emisijama u scenariju s mjerama</w:t>
      </w:r>
      <w:r w:rsidR="002748B7" w:rsidRPr="00960F87">
        <w:rPr>
          <w:rFonts w:cstheme="minorHAnsi"/>
        </w:rPr>
        <w:t xml:space="preserve"> </w:t>
      </w:r>
      <w:r w:rsidR="00332A14" w:rsidRPr="00960F87">
        <w:rPr>
          <w:rFonts w:cstheme="minorHAnsi"/>
        </w:rPr>
        <w:t>u iznosu od</w:t>
      </w:r>
      <w:r w:rsidR="002748B7" w:rsidRPr="00960F87">
        <w:rPr>
          <w:rFonts w:cstheme="minorHAnsi"/>
        </w:rPr>
        <w:t xml:space="preserve"> </w:t>
      </w:r>
      <w:r w:rsidR="00DB71D2">
        <w:rPr>
          <w:rFonts w:cstheme="minorHAnsi"/>
        </w:rPr>
        <w:t>70,88</w:t>
      </w:r>
      <w:r w:rsidR="00F20C11">
        <w:rPr>
          <w:rFonts w:cstheme="minorHAnsi"/>
        </w:rPr>
        <w:t xml:space="preserve"> </w:t>
      </w:r>
      <w:r w:rsidR="00101F52" w:rsidRPr="00960F87">
        <w:rPr>
          <w:rFonts w:cstheme="minorHAnsi"/>
        </w:rPr>
        <w:t>%.</w:t>
      </w:r>
    </w:p>
    <w:p w14:paraId="2A65826D" w14:textId="7BDD9760" w:rsidR="0068159C" w:rsidRPr="002C5440" w:rsidRDefault="00D21C4A" w:rsidP="002C5440">
      <w:pPr>
        <w:keepNext/>
        <w:keepLines/>
        <w:spacing w:after="0"/>
        <w:rPr>
          <w:rFonts w:cstheme="minorHAnsi"/>
          <w:i/>
        </w:rPr>
      </w:pPr>
      <w:bookmarkStart w:id="273" w:name="_Ref94615487"/>
      <w:bookmarkStart w:id="274" w:name="_Toc113516689"/>
      <w:r w:rsidRPr="002C5440">
        <w:rPr>
          <w:rFonts w:cstheme="minorHAnsi"/>
          <w:i/>
        </w:rPr>
        <w:t xml:space="preserve">Tablica </w:t>
      </w:r>
      <w:r w:rsidR="00732BF0">
        <w:rPr>
          <w:rFonts w:cstheme="minorHAnsi"/>
          <w:i/>
        </w:rPr>
        <w:fldChar w:fldCharType="begin"/>
      </w:r>
      <w:r w:rsidR="00732BF0">
        <w:rPr>
          <w:rFonts w:cstheme="minorHAnsi"/>
          <w:i/>
        </w:rPr>
        <w:instrText xml:space="preserve"> STYLEREF 1 \s </w:instrText>
      </w:r>
      <w:r w:rsidR="00732BF0">
        <w:rPr>
          <w:rFonts w:cstheme="minorHAnsi"/>
          <w:i/>
        </w:rPr>
        <w:fldChar w:fldCharType="separate"/>
      </w:r>
      <w:r w:rsidR="00732BF0">
        <w:rPr>
          <w:rFonts w:cstheme="minorHAnsi"/>
          <w:i/>
          <w:noProof/>
        </w:rPr>
        <w:t>12</w:t>
      </w:r>
      <w:r w:rsidR="00732BF0">
        <w:rPr>
          <w:rFonts w:cstheme="minorHAnsi"/>
          <w:i/>
        </w:rPr>
        <w:fldChar w:fldCharType="end"/>
      </w:r>
      <w:r w:rsidR="00732BF0">
        <w:rPr>
          <w:rFonts w:cstheme="minorHAnsi"/>
          <w:i/>
        </w:rPr>
        <w:noBreakHyphen/>
      </w:r>
      <w:r w:rsidR="00732BF0">
        <w:rPr>
          <w:rFonts w:cstheme="minorHAnsi"/>
          <w:i/>
        </w:rPr>
        <w:fldChar w:fldCharType="begin"/>
      </w:r>
      <w:r w:rsidR="00732BF0">
        <w:rPr>
          <w:rFonts w:cstheme="minorHAnsi"/>
          <w:i/>
        </w:rPr>
        <w:instrText xml:space="preserve"> SEQ Tablica \* ARABIC \s 1 </w:instrText>
      </w:r>
      <w:r w:rsidR="00732BF0">
        <w:rPr>
          <w:rFonts w:cstheme="minorHAnsi"/>
          <w:i/>
        </w:rPr>
        <w:fldChar w:fldCharType="separate"/>
      </w:r>
      <w:r w:rsidR="00732BF0">
        <w:rPr>
          <w:rFonts w:cstheme="minorHAnsi"/>
          <w:i/>
          <w:noProof/>
        </w:rPr>
        <w:t>1</w:t>
      </w:r>
      <w:r w:rsidR="00732BF0">
        <w:rPr>
          <w:rFonts w:cstheme="minorHAnsi"/>
          <w:i/>
        </w:rPr>
        <w:fldChar w:fldCharType="end"/>
      </w:r>
      <w:r w:rsidRPr="002C5440">
        <w:rPr>
          <w:rFonts w:cstheme="minorHAnsi"/>
          <w:i/>
        </w:rPr>
        <w:t xml:space="preserve"> </w:t>
      </w:r>
      <w:r w:rsidR="00D05D04" w:rsidRPr="002C5440">
        <w:rPr>
          <w:rFonts w:cstheme="minorHAnsi"/>
          <w:i/>
        </w:rPr>
        <w:t>–</w:t>
      </w:r>
      <w:r w:rsidRPr="002C5440">
        <w:rPr>
          <w:rFonts w:cstheme="minorHAnsi"/>
          <w:i/>
        </w:rPr>
        <w:t xml:space="preserve"> Projekcije </w:t>
      </w:r>
      <w:r w:rsidR="00881766" w:rsidRPr="002C5440">
        <w:rPr>
          <w:rFonts w:cstheme="minorHAnsi"/>
          <w:i/>
        </w:rPr>
        <w:t>inventar</w:t>
      </w:r>
      <w:r w:rsidR="000F466E" w:rsidRPr="002C5440">
        <w:rPr>
          <w:rFonts w:cstheme="minorHAnsi"/>
          <w:i/>
        </w:rPr>
        <w:t>a</w:t>
      </w:r>
      <w:r w:rsidR="00881766" w:rsidRPr="002C5440">
        <w:rPr>
          <w:rFonts w:cstheme="minorHAnsi"/>
          <w:i/>
        </w:rPr>
        <w:t xml:space="preserve"> emisija</w:t>
      </w:r>
      <w:r w:rsidRPr="002C5440">
        <w:rPr>
          <w:rFonts w:cstheme="minorHAnsi"/>
          <w:i/>
        </w:rPr>
        <w:t xml:space="preserve"> za scenarij bez mjera</w:t>
      </w:r>
      <w:r w:rsidR="000509A0" w:rsidRPr="002C5440">
        <w:rPr>
          <w:rFonts w:cstheme="minorHAnsi"/>
          <w:i/>
        </w:rPr>
        <w:t xml:space="preserve"> i </w:t>
      </w:r>
      <w:r w:rsidRPr="002C5440">
        <w:rPr>
          <w:rFonts w:cstheme="minorHAnsi"/>
          <w:i/>
        </w:rPr>
        <w:t>scenarij s mjerama</w:t>
      </w:r>
      <w:bookmarkEnd w:id="273"/>
      <w:bookmarkEnd w:id="274"/>
    </w:p>
    <w:tbl>
      <w:tblPr>
        <w:tblW w:w="0" w:type="auto"/>
        <w:jc w:val="center"/>
        <w:tblLook w:val="04A0" w:firstRow="1" w:lastRow="0" w:firstColumn="1" w:lastColumn="0" w:noHBand="0" w:noVBand="1"/>
      </w:tblPr>
      <w:tblGrid>
        <w:gridCol w:w="1471"/>
        <w:gridCol w:w="1223"/>
        <w:gridCol w:w="1587"/>
        <w:gridCol w:w="1238"/>
        <w:gridCol w:w="1639"/>
        <w:gridCol w:w="1858"/>
      </w:tblGrid>
      <w:tr w:rsidR="00B752AB" w:rsidRPr="00960F87" w14:paraId="4E8B7E31" w14:textId="01AADFFC" w:rsidTr="001619A3">
        <w:trPr>
          <w:trHeight w:val="139"/>
          <w:jc w:val="center"/>
        </w:trPr>
        <w:tc>
          <w:tcPr>
            <w:tcW w:w="0" w:type="auto"/>
            <w:vMerge w:val="restart"/>
            <w:tcBorders>
              <w:top w:val="single" w:sz="4" w:space="0" w:color="auto"/>
              <w:left w:val="single" w:sz="4" w:space="0" w:color="auto"/>
              <w:right w:val="single" w:sz="4" w:space="0" w:color="auto"/>
            </w:tcBorders>
            <w:shd w:val="clear" w:color="000000" w:fill="C6D9F1"/>
            <w:noWrap/>
            <w:hideMark/>
          </w:tcPr>
          <w:p w14:paraId="13495249" w14:textId="5FC63771" w:rsidR="00B752AB" w:rsidRPr="002C5440" w:rsidRDefault="00B752AB" w:rsidP="001619A3">
            <w:pPr>
              <w:spacing w:after="0" w:line="240" w:lineRule="auto"/>
              <w:jc w:val="left"/>
              <w:rPr>
                <w:rFonts w:eastAsia="Times New Roman" w:cstheme="minorHAnsi"/>
                <w:b/>
                <w:color w:val="000000"/>
                <w:sz w:val="20"/>
                <w:szCs w:val="20"/>
                <w:lang w:eastAsia="hr-HR"/>
              </w:rPr>
            </w:pPr>
            <w:r w:rsidRPr="002C5440">
              <w:rPr>
                <w:rFonts w:eastAsia="Times New Roman" w:cstheme="minorHAnsi"/>
                <w:b/>
                <w:color w:val="000000"/>
                <w:sz w:val="20"/>
                <w:szCs w:val="20"/>
                <w:lang w:eastAsia="hr-HR"/>
              </w:rPr>
              <w:t>Sektor</w:t>
            </w:r>
          </w:p>
        </w:tc>
        <w:tc>
          <w:tcPr>
            <w:tcW w:w="0" w:type="auto"/>
            <w:gridSpan w:val="5"/>
            <w:tcBorders>
              <w:top w:val="single" w:sz="4" w:space="0" w:color="auto"/>
              <w:left w:val="nil"/>
              <w:bottom w:val="single" w:sz="4" w:space="0" w:color="auto"/>
              <w:right w:val="single" w:sz="4" w:space="0" w:color="auto"/>
            </w:tcBorders>
            <w:shd w:val="clear" w:color="000000" w:fill="C6D9F1"/>
            <w:noWrap/>
            <w:hideMark/>
          </w:tcPr>
          <w:p w14:paraId="135F698B" w14:textId="6A04FDEE" w:rsidR="00B752AB" w:rsidRPr="002C5440" w:rsidRDefault="00B752AB" w:rsidP="001619A3">
            <w:pPr>
              <w:spacing w:after="0" w:line="240" w:lineRule="auto"/>
              <w:jc w:val="left"/>
              <w:rPr>
                <w:rFonts w:eastAsia="Times New Roman" w:cstheme="minorHAnsi"/>
                <w:b/>
                <w:color w:val="000000"/>
                <w:sz w:val="20"/>
                <w:szCs w:val="20"/>
                <w:lang w:eastAsia="hr-HR"/>
              </w:rPr>
            </w:pPr>
            <w:r w:rsidRPr="002C5440">
              <w:rPr>
                <w:rFonts w:eastAsia="Times New Roman" w:cstheme="minorHAnsi"/>
                <w:b/>
                <w:color w:val="000000"/>
                <w:sz w:val="20"/>
                <w:szCs w:val="20"/>
                <w:lang w:eastAsia="hr-HR"/>
              </w:rPr>
              <w:t>Emisije CO</w:t>
            </w:r>
            <w:r w:rsidRPr="002C5440">
              <w:rPr>
                <w:rFonts w:eastAsia="Times New Roman" w:cstheme="minorHAnsi"/>
                <w:b/>
                <w:color w:val="000000"/>
                <w:sz w:val="20"/>
                <w:szCs w:val="20"/>
                <w:vertAlign w:val="subscript"/>
                <w:lang w:eastAsia="hr-HR"/>
              </w:rPr>
              <w:t>2</w:t>
            </w:r>
          </w:p>
        </w:tc>
      </w:tr>
      <w:tr w:rsidR="00B752AB" w:rsidRPr="00960F87" w14:paraId="3B79C45E" w14:textId="572ED968" w:rsidTr="001619A3">
        <w:trPr>
          <w:trHeight w:val="313"/>
          <w:jc w:val="center"/>
        </w:trPr>
        <w:tc>
          <w:tcPr>
            <w:tcW w:w="0" w:type="auto"/>
            <w:vMerge/>
            <w:tcBorders>
              <w:left w:val="single" w:sz="4" w:space="0" w:color="auto"/>
              <w:bottom w:val="single" w:sz="4" w:space="0" w:color="auto"/>
              <w:right w:val="single" w:sz="4" w:space="0" w:color="auto"/>
            </w:tcBorders>
            <w:shd w:val="clear" w:color="000000" w:fill="C6D9F1"/>
            <w:noWrap/>
            <w:hideMark/>
          </w:tcPr>
          <w:p w14:paraId="5874EF79" w14:textId="50ADEC30" w:rsidR="00B752AB" w:rsidRPr="002C5440" w:rsidRDefault="00B752AB" w:rsidP="001619A3">
            <w:pPr>
              <w:spacing w:after="0" w:line="240" w:lineRule="auto"/>
              <w:jc w:val="left"/>
              <w:rPr>
                <w:rFonts w:eastAsia="Times New Roman" w:cstheme="minorHAnsi"/>
                <w:b/>
                <w:color w:val="000000"/>
                <w:sz w:val="20"/>
                <w:szCs w:val="20"/>
                <w:lang w:eastAsia="hr-HR"/>
              </w:rPr>
            </w:pPr>
          </w:p>
        </w:tc>
        <w:tc>
          <w:tcPr>
            <w:tcW w:w="0" w:type="auto"/>
            <w:tcBorders>
              <w:top w:val="nil"/>
              <w:left w:val="nil"/>
              <w:bottom w:val="single" w:sz="4" w:space="0" w:color="auto"/>
              <w:right w:val="single" w:sz="4" w:space="0" w:color="auto"/>
            </w:tcBorders>
            <w:shd w:val="clear" w:color="000000" w:fill="C6D9F1"/>
            <w:noWrap/>
            <w:hideMark/>
          </w:tcPr>
          <w:p w14:paraId="1913CE59" w14:textId="675756C1" w:rsidR="00B752AB" w:rsidRPr="002C5440" w:rsidRDefault="00B752AB" w:rsidP="001619A3">
            <w:pPr>
              <w:spacing w:after="0" w:line="240" w:lineRule="auto"/>
              <w:jc w:val="left"/>
              <w:rPr>
                <w:rFonts w:eastAsia="Times New Roman" w:cstheme="minorHAnsi"/>
                <w:b/>
                <w:color w:val="000000"/>
                <w:sz w:val="20"/>
                <w:szCs w:val="20"/>
                <w:lang w:eastAsia="hr-HR"/>
              </w:rPr>
            </w:pPr>
            <w:r w:rsidRPr="002C5440">
              <w:rPr>
                <w:rFonts w:eastAsia="Times New Roman" w:cstheme="minorHAnsi"/>
                <w:b/>
                <w:color w:val="000000"/>
                <w:sz w:val="20"/>
                <w:szCs w:val="20"/>
                <w:lang w:eastAsia="hr-HR"/>
              </w:rPr>
              <w:t>20</w:t>
            </w:r>
            <w:r w:rsidR="00AD5D1B">
              <w:rPr>
                <w:rFonts w:eastAsia="Times New Roman" w:cstheme="minorHAnsi"/>
                <w:b/>
                <w:color w:val="000000"/>
                <w:sz w:val="20"/>
                <w:szCs w:val="20"/>
                <w:lang w:eastAsia="hr-HR"/>
              </w:rPr>
              <w:t>09</w:t>
            </w:r>
            <w:r w:rsidRPr="002C5440">
              <w:rPr>
                <w:rFonts w:eastAsia="Times New Roman" w:cstheme="minorHAnsi"/>
                <w:b/>
                <w:color w:val="000000"/>
                <w:sz w:val="20"/>
                <w:szCs w:val="20"/>
                <w:lang w:eastAsia="hr-HR"/>
              </w:rPr>
              <w:t>. (</w:t>
            </w:r>
            <w:proofErr w:type="spellStart"/>
            <w:r w:rsidRPr="002C5440">
              <w:rPr>
                <w:rFonts w:eastAsia="Times New Roman" w:cstheme="minorHAnsi"/>
                <w:b/>
                <w:color w:val="000000"/>
                <w:sz w:val="20"/>
                <w:szCs w:val="20"/>
                <w:lang w:eastAsia="hr-HR"/>
              </w:rPr>
              <w:t>tCO</w:t>
            </w:r>
            <w:proofErr w:type="spellEnd"/>
            <w:r w:rsidRPr="002C5440">
              <w:rPr>
                <w:rFonts w:eastAsia="Times New Roman" w:cstheme="minorHAnsi"/>
                <w:b/>
                <w:color w:val="000000"/>
                <w:sz w:val="20"/>
                <w:szCs w:val="20"/>
                <w:lang w:eastAsia="hr-HR"/>
              </w:rPr>
              <w:t>₂)</w:t>
            </w:r>
          </w:p>
        </w:tc>
        <w:tc>
          <w:tcPr>
            <w:tcW w:w="0" w:type="auto"/>
            <w:tcBorders>
              <w:top w:val="nil"/>
              <w:left w:val="nil"/>
              <w:bottom w:val="single" w:sz="4" w:space="0" w:color="auto"/>
              <w:right w:val="single" w:sz="4" w:space="0" w:color="auto"/>
            </w:tcBorders>
            <w:shd w:val="clear" w:color="000000" w:fill="C6D9F1"/>
            <w:noWrap/>
            <w:hideMark/>
          </w:tcPr>
          <w:p w14:paraId="27DFFA8F" w14:textId="63A45E1A" w:rsidR="00B752AB" w:rsidRPr="002C5440" w:rsidRDefault="00B752AB" w:rsidP="001619A3">
            <w:pPr>
              <w:spacing w:after="0" w:line="240" w:lineRule="auto"/>
              <w:jc w:val="left"/>
              <w:rPr>
                <w:rFonts w:eastAsia="Times New Roman" w:cstheme="minorHAnsi"/>
                <w:b/>
                <w:color w:val="000000"/>
                <w:sz w:val="20"/>
                <w:szCs w:val="20"/>
                <w:lang w:eastAsia="hr-HR"/>
              </w:rPr>
            </w:pPr>
            <w:r w:rsidRPr="002C5440">
              <w:rPr>
                <w:rFonts w:eastAsia="Times New Roman" w:cstheme="minorHAnsi"/>
                <w:b/>
                <w:color w:val="000000"/>
                <w:sz w:val="20"/>
                <w:szCs w:val="20"/>
                <w:lang w:eastAsia="hr-HR"/>
              </w:rPr>
              <w:t>2030. BAU(</w:t>
            </w:r>
            <w:proofErr w:type="spellStart"/>
            <w:r w:rsidRPr="002C5440">
              <w:rPr>
                <w:rFonts w:eastAsia="Times New Roman" w:cstheme="minorHAnsi"/>
                <w:b/>
                <w:color w:val="000000"/>
                <w:sz w:val="20"/>
                <w:szCs w:val="20"/>
                <w:lang w:eastAsia="hr-HR"/>
              </w:rPr>
              <w:t>tCO</w:t>
            </w:r>
            <w:proofErr w:type="spellEnd"/>
            <w:r w:rsidRPr="002C5440">
              <w:rPr>
                <w:rFonts w:eastAsia="Times New Roman" w:cstheme="minorHAnsi"/>
                <w:b/>
                <w:color w:val="000000"/>
                <w:sz w:val="20"/>
                <w:szCs w:val="20"/>
                <w:lang w:eastAsia="hr-HR"/>
              </w:rPr>
              <w:t>₂)</w:t>
            </w:r>
          </w:p>
        </w:tc>
        <w:tc>
          <w:tcPr>
            <w:tcW w:w="0" w:type="auto"/>
            <w:tcBorders>
              <w:top w:val="nil"/>
              <w:left w:val="nil"/>
              <w:bottom w:val="single" w:sz="4" w:space="0" w:color="auto"/>
              <w:right w:val="single" w:sz="4" w:space="0" w:color="auto"/>
            </w:tcBorders>
            <w:shd w:val="clear" w:color="000000" w:fill="C6D9F1"/>
          </w:tcPr>
          <w:p w14:paraId="20B6DF2F" w14:textId="25261494" w:rsidR="00B752AB" w:rsidRPr="002C5440" w:rsidRDefault="00B752AB" w:rsidP="001619A3">
            <w:pPr>
              <w:spacing w:after="0" w:line="240" w:lineRule="auto"/>
              <w:jc w:val="left"/>
              <w:rPr>
                <w:rFonts w:eastAsia="Times New Roman" w:cstheme="minorHAnsi"/>
                <w:b/>
                <w:color w:val="000000"/>
                <w:sz w:val="20"/>
                <w:szCs w:val="20"/>
                <w:lang w:eastAsia="hr-HR"/>
              </w:rPr>
            </w:pPr>
            <w:r w:rsidRPr="002C5440">
              <w:rPr>
                <w:rFonts w:eastAsia="Times New Roman" w:cstheme="minorHAnsi"/>
                <w:b/>
                <w:color w:val="000000"/>
                <w:sz w:val="20"/>
                <w:szCs w:val="20"/>
                <w:lang w:eastAsia="hr-HR"/>
              </w:rPr>
              <w:t>2030. s mjerama</w:t>
            </w:r>
          </w:p>
        </w:tc>
        <w:tc>
          <w:tcPr>
            <w:tcW w:w="0" w:type="auto"/>
            <w:tcBorders>
              <w:top w:val="nil"/>
              <w:left w:val="single" w:sz="4" w:space="0" w:color="auto"/>
              <w:bottom w:val="single" w:sz="4" w:space="0" w:color="auto"/>
              <w:right w:val="single" w:sz="4" w:space="0" w:color="auto"/>
            </w:tcBorders>
            <w:shd w:val="clear" w:color="000000" w:fill="C6D9F1"/>
            <w:hideMark/>
          </w:tcPr>
          <w:p w14:paraId="569C0BB3" w14:textId="4EFF4DBB" w:rsidR="00B752AB" w:rsidRPr="002C5440" w:rsidRDefault="00B752AB" w:rsidP="001619A3">
            <w:pPr>
              <w:spacing w:after="0" w:line="240" w:lineRule="auto"/>
              <w:jc w:val="left"/>
              <w:rPr>
                <w:rFonts w:eastAsia="Times New Roman" w:cstheme="minorHAnsi"/>
                <w:b/>
                <w:color w:val="000000"/>
                <w:sz w:val="20"/>
                <w:szCs w:val="20"/>
                <w:lang w:eastAsia="hr-HR"/>
              </w:rPr>
            </w:pPr>
            <w:r w:rsidRPr="002C5440">
              <w:rPr>
                <w:rFonts w:eastAsia="Times New Roman" w:cstheme="minorHAnsi"/>
                <w:b/>
                <w:color w:val="000000"/>
                <w:sz w:val="20"/>
                <w:szCs w:val="20"/>
                <w:lang w:eastAsia="hr-HR"/>
              </w:rPr>
              <w:t xml:space="preserve">2030. BAU u odnosu na </w:t>
            </w:r>
            <w:r w:rsidR="00F71E18">
              <w:rPr>
                <w:rFonts w:eastAsia="Times New Roman" w:cstheme="minorHAnsi"/>
                <w:b/>
                <w:color w:val="000000"/>
                <w:sz w:val="20"/>
                <w:szCs w:val="20"/>
                <w:lang w:eastAsia="hr-HR"/>
              </w:rPr>
              <w:t>2009</w:t>
            </w:r>
            <w:r w:rsidRPr="002C5440">
              <w:rPr>
                <w:rFonts w:eastAsia="Times New Roman" w:cstheme="minorHAnsi"/>
                <w:b/>
                <w:color w:val="000000"/>
                <w:sz w:val="20"/>
                <w:szCs w:val="20"/>
                <w:lang w:eastAsia="hr-HR"/>
              </w:rPr>
              <w:t>.</w:t>
            </w:r>
          </w:p>
        </w:tc>
        <w:tc>
          <w:tcPr>
            <w:tcW w:w="0" w:type="auto"/>
            <w:tcBorders>
              <w:top w:val="nil"/>
              <w:left w:val="nil"/>
              <w:bottom w:val="single" w:sz="4" w:space="0" w:color="auto"/>
              <w:right w:val="single" w:sz="4" w:space="0" w:color="auto"/>
            </w:tcBorders>
            <w:shd w:val="clear" w:color="000000" w:fill="C6D9F1"/>
          </w:tcPr>
          <w:p w14:paraId="3B573EED" w14:textId="4BFBE259" w:rsidR="00B752AB" w:rsidRPr="002C5440" w:rsidRDefault="00B752AB" w:rsidP="001619A3">
            <w:pPr>
              <w:spacing w:after="0" w:line="240" w:lineRule="auto"/>
              <w:jc w:val="left"/>
              <w:rPr>
                <w:rFonts w:eastAsia="Times New Roman" w:cstheme="minorHAnsi"/>
                <w:b/>
                <w:color w:val="000000"/>
                <w:sz w:val="20"/>
                <w:szCs w:val="20"/>
                <w:lang w:eastAsia="hr-HR"/>
              </w:rPr>
            </w:pPr>
            <w:r w:rsidRPr="002C5440">
              <w:rPr>
                <w:rFonts w:eastAsia="Times New Roman" w:cstheme="minorHAnsi"/>
                <w:b/>
                <w:color w:val="000000"/>
                <w:sz w:val="20"/>
                <w:szCs w:val="20"/>
                <w:lang w:eastAsia="hr-HR"/>
              </w:rPr>
              <w:t xml:space="preserve">2030. s mjerama u odnosu na </w:t>
            </w:r>
            <w:r w:rsidR="00F71E18">
              <w:rPr>
                <w:rFonts w:eastAsia="Times New Roman" w:cstheme="minorHAnsi"/>
                <w:b/>
                <w:color w:val="000000"/>
                <w:sz w:val="20"/>
                <w:szCs w:val="20"/>
                <w:lang w:eastAsia="hr-HR"/>
              </w:rPr>
              <w:t>2009</w:t>
            </w:r>
            <w:r w:rsidRPr="002C5440">
              <w:rPr>
                <w:rFonts w:eastAsia="Times New Roman" w:cstheme="minorHAnsi"/>
                <w:b/>
                <w:color w:val="000000"/>
                <w:sz w:val="20"/>
                <w:szCs w:val="20"/>
                <w:lang w:eastAsia="hr-HR"/>
              </w:rPr>
              <w:t>.</w:t>
            </w:r>
          </w:p>
        </w:tc>
      </w:tr>
      <w:tr w:rsidR="003B6F5B" w:rsidRPr="00960F87" w14:paraId="70BA8FEE" w14:textId="34E2FB4C" w:rsidTr="001619A3">
        <w:trPr>
          <w:trHeight w:val="37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96F2B08" w14:textId="77777777" w:rsidR="003B6F5B" w:rsidRPr="001619A3" w:rsidRDefault="003B6F5B" w:rsidP="001619A3">
            <w:pPr>
              <w:spacing w:after="0" w:line="240" w:lineRule="auto"/>
              <w:jc w:val="left"/>
            </w:pPr>
            <w:r w:rsidRPr="001619A3">
              <w:t>Promet</w:t>
            </w:r>
          </w:p>
        </w:tc>
        <w:tc>
          <w:tcPr>
            <w:tcW w:w="0" w:type="auto"/>
            <w:tcBorders>
              <w:top w:val="nil"/>
              <w:left w:val="nil"/>
              <w:bottom w:val="single" w:sz="4" w:space="0" w:color="auto"/>
              <w:right w:val="single" w:sz="4" w:space="0" w:color="auto"/>
            </w:tcBorders>
            <w:shd w:val="clear" w:color="auto" w:fill="auto"/>
            <w:noWrap/>
            <w:hideMark/>
          </w:tcPr>
          <w:p w14:paraId="48D2A66D" w14:textId="62A7302F" w:rsidR="003B6F5B" w:rsidRPr="001619A3" w:rsidRDefault="003B6F5B" w:rsidP="001619A3">
            <w:pPr>
              <w:spacing w:after="0" w:line="240" w:lineRule="auto"/>
              <w:jc w:val="center"/>
            </w:pPr>
            <w:r w:rsidRPr="00E11E61">
              <w:t>9.925,35</w:t>
            </w:r>
          </w:p>
        </w:tc>
        <w:tc>
          <w:tcPr>
            <w:tcW w:w="0" w:type="auto"/>
            <w:tcBorders>
              <w:top w:val="nil"/>
              <w:left w:val="nil"/>
              <w:bottom w:val="single" w:sz="4" w:space="0" w:color="auto"/>
              <w:right w:val="single" w:sz="4" w:space="0" w:color="auto"/>
            </w:tcBorders>
            <w:shd w:val="clear" w:color="auto" w:fill="auto"/>
            <w:noWrap/>
            <w:hideMark/>
          </w:tcPr>
          <w:p w14:paraId="5447793D" w14:textId="57C1F15E" w:rsidR="003B6F5B" w:rsidRPr="001619A3" w:rsidRDefault="003B6F5B" w:rsidP="001619A3">
            <w:pPr>
              <w:spacing w:after="0" w:line="240" w:lineRule="auto"/>
              <w:jc w:val="center"/>
            </w:pPr>
            <w:r w:rsidRPr="00200261">
              <w:t>10.968,06</w:t>
            </w:r>
          </w:p>
        </w:tc>
        <w:tc>
          <w:tcPr>
            <w:tcW w:w="0" w:type="auto"/>
            <w:tcBorders>
              <w:top w:val="nil"/>
              <w:left w:val="nil"/>
              <w:bottom w:val="single" w:sz="4" w:space="0" w:color="auto"/>
              <w:right w:val="single" w:sz="4" w:space="0" w:color="auto"/>
            </w:tcBorders>
            <w:shd w:val="clear" w:color="auto" w:fill="D6E3BC" w:themeFill="accent3" w:themeFillTint="66"/>
          </w:tcPr>
          <w:p w14:paraId="30A89C27" w14:textId="4E48C84F" w:rsidR="003B6F5B" w:rsidRPr="001619A3" w:rsidRDefault="003B6F5B" w:rsidP="001619A3">
            <w:pPr>
              <w:spacing w:after="0" w:line="240" w:lineRule="auto"/>
              <w:jc w:val="center"/>
            </w:pPr>
            <w:r w:rsidRPr="00315CBB">
              <w:t>7.050,09</w:t>
            </w:r>
          </w:p>
        </w:tc>
        <w:tc>
          <w:tcPr>
            <w:tcW w:w="0" w:type="auto"/>
            <w:tcBorders>
              <w:top w:val="nil"/>
              <w:left w:val="single" w:sz="4" w:space="0" w:color="auto"/>
              <w:bottom w:val="single" w:sz="4" w:space="0" w:color="auto"/>
              <w:right w:val="single" w:sz="4" w:space="0" w:color="auto"/>
            </w:tcBorders>
            <w:shd w:val="clear" w:color="auto" w:fill="auto"/>
            <w:noWrap/>
            <w:hideMark/>
          </w:tcPr>
          <w:p w14:paraId="55030A9A" w14:textId="28D730D4" w:rsidR="003B6F5B" w:rsidRPr="001619A3" w:rsidRDefault="003B6F5B" w:rsidP="001619A3">
            <w:pPr>
              <w:spacing w:after="0" w:line="240" w:lineRule="auto"/>
              <w:jc w:val="center"/>
            </w:pPr>
            <w:r w:rsidRPr="00C124D3">
              <w:t>-10,51%</w:t>
            </w:r>
          </w:p>
        </w:tc>
        <w:tc>
          <w:tcPr>
            <w:tcW w:w="0" w:type="auto"/>
            <w:tcBorders>
              <w:top w:val="nil"/>
              <w:left w:val="nil"/>
              <w:bottom w:val="single" w:sz="4" w:space="0" w:color="auto"/>
              <w:right w:val="single" w:sz="4" w:space="0" w:color="auto"/>
            </w:tcBorders>
            <w:shd w:val="clear" w:color="auto" w:fill="D6E3BC" w:themeFill="accent3" w:themeFillTint="66"/>
          </w:tcPr>
          <w:p w14:paraId="02CF5D78" w14:textId="44E35419" w:rsidR="003B6F5B" w:rsidRPr="001619A3" w:rsidRDefault="003B6F5B" w:rsidP="001619A3">
            <w:pPr>
              <w:spacing w:after="0" w:line="240" w:lineRule="auto"/>
              <w:jc w:val="center"/>
            </w:pPr>
            <w:r w:rsidRPr="006D4EE8">
              <w:t>28,97%</w:t>
            </w:r>
          </w:p>
        </w:tc>
      </w:tr>
      <w:tr w:rsidR="003B6F5B" w:rsidRPr="00960F87" w14:paraId="101533E7" w14:textId="241EA04C" w:rsidTr="001619A3">
        <w:trPr>
          <w:trHeight w:val="422"/>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030A36F" w14:textId="77777777" w:rsidR="003B6F5B" w:rsidRPr="001619A3" w:rsidRDefault="003B6F5B" w:rsidP="001619A3">
            <w:pPr>
              <w:spacing w:after="0" w:line="240" w:lineRule="auto"/>
              <w:jc w:val="left"/>
            </w:pPr>
            <w:r w:rsidRPr="001619A3">
              <w:t>Zgradarstvo</w:t>
            </w:r>
          </w:p>
        </w:tc>
        <w:tc>
          <w:tcPr>
            <w:tcW w:w="0" w:type="auto"/>
            <w:tcBorders>
              <w:top w:val="nil"/>
              <w:left w:val="nil"/>
              <w:bottom w:val="single" w:sz="4" w:space="0" w:color="auto"/>
              <w:right w:val="single" w:sz="4" w:space="0" w:color="auto"/>
            </w:tcBorders>
            <w:shd w:val="clear" w:color="auto" w:fill="auto"/>
            <w:noWrap/>
            <w:hideMark/>
          </w:tcPr>
          <w:p w14:paraId="24FAAA79" w14:textId="1E152BB6" w:rsidR="003B6F5B" w:rsidRPr="001619A3" w:rsidRDefault="003B6F5B" w:rsidP="001619A3">
            <w:pPr>
              <w:spacing w:after="0" w:line="240" w:lineRule="auto"/>
              <w:jc w:val="center"/>
            </w:pPr>
            <w:r w:rsidRPr="00E11E61">
              <w:t>12.354,18</w:t>
            </w:r>
          </w:p>
        </w:tc>
        <w:tc>
          <w:tcPr>
            <w:tcW w:w="0" w:type="auto"/>
            <w:tcBorders>
              <w:top w:val="nil"/>
              <w:left w:val="nil"/>
              <w:bottom w:val="single" w:sz="4" w:space="0" w:color="auto"/>
              <w:right w:val="single" w:sz="4" w:space="0" w:color="auto"/>
            </w:tcBorders>
            <w:shd w:val="clear" w:color="auto" w:fill="auto"/>
            <w:noWrap/>
            <w:hideMark/>
          </w:tcPr>
          <w:p w14:paraId="3F6AB2EF" w14:textId="5ABC8FA8" w:rsidR="003B6F5B" w:rsidRPr="001619A3" w:rsidRDefault="003B6F5B" w:rsidP="001619A3">
            <w:pPr>
              <w:spacing w:after="0" w:line="240" w:lineRule="auto"/>
              <w:jc w:val="center"/>
            </w:pPr>
            <w:r w:rsidRPr="00200261">
              <w:t>8.595,89</w:t>
            </w:r>
          </w:p>
        </w:tc>
        <w:tc>
          <w:tcPr>
            <w:tcW w:w="0" w:type="auto"/>
            <w:tcBorders>
              <w:top w:val="nil"/>
              <w:left w:val="nil"/>
              <w:bottom w:val="single" w:sz="4" w:space="0" w:color="auto"/>
              <w:right w:val="single" w:sz="4" w:space="0" w:color="auto"/>
            </w:tcBorders>
            <w:shd w:val="clear" w:color="auto" w:fill="D6E3BC" w:themeFill="accent3" w:themeFillTint="66"/>
          </w:tcPr>
          <w:p w14:paraId="2E240055" w14:textId="0665AA90" w:rsidR="003B6F5B" w:rsidRPr="001619A3" w:rsidRDefault="003B6F5B" w:rsidP="001619A3">
            <w:pPr>
              <w:spacing w:after="0" w:line="240" w:lineRule="auto"/>
              <w:jc w:val="center"/>
            </w:pPr>
            <w:r w:rsidRPr="00315CBB">
              <w:t>2.872,99</w:t>
            </w:r>
          </w:p>
        </w:tc>
        <w:tc>
          <w:tcPr>
            <w:tcW w:w="0" w:type="auto"/>
            <w:tcBorders>
              <w:top w:val="nil"/>
              <w:left w:val="single" w:sz="4" w:space="0" w:color="auto"/>
              <w:bottom w:val="single" w:sz="4" w:space="0" w:color="auto"/>
              <w:right w:val="single" w:sz="4" w:space="0" w:color="auto"/>
            </w:tcBorders>
            <w:shd w:val="clear" w:color="auto" w:fill="auto"/>
            <w:noWrap/>
            <w:hideMark/>
          </w:tcPr>
          <w:p w14:paraId="7B5F3F88" w14:textId="53EC1667" w:rsidR="003B6F5B" w:rsidRPr="001619A3" w:rsidRDefault="003B6F5B" w:rsidP="001619A3">
            <w:pPr>
              <w:spacing w:after="0" w:line="240" w:lineRule="auto"/>
              <w:jc w:val="center"/>
            </w:pPr>
            <w:r w:rsidRPr="00C124D3">
              <w:t>29,72%</w:t>
            </w:r>
          </w:p>
        </w:tc>
        <w:tc>
          <w:tcPr>
            <w:tcW w:w="0" w:type="auto"/>
            <w:tcBorders>
              <w:top w:val="nil"/>
              <w:left w:val="nil"/>
              <w:bottom w:val="single" w:sz="4" w:space="0" w:color="auto"/>
              <w:right w:val="single" w:sz="4" w:space="0" w:color="auto"/>
            </w:tcBorders>
            <w:shd w:val="clear" w:color="auto" w:fill="D6E3BC" w:themeFill="accent3" w:themeFillTint="66"/>
          </w:tcPr>
          <w:p w14:paraId="45F85415" w14:textId="7BCA381D" w:rsidR="003B6F5B" w:rsidRPr="001619A3" w:rsidRDefault="003B6F5B" w:rsidP="001619A3">
            <w:pPr>
              <w:spacing w:after="0" w:line="240" w:lineRule="auto"/>
              <w:jc w:val="center"/>
            </w:pPr>
            <w:r w:rsidRPr="006D4EE8">
              <w:t>76,74%</w:t>
            </w:r>
          </w:p>
        </w:tc>
      </w:tr>
      <w:tr w:rsidR="003B6F5B" w:rsidRPr="00960F87" w14:paraId="0C62C14B" w14:textId="0A8EBD81" w:rsidTr="001619A3">
        <w:trPr>
          <w:trHeight w:val="41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874E330" w14:textId="77777777" w:rsidR="003B6F5B" w:rsidRPr="001619A3" w:rsidRDefault="003B6F5B" w:rsidP="001619A3">
            <w:pPr>
              <w:spacing w:after="0" w:line="240" w:lineRule="auto"/>
              <w:jc w:val="left"/>
            </w:pPr>
            <w:r w:rsidRPr="001619A3">
              <w:t>Javna rasvjeta</w:t>
            </w:r>
          </w:p>
        </w:tc>
        <w:tc>
          <w:tcPr>
            <w:tcW w:w="0" w:type="auto"/>
            <w:tcBorders>
              <w:top w:val="nil"/>
              <w:left w:val="nil"/>
              <w:bottom w:val="single" w:sz="4" w:space="0" w:color="auto"/>
              <w:right w:val="single" w:sz="4" w:space="0" w:color="auto"/>
            </w:tcBorders>
            <w:shd w:val="clear" w:color="auto" w:fill="auto"/>
            <w:noWrap/>
            <w:hideMark/>
          </w:tcPr>
          <w:p w14:paraId="573C59BD" w14:textId="3C0290A2" w:rsidR="003B6F5B" w:rsidRPr="001619A3" w:rsidRDefault="003B6F5B" w:rsidP="001619A3">
            <w:pPr>
              <w:spacing w:after="0" w:line="240" w:lineRule="auto"/>
              <w:jc w:val="center"/>
            </w:pPr>
            <w:r w:rsidRPr="00E11E61">
              <w:t>90,75</w:t>
            </w:r>
          </w:p>
        </w:tc>
        <w:tc>
          <w:tcPr>
            <w:tcW w:w="0" w:type="auto"/>
            <w:tcBorders>
              <w:top w:val="nil"/>
              <w:left w:val="nil"/>
              <w:bottom w:val="single" w:sz="4" w:space="0" w:color="auto"/>
              <w:right w:val="single" w:sz="4" w:space="0" w:color="auto"/>
            </w:tcBorders>
            <w:shd w:val="clear" w:color="auto" w:fill="auto"/>
            <w:noWrap/>
            <w:hideMark/>
          </w:tcPr>
          <w:p w14:paraId="414B956E" w14:textId="422B4A0E" w:rsidR="003B6F5B" w:rsidRPr="001619A3" w:rsidRDefault="003B6F5B" w:rsidP="001619A3">
            <w:pPr>
              <w:spacing w:after="0" w:line="240" w:lineRule="auto"/>
              <w:jc w:val="center"/>
            </w:pPr>
            <w:r w:rsidRPr="00200261">
              <w:t>23,87</w:t>
            </w:r>
          </w:p>
        </w:tc>
        <w:tc>
          <w:tcPr>
            <w:tcW w:w="0" w:type="auto"/>
            <w:tcBorders>
              <w:top w:val="nil"/>
              <w:left w:val="nil"/>
              <w:bottom w:val="single" w:sz="4" w:space="0" w:color="auto"/>
              <w:right w:val="single" w:sz="4" w:space="0" w:color="auto"/>
            </w:tcBorders>
            <w:shd w:val="clear" w:color="auto" w:fill="D6E3BC" w:themeFill="accent3" w:themeFillTint="66"/>
          </w:tcPr>
          <w:p w14:paraId="3083A368" w14:textId="74FC58E4" w:rsidR="003B6F5B" w:rsidRPr="001619A3" w:rsidRDefault="003B6F5B" w:rsidP="001619A3">
            <w:pPr>
              <w:spacing w:after="0" w:line="240" w:lineRule="auto"/>
              <w:jc w:val="center"/>
            </w:pPr>
            <w:r w:rsidRPr="00315CBB">
              <w:t>23,87</w:t>
            </w:r>
          </w:p>
        </w:tc>
        <w:tc>
          <w:tcPr>
            <w:tcW w:w="0" w:type="auto"/>
            <w:tcBorders>
              <w:top w:val="nil"/>
              <w:left w:val="single" w:sz="4" w:space="0" w:color="auto"/>
              <w:bottom w:val="single" w:sz="4" w:space="0" w:color="auto"/>
              <w:right w:val="single" w:sz="4" w:space="0" w:color="auto"/>
            </w:tcBorders>
            <w:shd w:val="clear" w:color="auto" w:fill="auto"/>
            <w:noWrap/>
            <w:hideMark/>
          </w:tcPr>
          <w:p w14:paraId="0BB07AC6" w14:textId="40A66DF8" w:rsidR="003B6F5B" w:rsidRPr="001619A3" w:rsidRDefault="003B6F5B" w:rsidP="001619A3">
            <w:pPr>
              <w:spacing w:after="0" w:line="240" w:lineRule="auto"/>
              <w:jc w:val="center"/>
            </w:pPr>
            <w:r w:rsidRPr="00C124D3">
              <w:t>73,69%</w:t>
            </w:r>
          </w:p>
        </w:tc>
        <w:tc>
          <w:tcPr>
            <w:tcW w:w="0" w:type="auto"/>
            <w:tcBorders>
              <w:top w:val="nil"/>
              <w:left w:val="nil"/>
              <w:bottom w:val="single" w:sz="4" w:space="0" w:color="auto"/>
              <w:right w:val="single" w:sz="4" w:space="0" w:color="auto"/>
            </w:tcBorders>
            <w:shd w:val="clear" w:color="auto" w:fill="D6E3BC" w:themeFill="accent3" w:themeFillTint="66"/>
          </w:tcPr>
          <w:p w14:paraId="2108B576" w14:textId="47B29F45" w:rsidR="003B6F5B" w:rsidRPr="001619A3" w:rsidRDefault="003B6F5B" w:rsidP="001619A3">
            <w:pPr>
              <w:spacing w:after="0" w:line="240" w:lineRule="auto"/>
              <w:jc w:val="center"/>
            </w:pPr>
            <w:r w:rsidRPr="006D4EE8">
              <w:t>73,69%</w:t>
            </w:r>
          </w:p>
        </w:tc>
      </w:tr>
      <w:tr w:rsidR="003B6F5B" w:rsidRPr="00960F87" w14:paraId="4061FA74" w14:textId="39FEE574" w:rsidTr="001619A3">
        <w:trPr>
          <w:trHeight w:val="421"/>
          <w:jc w:val="center"/>
        </w:trPr>
        <w:tc>
          <w:tcPr>
            <w:tcW w:w="0" w:type="auto"/>
            <w:tcBorders>
              <w:top w:val="nil"/>
              <w:left w:val="single" w:sz="4" w:space="0" w:color="auto"/>
              <w:bottom w:val="single" w:sz="4" w:space="0" w:color="auto"/>
              <w:right w:val="single" w:sz="4" w:space="0" w:color="auto"/>
            </w:tcBorders>
            <w:shd w:val="clear" w:color="000000" w:fill="D9D9D9"/>
            <w:noWrap/>
            <w:hideMark/>
          </w:tcPr>
          <w:p w14:paraId="439E1909" w14:textId="77777777" w:rsidR="003B6F5B" w:rsidRPr="006750F8" w:rsidRDefault="003B6F5B" w:rsidP="001619A3">
            <w:pPr>
              <w:spacing w:after="0" w:line="240" w:lineRule="auto"/>
              <w:jc w:val="left"/>
              <w:rPr>
                <w:b/>
                <w:bCs/>
              </w:rPr>
            </w:pPr>
            <w:r w:rsidRPr="006750F8">
              <w:rPr>
                <w:b/>
                <w:bCs/>
              </w:rPr>
              <w:t>UKUPNO</w:t>
            </w:r>
          </w:p>
        </w:tc>
        <w:tc>
          <w:tcPr>
            <w:tcW w:w="0" w:type="auto"/>
            <w:tcBorders>
              <w:top w:val="nil"/>
              <w:left w:val="nil"/>
              <w:bottom w:val="single" w:sz="4" w:space="0" w:color="auto"/>
              <w:right w:val="single" w:sz="4" w:space="0" w:color="auto"/>
            </w:tcBorders>
            <w:shd w:val="clear" w:color="auto" w:fill="auto"/>
            <w:noWrap/>
            <w:hideMark/>
          </w:tcPr>
          <w:p w14:paraId="2333505A" w14:textId="6B6996F9" w:rsidR="003B6F5B" w:rsidRPr="001619A3" w:rsidRDefault="003B6F5B" w:rsidP="001619A3">
            <w:pPr>
              <w:spacing w:after="0" w:line="240" w:lineRule="auto"/>
              <w:jc w:val="center"/>
            </w:pPr>
            <w:r w:rsidRPr="00E11E61">
              <w:t>22.370,28</w:t>
            </w:r>
          </w:p>
        </w:tc>
        <w:tc>
          <w:tcPr>
            <w:tcW w:w="0" w:type="auto"/>
            <w:tcBorders>
              <w:top w:val="nil"/>
              <w:left w:val="nil"/>
              <w:bottom w:val="single" w:sz="4" w:space="0" w:color="auto"/>
              <w:right w:val="single" w:sz="4" w:space="0" w:color="auto"/>
            </w:tcBorders>
            <w:shd w:val="clear" w:color="auto" w:fill="auto"/>
            <w:noWrap/>
            <w:hideMark/>
          </w:tcPr>
          <w:p w14:paraId="029E5D9F" w14:textId="4526D0EB" w:rsidR="003B6F5B" w:rsidRPr="001619A3" w:rsidRDefault="003B6F5B" w:rsidP="001619A3">
            <w:pPr>
              <w:spacing w:after="0" w:line="240" w:lineRule="auto"/>
              <w:jc w:val="center"/>
            </w:pPr>
            <w:r w:rsidRPr="00200261">
              <w:t>19.587,83</w:t>
            </w:r>
          </w:p>
        </w:tc>
        <w:tc>
          <w:tcPr>
            <w:tcW w:w="0" w:type="auto"/>
            <w:tcBorders>
              <w:top w:val="nil"/>
              <w:left w:val="nil"/>
              <w:bottom w:val="single" w:sz="4" w:space="0" w:color="auto"/>
              <w:right w:val="single" w:sz="4" w:space="0" w:color="auto"/>
            </w:tcBorders>
            <w:shd w:val="clear" w:color="auto" w:fill="D6E3BC" w:themeFill="accent3" w:themeFillTint="66"/>
          </w:tcPr>
          <w:p w14:paraId="20BCCF6B" w14:textId="4A585F7A" w:rsidR="003B6F5B" w:rsidRPr="001619A3" w:rsidRDefault="003B6F5B" w:rsidP="001619A3">
            <w:pPr>
              <w:spacing w:after="0" w:line="240" w:lineRule="auto"/>
              <w:jc w:val="center"/>
            </w:pPr>
            <w:r w:rsidRPr="00315CBB">
              <w:t>9.946,95</w:t>
            </w:r>
          </w:p>
        </w:tc>
        <w:tc>
          <w:tcPr>
            <w:tcW w:w="0" w:type="auto"/>
            <w:tcBorders>
              <w:top w:val="nil"/>
              <w:left w:val="single" w:sz="4" w:space="0" w:color="auto"/>
              <w:bottom w:val="single" w:sz="4" w:space="0" w:color="auto"/>
              <w:right w:val="single" w:sz="4" w:space="0" w:color="auto"/>
            </w:tcBorders>
            <w:shd w:val="clear" w:color="auto" w:fill="auto"/>
            <w:noWrap/>
            <w:hideMark/>
          </w:tcPr>
          <w:p w14:paraId="107A56D6" w14:textId="5D3FEB01" w:rsidR="003B6F5B" w:rsidRPr="001619A3" w:rsidRDefault="003B6F5B" w:rsidP="001619A3">
            <w:pPr>
              <w:spacing w:after="0" w:line="240" w:lineRule="auto"/>
              <w:jc w:val="center"/>
            </w:pPr>
            <w:r w:rsidRPr="00C124D3">
              <w:t>12,05%</w:t>
            </w:r>
          </w:p>
        </w:tc>
        <w:tc>
          <w:tcPr>
            <w:tcW w:w="0" w:type="auto"/>
            <w:tcBorders>
              <w:top w:val="nil"/>
              <w:left w:val="nil"/>
              <w:bottom w:val="single" w:sz="4" w:space="0" w:color="auto"/>
              <w:right w:val="single" w:sz="4" w:space="0" w:color="auto"/>
            </w:tcBorders>
            <w:shd w:val="clear" w:color="auto" w:fill="F2DBDB" w:themeFill="accent2" w:themeFillTint="33"/>
          </w:tcPr>
          <w:p w14:paraId="02B55D06" w14:textId="307A7027" w:rsidR="003B6F5B" w:rsidRPr="001619A3" w:rsidRDefault="003B6F5B" w:rsidP="001619A3">
            <w:pPr>
              <w:spacing w:after="0" w:line="240" w:lineRule="auto"/>
              <w:jc w:val="center"/>
            </w:pPr>
            <w:r w:rsidRPr="006D4EE8">
              <w:t>55,53%</w:t>
            </w:r>
          </w:p>
        </w:tc>
      </w:tr>
    </w:tbl>
    <w:p w14:paraId="17A16DE0" w14:textId="73B98625" w:rsidR="00C901D5" w:rsidRPr="00960F87" w:rsidRDefault="00D21C4A" w:rsidP="006F1764">
      <w:pPr>
        <w:spacing w:before="240"/>
        <w:rPr>
          <w:rFonts w:cstheme="minorHAnsi"/>
        </w:rPr>
      </w:pPr>
      <w:r w:rsidRPr="00960F87">
        <w:rPr>
          <w:rFonts w:cstheme="minorHAnsi"/>
        </w:rPr>
        <w:t xml:space="preserve">Ukupna emisija scenarija bez mjera iznosi </w:t>
      </w:r>
      <w:r w:rsidR="00441A6F" w:rsidRPr="00441A6F">
        <w:rPr>
          <w:rFonts w:cstheme="minorHAnsi"/>
        </w:rPr>
        <w:t>19.587,83</w:t>
      </w:r>
      <w:r w:rsidR="00441A6F">
        <w:rPr>
          <w:rFonts w:cstheme="minorHAnsi"/>
        </w:rPr>
        <w:t xml:space="preserve"> </w:t>
      </w:r>
      <w:r w:rsidRPr="00960F87">
        <w:rPr>
          <w:rFonts w:cstheme="minorHAnsi"/>
        </w:rPr>
        <w:t>t CO</w:t>
      </w:r>
      <w:r w:rsidRPr="00960F87">
        <w:rPr>
          <w:rFonts w:cstheme="minorHAnsi"/>
          <w:vertAlign w:val="subscript"/>
        </w:rPr>
        <w:t>2</w:t>
      </w:r>
      <w:r w:rsidRPr="00960F87">
        <w:rPr>
          <w:rFonts w:cstheme="minorHAnsi"/>
        </w:rPr>
        <w:t xml:space="preserve">, što je u odnosu na </w:t>
      </w:r>
      <w:r w:rsidR="00F71E18">
        <w:rPr>
          <w:rFonts w:cstheme="minorHAnsi"/>
        </w:rPr>
        <w:t>2009</w:t>
      </w:r>
      <w:r w:rsidRPr="00960F87">
        <w:rPr>
          <w:rFonts w:cstheme="minorHAnsi"/>
        </w:rPr>
        <w:t xml:space="preserve">. godinu </w:t>
      </w:r>
      <w:r w:rsidR="00536746">
        <w:rPr>
          <w:rFonts w:cstheme="minorHAnsi"/>
        </w:rPr>
        <w:t>smanjenje</w:t>
      </w:r>
      <w:r w:rsidR="009006EF">
        <w:rPr>
          <w:rFonts w:cstheme="minorHAnsi"/>
        </w:rPr>
        <w:t xml:space="preserve"> </w:t>
      </w:r>
      <w:r w:rsidRPr="00960F87">
        <w:rPr>
          <w:rFonts w:cstheme="minorHAnsi"/>
        </w:rPr>
        <w:t xml:space="preserve">u emisijama od </w:t>
      </w:r>
      <w:r w:rsidR="00536746">
        <w:rPr>
          <w:rFonts w:cstheme="minorHAnsi"/>
        </w:rPr>
        <w:t>12,05</w:t>
      </w:r>
      <w:r w:rsidR="009006EF">
        <w:rPr>
          <w:rFonts w:cstheme="minorHAnsi"/>
        </w:rPr>
        <w:t xml:space="preserve"> </w:t>
      </w:r>
      <w:r w:rsidR="00096202" w:rsidRPr="00960F87">
        <w:rPr>
          <w:rFonts w:cstheme="minorHAnsi"/>
        </w:rPr>
        <w:t xml:space="preserve">%. </w:t>
      </w:r>
      <w:r w:rsidR="00C901D5" w:rsidRPr="00960F87">
        <w:rPr>
          <w:rFonts w:cstheme="minorHAnsi"/>
        </w:rPr>
        <w:t>Scenarij bez mjera pretpostavlja</w:t>
      </w:r>
      <w:r w:rsidR="00EC3C19" w:rsidRPr="00960F87">
        <w:rPr>
          <w:rFonts w:cstheme="minorHAnsi"/>
        </w:rPr>
        <w:t xml:space="preserve"> </w:t>
      </w:r>
      <w:r w:rsidR="00C901D5" w:rsidRPr="00960F87">
        <w:rPr>
          <w:rFonts w:cstheme="minorHAnsi"/>
        </w:rPr>
        <w:t>energetsk</w:t>
      </w:r>
      <w:r w:rsidR="00EC3C19" w:rsidRPr="00960F87">
        <w:rPr>
          <w:rFonts w:cstheme="minorHAnsi"/>
        </w:rPr>
        <w:t>u</w:t>
      </w:r>
      <w:r w:rsidR="00C901D5" w:rsidRPr="00960F87">
        <w:rPr>
          <w:rFonts w:cstheme="minorHAnsi"/>
        </w:rPr>
        <w:t xml:space="preserve"> potrošnj</w:t>
      </w:r>
      <w:r w:rsidR="00EC3C19" w:rsidRPr="00960F87">
        <w:rPr>
          <w:rFonts w:cstheme="minorHAnsi"/>
        </w:rPr>
        <w:t>u</w:t>
      </w:r>
      <w:r w:rsidR="00C901D5" w:rsidRPr="00960F87">
        <w:rPr>
          <w:rFonts w:cstheme="minorHAnsi"/>
        </w:rPr>
        <w:t xml:space="preserve"> prepušten</w:t>
      </w:r>
      <w:r w:rsidR="00EC3C19" w:rsidRPr="00960F87">
        <w:rPr>
          <w:rFonts w:cstheme="minorHAnsi"/>
        </w:rPr>
        <w:t>u</w:t>
      </w:r>
      <w:r w:rsidR="00C901D5" w:rsidRPr="00960F87">
        <w:rPr>
          <w:rFonts w:cstheme="minorHAnsi"/>
        </w:rPr>
        <w:t xml:space="preserve"> tržišnim kretanjima i navikama potrošača, bez sustavne provedbe mjera energetske učinkovitosti, ali uz </w:t>
      </w:r>
      <w:r w:rsidR="00C901D5" w:rsidRPr="00960F87">
        <w:rPr>
          <w:rFonts w:cstheme="minorHAnsi"/>
        </w:rPr>
        <w:lastRenderedPageBreak/>
        <w:t xml:space="preserve">pretpostavku uobičajene primjene novih, tehnološki naprednijih proizvoda kako se tijekom vremena pojavljuju na tržištu. Kako bi se postigao indikativni cilj smanjenja emisija od </w:t>
      </w:r>
      <w:r w:rsidR="000E1915" w:rsidRPr="00960F87">
        <w:rPr>
          <w:rFonts w:cstheme="minorHAnsi"/>
        </w:rPr>
        <w:t>55</w:t>
      </w:r>
      <w:r w:rsidR="007C2CBA" w:rsidRPr="00960F87">
        <w:rPr>
          <w:rFonts w:cstheme="minorHAnsi"/>
        </w:rPr>
        <w:t xml:space="preserve"> </w:t>
      </w:r>
      <w:r w:rsidR="00C901D5" w:rsidRPr="00960F87">
        <w:rPr>
          <w:rFonts w:cstheme="minorHAnsi"/>
        </w:rPr>
        <w:t xml:space="preserve">% do 2030. godine, potreban je dodatni angažman. </w:t>
      </w:r>
    </w:p>
    <w:p w14:paraId="13013615" w14:textId="7EFDB47D" w:rsidR="00D21C4A" w:rsidRPr="00957A16" w:rsidRDefault="00D21C4A" w:rsidP="002A1A6B">
      <w:pPr>
        <w:rPr>
          <w:rFonts w:cstheme="minorHAnsi"/>
        </w:rPr>
      </w:pPr>
      <w:r w:rsidRPr="00960F87">
        <w:rPr>
          <w:rFonts w:cstheme="minorHAnsi"/>
        </w:rPr>
        <w:t>Projekcija smanjenja emisija za scenarij s mjerama potvrđuje tu činjenicu</w:t>
      </w:r>
      <w:r w:rsidR="000509A0" w:rsidRPr="00960F87">
        <w:rPr>
          <w:rFonts w:cstheme="minorHAnsi"/>
        </w:rPr>
        <w:t xml:space="preserve"> i </w:t>
      </w:r>
      <w:r w:rsidRPr="00960F87">
        <w:rPr>
          <w:rFonts w:cstheme="minorHAnsi"/>
        </w:rPr>
        <w:t>pokazuje da, uz primjenu mjera smanjenja energetske potrošnje</w:t>
      </w:r>
      <w:r w:rsidR="000509A0" w:rsidRPr="00960F87">
        <w:rPr>
          <w:rFonts w:cstheme="minorHAnsi"/>
        </w:rPr>
        <w:t xml:space="preserve"> i </w:t>
      </w:r>
      <w:r w:rsidRPr="00960F87">
        <w:rPr>
          <w:rFonts w:cstheme="minorHAnsi"/>
        </w:rPr>
        <w:t>emisija CO</w:t>
      </w:r>
      <w:r w:rsidRPr="00960F87">
        <w:rPr>
          <w:rFonts w:cstheme="minorHAnsi"/>
          <w:vertAlign w:val="subscript"/>
        </w:rPr>
        <w:t>2</w:t>
      </w:r>
      <w:r w:rsidRPr="00960F87">
        <w:rPr>
          <w:rFonts w:cstheme="minorHAnsi"/>
        </w:rPr>
        <w:t>, ukupne emisije CO</w:t>
      </w:r>
      <w:r w:rsidRPr="00960F87">
        <w:rPr>
          <w:rFonts w:cstheme="minorHAnsi"/>
          <w:vertAlign w:val="subscript"/>
        </w:rPr>
        <w:t>2</w:t>
      </w:r>
      <w:r w:rsidRPr="00960F87">
        <w:rPr>
          <w:rFonts w:cstheme="minorHAnsi"/>
        </w:rPr>
        <w:t xml:space="preserve"> u 2030. godini iznose </w:t>
      </w:r>
      <w:r w:rsidR="00921E84" w:rsidRPr="00921E84">
        <w:rPr>
          <w:rFonts w:cstheme="minorHAnsi"/>
        </w:rPr>
        <w:t xml:space="preserve"> </w:t>
      </w:r>
      <w:r w:rsidR="00E34477" w:rsidRPr="00E34477">
        <w:rPr>
          <w:rFonts w:cstheme="minorHAnsi"/>
        </w:rPr>
        <w:t>9.946,95</w:t>
      </w:r>
      <w:r w:rsidR="00E34477">
        <w:rPr>
          <w:rFonts w:cstheme="minorHAnsi"/>
        </w:rPr>
        <w:t xml:space="preserve"> </w:t>
      </w:r>
      <w:r w:rsidRPr="00960F87">
        <w:rPr>
          <w:rFonts w:cstheme="minorHAnsi"/>
        </w:rPr>
        <w:t>t CO</w:t>
      </w:r>
      <w:r w:rsidRPr="00960F87">
        <w:rPr>
          <w:rFonts w:cstheme="minorHAnsi"/>
          <w:vertAlign w:val="subscript"/>
        </w:rPr>
        <w:t>2</w:t>
      </w:r>
      <w:r w:rsidRPr="00960F87">
        <w:rPr>
          <w:rFonts w:cstheme="minorHAnsi"/>
        </w:rPr>
        <w:t xml:space="preserve">, što u odnosu na baznu godinu predstavlja smanjenje u ukupnim emisijama od </w:t>
      </w:r>
      <w:r w:rsidR="0021782F" w:rsidRPr="00960F87">
        <w:rPr>
          <w:rFonts w:cstheme="minorHAnsi"/>
        </w:rPr>
        <w:t>55,</w:t>
      </w:r>
      <w:r w:rsidR="00E34477">
        <w:rPr>
          <w:rFonts w:cstheme="minorHAnsi"/>
        </w:rPr>
        <w:t>5</w:t>
      </w:r>
      <w:r w:rsidR="00A0187F">
        <w:rPr>
          <w:rFonts w:cstheme="minorHAnsi"/>
        </w:rPr>
        <w:t>3</w:t>
      </w:r>
      <w:r w:rsidR="0021782F" w:rsidRPr="00960F87">
        <w:rPr>
          <w:rFonts w:cstheme="minorHAnsi"/>
        </w:rPr>
        <w:t>%.</w:t>
      </w:r>
    </w:p>
    <w:p w14:paraId="30846FD6" w14:textId="7A032820" w:rsidR="00D21C4A" w:rsidRPr="00960F87" w:rsidRDefault="00D21C4A" w:rsidP="002A1A6B">
      <w:pPr>
        <w:rPr>
          <w:rFonts w:cstheme="minorHAnsi"/>
        </w:rPr>
      </w:pPr>
      <w:r w:rsidRPr="00960F87">
        <w:rPr>
          <w:rFonts w:cstheme="minorHAnsi"/>
        </w:rPr>
        <w:t>Ukupni potencijali smanjenja emisija po sektorima u 2030. godini prikazani su u</w:t>
      </w:r>
      <w:r w:rsidR="00F7575A" w:rsidRPr="00960F87">
        <w:rPr>
          <w:rFonts w:cstheme="minorHAnsi"/>
        </w:rPr>
        <w:t xml:space="preserve"> </w:t>
      </w:r>
      <w:r w:rsidR="00F7575A" w:rsidRPr="00960F87">
        <w:rPr>
          <w:rFonts w:cstheme="minorHAnsi"/>
        </w:rPr>
        <w:fldChar w:fldCharType="begin"/>
      </w:r>
      <w:r w:rsidR="00F7575A" w:rsidRPr="00960F87">
        <w:rPr>
          <w:rFonts w:cstheme="minorHAnsi"/>
        </w:rPr>
        <w:instrText xml:space="preserve"> REF _Ref94615520 \h </w:instrText>
      </w:r>
      <w:r w:rsidR="00C44BA9" w:rsidRPr="00960F87">
        <w:rPr>
          <w:rFonts w:cstheme="minorHAnsi"/>
        </w:rPr>
        <w:instrText xml:space="preserve"> \* MERGEFORMAT </w:instrText>
      </w:r>
      <w:r w:rsidR="00F7575A" w:rsidRPr="00960F87">
        <w:rPr>
          <w:rFonts w:cstheme="minorHAnsi"/>
        </w:rPr>
      </w:r>
      <w:r w:rsidR="00F7575A" w:rsidRPr="00960F87">
        <w:rPr>
          <w:rFonts w:cstheme="minorHAnsi"/>
        </w:rPr>
        <w:fldChar w:fldCharType="separate"/>
      </w:r>
      <w:r w:rsidR="00281436" w:rsidRPr="00960F87">
        <w:rPr>
          <w:rFonts w:cstheme="minorHAnsi"/>
        </w:rPr>
        <w:t xml:space="preserve">Tablica 8.2 - </w:t>
      </w:r>
      <w:r w:rsidR="00281436" w:rsidRPr="00957A16">
        <w:rPr>
          <w:rFonts w:cstheme="minorHAnsi"/>
        </w:rPr>
        <w:t>Ukupni potencijali smanjenja emisija po sektorima</w:t>
      </w:r>
      <w:r w:rsidR="00F7575A" w:rsidRPr="00960F87">
        <w:rPr>
          <w:rFonts w:cstheme="minorHAnsi"/>
        </w:rPr>
        <w:fldChar w:fldCharType="end"/>
      </w:r>
      <w:r w:rsidRPr="00960F87">
        <w:rPr>
          <w:rFonts w:cstheme="minorHAnsi"/>
        </w:rPr>
        <w:t>.</w:t>
      </w:r>
    </w:p>
    <w:p w14:paraId="63C34506" w14:textId="4B1E6FB1" w:rsidR="00D21C4A" w:rsidRPr="00957A16" w:rsidRDefault="00D21C4A" w:rsidP="00D21C4A">
      <w:pPr>
        <w:pStyle w:val="Caption"/>
        <w:rPr>
          <w:rFonts w:asciiTheme="minorHAnsi" w:hAnsiTheme="minorHAnsi" w:cstheme="minorHAnsi"/>
          <w:lang w:val="hr-HR"/>
        </w:rPr>
      </w:pPr>
      <w:bookmarkStart w:id="275" w:name="_Ref94615520"/>
      <w:bookmarkStart w:id="276" w:name="_Ref94615595"/>
      <w:bookmarkStart w:id="277" w:name="_Toc113516690"/>
      <w:r w:rsidRPr="002C5440">
        <w:rPr>
          <w:rFonts w:asciiTheme="minorHAnsi" w:hAnsiTheme="minorHAnsi" w:cstheme="minorHAnsi"/>
          <w:lang w:val="hr-HR"/>
        </w:rPr>
        <w:t xml:space="preserve">Tablica </w:t>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STYLEREF 1 \s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12</w:t>
      </w:r>
      <w:r w:rsidR="00732BF0">
        <w:rPr>
          <w:rFonts w:asciiTheme="minorHAnsi" w:hAnsiTheme="minorHAnsi" w:cstheme="minorHAnsi"/>
          <w:lang w:val="hr-HR"/>
        </w:rPr>
        <w:fldChar w:fldCharType="end"/>
      </w:r>
      <w:r w:rsidR="00732BF0">
        <w:rPr>
          <w:rFonts w:asciiTheme="minorHAnsi" w:hAnsiTheme="minorHAnsi" w:cstheme="minorHAnsi"/>
          <w:lang w:val="hr-HR"/>
        </w:rPr>
        <w:noBreakHyphen/>
      </w:r>
      <w:r w:rsidR="00732BF0">
        <w:rPr>
          <w:rFonts w:asciiTheme="minorHAnsi" w:hAnsiTheme="minorHAnsi" w:cstheme="minorHAnsi"/>
          <w:lang w:val="hr-HR"/>
        </w:rPr>
        <w:fldChar w:fldCharType="begin"/>
      </w:r>
      <w:r w:rsidR="00732BF0">
        <w:rPr>
          <w:rFonts w:asciiTheme="minorHAnsi" w:hAnsiTheme="minorHAnsi" w:cstheme="minorHAnsi"/>
          <w:lang w:val="hr-HR"/>
        </w:rPr>
        <w:instrText xml:space="preserve"> SEQ Tablica \* ARABIC \s 1 </w:instrText>
      </w:r>
      <w:r w:rsidR="00732BF0">
        <w:rPr>
          <w:rFonts w:asciiTheme="minorHAnsi" w:hAnsiTheme="minorHAnsi" w:cstheme="minorHAnsi"/>
          <w:lang w:val="hr-HR"/>
        </w:rPr>
        <w:fldChar w:fldCharType="separate"/>
      </w:r>
      <w:r w:rsidR="00732BF0">
        <w:rPr>
          <w:rFonts w:asciiTheme="minorHAnsi" w:hAnsiTheme="minorHAnsi" w:cstheme="minorHAnsi"/>
          <w:noProof/>
          <w:lang w:val="hr-HR"/>
        </w:rPr>
        <w:t>2</w:t>
      </w:r>
      <w:r w:rsidR="00732BF0">
        <w:rPr>
          <w:rFonts w:asciiTheme="minorHAnsi" w:hAnsiTheme="minorHAnsi" w:cstheme="minorHAnsi"/>
          <w:lang w:val="hr-HR"/>
        </w:rPr>
        <w:fldChar w:fldCharType="end"/>
      </w:r>
      <w:r w:rsidRPr="002C5440">
        <w:rPr>
          <w:rFonts w:asciiTheme="minorHAnsi" w:hAnsiTheme="minorHAnsi" w:cstheme="minorHAnsi"/>
          <w:lang w:val="hr-HR"/>
        </w:rPr>
        <w:t xml:space="preserve"> - </w:t>
      </w:r>
      <w:r w:rsidRPr="00957A16">
        <w:rPr>
          <w:rFonts w:asciiTheme="minorHAnsi" w:hAnsiTheme="minorHAnsi" w:cstheme="minorHAnsi"/>
          <w:lang w:val="hr-HR"/>
        </w:rPr>
        <w:t>Ukupni potencijali smanjenja emisija po sektorima</w:t>
      </w:r>
      <w:bookmarkEnd w:id="275"/>
      <w:bookmarkEnd w:id="276"/>
      <w:bookmarkEnd w:id="27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8" w:space="0" w:color="auto"/>
        </w:tblBorders>
        <w:tblLook w:val="0000" w:firstRow="0" w:lastRow="0" w:firstColumn="0" w:lastColumn="0" w:noHBand="0" w:noVBand="0"/>
      </w:tblPr>
      <w:tblGrid>
        <w:gridCol w:w="1866"/>
        <w:gridCol w:w="3321"/>
        <w:gridCol w:w="3819"/>
      </w:tblGrid>
      <w:tr w:rsidR="00D21C4A" w:rsidRPr="00960F87" w14:paraId="7010B339" w14:textId="77777777" w:rsidTr="00506350">
        <w:trPr>
          <w:trHeight w:val="227"/>
        </w:trPr>
        <w:tc>
          <w:tcPr>
            <w:tcW w:w="1036" w:type="pct"/>
            <w:shd w:val="clear" w:color="auto" w:fill="C6D9F1" w:themeFill="text2" w:themeFillTint="33"/>
            <w:noWrap/>
            <w:vAlign w:val="center"/>
          </w:tcPr>
          <w:p w14:paraId="553BE0AE" w14:textId="77777777" w:rsidR="00D21C4A" w:rsidRPr="00960F87" w:rsidRDefault="00D21C4A" w:rsidP="005808FC">
            <w:pPr>
              <w:spacing w:after="0"/>
              <w:rPr>
                <w:rFonts w:cstheme="minorHAnsi"/>
                <w:b/>
                <w:sz w:val="20"/>
                <w:szCs w:val="20"/>
                <w:lang w:eastAsia="hr-HR"/>
              </w:rPr>
            </w:pPr>
            <w:r w:rsidRPr="00960F87">
              <w:rPr>
                <w:rFonts w:cstheme="minorHAnsi"/>
                <w:b/>
                <w:sz w:val="20"/>
                <w:szCs w:val="20"/>
                <w:lang w:eastAsia="hr-HR"/>
              </w:rPr>
              <w:t>Sektor</w:t>
            </w:r>
          </w:p>
        </w:tc>
        <w:tc>
          <w:tcPr>
            <w:tcW w:w="1844" w:type="pct"/>
            <w:shd w:val="clear" w:color="auto" w:fill="C6D9F1" w:themeFill="text2" w:themeFillTint="33"/>
            <w:vAlign w:val="center"/>
          </w:tcPr>
          <w:p w14:paraId="75274375" w14:textId="427C991F" w:rsidR="00D21C4A" w:rsidRPr="00960F87" w:rsidRDefault="00D21C4A" w:rsidP="005808FC">
            <w:pPr>
              <w:spacing w:after="0"/>
              <w:rPr>
                <w:rFonts w:cstheme="minorHAnsi"/>
                <w:b/>
                <w:sz w:val="20"/>
                <w:szCs w:val="20"/>
                <w:lang w:eastAsia="hr-HR"/>
              </w:rPr>
            </w:pPr>
            <w:r w:rsidRPr="00960F87">
              <w:rPr>
                <w:rFonts w:cstheme="minorHAnsi"/>
                <w:b/>
                <w:sz w:val="20"/>
                <w:szCs w:val="20"/>
                <w:lang w:eastAsia="hr-HR"/>
              </w:rPr>
              <w:t>Potencijal smanjenja</w:t>
            </w:r>
            <w:r w:rsidR="009D119E" w:rsidRPr="00960F87">
              <w:rPr>
                <w:rFonts w:cstheme="minorHAnsi"/>
                <w:b/>
                <w:sz w:val="20"/>
                <w:szCs w:val="20"/>
                <w:lang w:eastAsia="hr-HR"/>
              </w:rPr>
              <w:t>, tCO</w:t>
            </w:r>
            <w:r w:rsidR="009D119E" w:rsidRPr="00960F87">
              <w:rPr>
                <w:rFonts w:cstheme="minorHAnsi"/>
                <w:b/>
                <w:sz w:val="20"/>
                <w:szCs w:val="20"/>
                <w:vertAlign w:val="subscript"/>
                <w:lang w:eastAsia="hr-HR"/>
              </w:rPr>
              <w:t>2</w:t>
            </w:r>
          </w:p>
        </w:tc>
        <w:tc>
          <w:tcPr>
            <w:tcW w:w="2120" w:type="pct"/>
            <w:shd w:val="clear" w:color="auto" w:fill="C6D9F1" w:themeFill="text2" w:themeFillTint="33"/>
            <w:vAlign w:val="center"/>
          </w:tcPr>
          <w:p w14:paraId="7E53CDF2" w14:textId="194B1401" w:rsidR="00D21C4A" w:rsidRPr="00960F87" w:rsidRDefault="00D21C4A" w:rsidP="005808FC">
            <w:pPr>
              <w:spacing w:after="0"/>
              <w:rPr>
                <w:rFonts w:cstheme="minorHAnsi"/>
                <w:b/>
                <w:sz w:val="20"/>
                <w:szCs w:val="20"/>
                <w:lang w:eastAsia="hr-HR"/>
              </w:rPr>
            </w:pPr>
            <w:r w:rsidRPr="00960F87">
              <w:rPr>
                <w:rFonts w:cstheme="minorHAnsi"/>
                <w:b/>
                <w:sz w:val="20"/>
                <w:szCs w:val="20"/>
                <w:lang w:eastAsia="hr-HR"/>
              </w:rPr>
              <w:t>Udio u ukupnom potencijalu,</w:t>
            </w:r>
            <w:r w:rsidR="000509A0" w:rsidRPr="00960F87">
              <w:rPr>
                <w:rFonts w:cstheme="minorHAnsi"/>
                <w:b/>
                <w:sz w:val="20"/>
                <w:szCs w:val="20"/>
                <w:lang w:eastAsia="hr-HR"/>
              </w:rPr>
              <w:t>%</w:t>
            </w:r>
          </w:p>
        </w:tc>
      </w:tr>
      <w:tr w:rsidR="00A06722" w:rsidRPr="00960F87" w14:paraId="63797394" w14:textId="77777777" w:rsidTr="00506350">
        <w:trPr>
          <w:trHeight w:val="227"/>
        </w:trPr>
        <w:tc>
          <w:tcPr>
            <w:tcW w:w="1036" w:type="pct"/>
            <w:shd w:val="clear" w:color="auto" w:fill="F2DBDB" w:themeFill="accent2" w:themeFillTint="33"/>
            <w:noWrap/>
          </w:tcPr>
          <w:p w14:paraId="4BB88AB7" w14:textId="059A73F3" w:rsidR="00A06722" w:rsidRPr="00960F87" w:rsidRDefault="00A06722" w:rsidP="00A06722">
            <w:pPr>
              <w:keepNext/>
              <w:keepLines/>
              <w:spacing w:after="0"/>
              <w:rPr>
                <w:rFonts w:cstheme="minorHAnsi"/>
                <w:color w:val="000000"/>
                <w:sz w:val="20"/>
                <w:szCs w:val="20"/>
                <w:lang w:eastAsia="hr-HR"/>
              </w:rPr>
            </w:pPr>
            <w:r w:rsidRPr="00960F87">
              <w:rPr>
                <w:rFonts w:cstheme="minorHAnsi"/>
                <w:color w:val="000000"/>
                <w:sz w:val="20"/>
                <w:szCs w:val="20"/>
                <w:lang w:eastAsia="hr-HR"/>
              </w:rPr>
              <w:t>Promet</w:t>
            </w:r>
          </w:p>
        </w:tc>
        <w:tc>
          <w:tcPr>
            <w:tcW w:w="1844" w:type="pct"/>
          </w:tcPr>
          <w:p w14:paraId="01AE75D0" w14:textId="1CBF0B04" w:rsidR="00A06722" w:rsidRPr="002C5440" w:rsidRDefault="00A06722" w:rsidP="00A06722">
            <w:pPr>
              <w:spacing w:after="0"/>
              <w:rPr>
                <w:rFonts w:cstheme="minorHAnsi"/>
                <w:color w:val="000000"/>
                <w:sz w:val="20"/>
                <w:szCs w:val="20"/>
              </w:rPr>
            </w:pPr>
            <w:r w:rsidRPr="0081040E">
              <w:t xml:space="preserve">3.917,97 </w:t>
            </w:r>
          </w:p>
        </w:tc>
        <w:tc>
          <w:tcPr>
            <w:tcW w:w="2120" w:type="pct"/>
          </w:tcPr>
          <w:p w14:paraId="1CEA4C2F" w14:textId="6A4B712D" w:rsidR="00A06722" w:rsidRPr="00960F87" w:rsidRDefault="00A06722" w:rsidP="00A06722">
            <w:pPr>
              <w:spacing w:after="0"/>
              <w:rPr>
                <w:rFonts w:cstheme="minorHAnsi"/>
                <w:sz w:val="20"/>
                <w:szCs w:val="20"/>
              </w:rPr>
            </w:pPr>
            <w:r w:rsidRPr="00FC6496">
              <w:t>40,2</w:t>
            </w:r>
            <w:r>
              <w:t>8 %</w:t>
            </w:r>
          </w:p>
        </w:tc>
      </w:tr>
      <w:tr w:rsidR="00A06722" w:rsidRPr="00960F87" w14:paraId="1453224F" w14:textId="77777777" w:rsidTr="00506350">
        <w:trPr>
          <w:trHeight w:val="227"/>
        </w:trPr>
        <w:tc>
          <w:tcPr>
            <w:tcW w:w="1036" w:type="pct"/>
            <w:shd w:val="clear" w:color="auto" w:fill="F2DBDB" w:themeFill="accent2" w:themeFillTint="33"/>
            <w:noWrap/>
          </w:tcPr>
          <w:p w14:paraId="4553D0B4" w14:textId="5D677D09" w:rsidR="00A06722" w:rsidRPr="00960F87" w:rsidRDefault="00A06722" w:rsidP="00A06722">
            <w:pPr>
              <w:keepNext/>
              <w:keepLines/>
              <w:spacing w:after="0"/>
              <w:rPr>
                <w:rFonts w:cstheme="minorHAnsi"/>
                <w:color w:val="000000"/>
                <w:sz w:val="20"/>
                <w:szCs w:val="20"/>
                <w:lang w:eastAsia="hr-HR"/>
              </w:rPr>
            </w:pPr>
            <w:r w:rsidRPr="00960F87">
              <w:rPr>
                <w:rFonts w:cstheme="minorHAnsi"/>
                <w:color w:val="000000"/>
                <w:sz w:val="20"/>
                <w:szCs w:val="20"/>
                <w:lang w:eastAsia="hr-HR"/>
              </w:rPr>
              <w:t>Zgradarstvo</w:t>
            </w:r>
          </w:p>
        </w:tc>
        <w:tc>
          <w:tcPr>
            <w:tcW w:w="1844" w:type="pct"/>
          </w:tcPr>
          <w:p w14:paraId="3B7A5E5C" w14:textId="3746CDBD" w:rsidR="00A06722" w:rsidRPr="002C5440" w:rsidRDefault="00A06722" w:rsidP="00A06722">
            <w:pPr>
              <w:spacing w:after="0"/>
              <w:rPr>
                <w:rFonts w:cstheme="minorHAnsi"/>
                <w:color w:val="000000"/>
                <w:sz w:val="20"/>
                <w:szCs w:val="20"/>
              </w:rPr>
            </w:pPr>
            <w:r w:rsidRPr="0081040E">
              <w:t xml:space="preserve">5.809,43    </w:t>
            </w:r>
          </w:p>
        </w:tc>
        <w:tc>
          <w:tcPr>
            <w:tcW w:w="2120" w:type="pct"/>
          </w:tcPr>
          <w:p w14:paraId="6082C883" w14:textId="06B79BD8" w:rsidR="00A06722" w:rsidRPr="00960F87" w:rsidRDefault="00A06722" w:rsidP="00A06722">
            <w:pPr>
              <w:spacing w:after="0"/>
              <w:rPr>
                <w:rFonts w:cstheme="minorHAnsi"/>
                <w:sz w:val="20"/>
                <w:szCs w:val="20"/>
              </w:rPr>
            </w:pPr>
            <w:r w:rsidRPr="00FC6496">
              <w:t>59,72</w:t>
            </w:r>
            <w:r>
              <w:t xml:space="preserve"> %</w:t>
            </w:r>
          </w:p>
        </w:tc>
      </w:tr>
      <w:tr w:rsidR="00E248F9" w:rsidRPr="00960F87" w14:paraId="3CC8DEF8" w14:textId="77777777" w:rsidTr="00506350">
        <w:trPr>
          <w:trHeight w:val="227"/>
        </w:trPr>
        <w:tc>
          <w:tcPr>
            <w:tcW w:w="1036" w:type="pct"/>
            <w:shd w:val="clear" w:color="auto" w:fill="F2DBDB" w:themeFill="accent2" w:themeFillTint="33"/>
            <w:noWrap/>
          </w:tcPr>
          <w:p w14:paraId="5457E692" w14:textId="37F59A05" w:rsidR="00E248F9" w:rsidRPr="00960F87" w:rsidRDefault="00E248F9" w:rsidP="00E248F9">
            <w:pPr>
              <w:keepNext/>
              <w:keepLines/>
              <w:spacing w:after="0"/>
              <w:rPr>
                <w:rFonts w:cstheme="minorHAnsi"/>
                <w:color w:val="000000"/>
                <w:sz w:val="20"/>
                <w:szCs w:val="20"/>
                <w:lang w:eastAsia="hr-HR"/>
              </w:rPr>
            </w:pPr>
            <w:r w:rsidRPr="00960F87">
              <w:rPr>
                <w:rFonts w:cstheme="minorHAnsi"/>
                <w:color w:val="000000"/>
                <w:sz w:val="20"/>
                <w:szCs w:val="20"/>
                <w:lang w:eastAsia="hr-HR"/>
              </w:rPr>
              <w:t>Javna rasvjeta</w:t>
            </w:r>
          </w:p>
        </w:tc>
        <w:tc>
          <w:tcPr>
            <w:tcW w:w="1844" w:type="pct"/>
          </w:tcPr>
          <w:p w14:paraId="4B355FE1" w14:textId="450D9170" w:rsidR="00E248F9" w:rsidRPr="002C5440" w:rsidRDefault="00E248F9" w:rsidP="00E248F9">
            <w:pPr>
              <w:spacing w:after="0"/>
              <w:rPr>
                <w:rFonts w:cstheme="minorHAnsi"/>
                <w:color w:val="000000"/>
                <w:sz w:val="20"/>
                <w:szCs w:val="20"/>
              </w:rPr>
            </w:pPr>
            <w:r>
              <w:t>0</w:t>
            </w:r>
            <w:r w:rsidRPr="009A3B6B">
              <w:t xml:space="preserve">    </w:t>
            </w:r>
          </w:p>
        </w:tc>
        <w:tc>
          <w:tcPr>
            <w:tcW w:w="2120" w:type="pct"/>
          </w:tcPr>
          <w:p w14:paraId="59AC29B5" w14:textId="4CE27028" w:rsidR="00E248F9" w:rsidRPr="00960F87" w:rsidRDefault="00E248F9" w:rsidP="00E248F9">
            <w:pPr>
              <w:spacing w:after="0"/>
              <w:rPr>
                <w:rFonts w:cstheme="minorHAnsi"/>
                <w:sz w:val="20"/>
                <w:szCs w:val="20"/>
              </w:rPr>
            </w:pPr>
            <w:r w:rsidRPr="006E40C6">
              <w:t>0,00</w:t>
            </w:r>
            <w:r w:rsidR="00A06722">
              <w:t xml:space="preserve"> </w:t>
            </w:r>
            <w:r w:rsidRPr="006E40C6">
              <w:t>%</w:t>
            </w:r>
          </w:p>
        </w:tc>
      </w:tr>
      <w:tr w:rsidR="00502FE0" w:rsidRPr="00960F87" w14:paraId="12057124" w14:textId="77777777" w:rsidTr="00506350">
        <w:trPr>
          <w:trHeight w:val="227"/>
        </w:trPr>
        <w:tc>
          <w:tcPr>
            <w:tcW w:w="1036" w:type="pct"/>
            <w:shd w:val="clear" w:color="auto" w:fill="F2DBDB" w:themeFill="accent2" w:themeFillTint="33"/>
            <w:noWrap/>
            <w:vAlign w:val="bottom"/>
          </w:tcPr>
          <w:p w14:paraId="011E9E40" w14:textId="77777777" w:rsidR="00502FE0" w:rsidRPr="00960F87" w:rsidRDefault="00502FE0" w:rsidP="00502FE0">
            <w:pPr>
              <w:spacing w:after="0"/>
              <w:rPr>
                <w:rFonts w:cstheme="minorHAnsi"/>
                <w:b/>
                <w:sz w:val="20"/>
                <w:szCs w:val="20"/>
                <w:lang w:eastAsia="hr-HR"/>
              </w:rPr>
            </w:pPr>
            <w:r w:rsidRPr="00960F87">
              <w:rPr>
                <w:rFonts w:cstheme="minorHAnsi"/>
                <w:b/>
                <w:sz w:val="20"/>
                <w:szCs w:val="20"/>
                <w:lang w:eastAsia="hr-HR"/>
              </w:rPr>
              <w:t>UKUPNO</w:t>
            </w:r>
          </w:p>
        </w:tc>
        <w:tc>
          <w:tcPr>
            <w:tcW w:w="1844" w:type="pct"/>
            <w:shd w:val="clear" w:color="auto" w:fill="auto"/>
            <w:vAlign w:val="bottom"/>
          </w:tcPr>
          <w:p w14:paraId="0EA99BAD" w14:textId="0A2857B2" w:rsidR="00502FE0" w:rsidRPr="002C5440" w:rsidRDefault="003416B7" w:rsidP="00502FE0">
            <w:pPr>
              <w:spacing w:after="0"/>
              <w:rPr>
                <w:rFonts w:cstheme="minorHAnsi"/>
                <w:b/>
                <w:color w:val="000000"/>
                <w:sz w:val="20"/>
                <w:szCs w:val="20"/>
              </w:rPr>
            </w:pPr>
            <w:r w:rsidRPr="003416B7">
              <w:rPr>
                <w:rFonts w:cstheme="minorHAnsi"/>
                <w:b/>
                <w:color w:val="000000"/>
                <w:sz w:val="20"/>
                <w:szCs w:val="20"/>
              </w:rPr>
              <w:t>9.727,41</w:t>
            </w:r>
          </w:p>
        </w:tc>
        <w:tc>
          <w:tcPr>
            <w:tcW w:w="2120" w:type="pct"/>
            <w:shd w:val="clear" w:color="auto" w:fill="auto"/>
          </w:tcPr>
          <w:p w14:paraId="1BC5E596" w14:textId="6C42104D" w:rsidR="00502FE0" w:rsidRPr="00960F87" w:rsidRDefault="00502FE0" w:rsidP="00502FE0">
            <w:pPr>
              <w:spacing w:after="0"/>
              <w:rPr>
                <w:rFonts w:cstheme="minorHAnsi"/>
                <w:b/>
                <w:sz w:val="20"/>
                <w:szCs w:val="20"/>
              </w:rPr>
            </w:pPr>
            <w:r w:rsidRPr="00960F87">
              <w:rPr>
                <w:rFonts w:cstheme="minorHAnsi"/>
                <w:b/>
                <w:sz w:val="20"/>
                <w:szCs w:val="20"/>
              </w:rPr>
              <w:t>-</w:t>
            </w:r>
          </w:p>
        </w:tc>
      </w:tr>
    </w:tbl>
    <w:p w14:paraId="1A567A93" w14:textId="45D192DC" w:rsidR="004B0D00" w:rsidRPr="00960F87" w:rsidRDefault="004B0D00" w:rsidP="00517EEF">
      <w:pPr>
        <w:jc w:val="center"/>
        <w:rPr>
          <w:rStyle w:val="slikeprave"/>
          <w:rFonts w:asciiTheme="minorHAnsi" w:hAnsiTheme="minorHAnsi" w:cstheme="minorHAnsi"/>
          <w:i w:val="0"/>
        </w:rPr>
      </w:pPr>
    </w:p>
    <w:p w14:paraId="13FBEE0C" w14:textId="38E979D9" w:rsidR="001470D5" w:rsidRPr="00960F87" w:rsidRDefault="00302363" w:rsidP="00517EEF">
      <w:pPr>
        <w:jc w:val="center"/>
        <w:rPr>
          <w:rStyle w:val="slikeprave"/>
          <w:rFonts w:asciiTheme="minorHAnsi" w:hAnsiTheme="minorHAnsi" w:cstheme="minorHAnsi"/>
          <w:i w:val="0"/>
        </w:rPr>
      </w:pPr>
      <w:r>
        <w:rPr>
          <w:noProof/>
        </w:rPr>
        <w:drawing>
          <wp:inline distT="0" distB="0" distL="0" distR="0" wp14:anchorId="6FF45C96" wp14:editId="70823EA5">
            <wp:extent cx="5665470" cy="3238182"/>
            <wp:effectExtent l="0" t="0" r="0" b="635"/>
            <wp:docPr id="27" name="Chart 27">
              <a:extLst xmlns:a="http://schemas.openxmlformats.org/drawingml/2006/main">
                <a:ext uri="{FF2B5EF4-FFF2-40B4-BE49-F238E27FC236}">
                  <a16:creationId xmlns:a16="http://schemas.microsoft.com/office/drawing/2014/main" id="{D4459635-EC8B-64A8-C73C-88C4973C5F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8ABCFA7" w14:textId="56DAE607" w:rsidR="00D21C4A" w:rsidRPr="00960F87" w:rsidRDefault="00D21C4A" w:rsidP="0058314C">
      <w:pPr>
        <w:jc w:val="center"/>
        <w:rPr>
          <w:rFonts w:cstheme="minorHAnsi"/>
          <w:i/>
        </w:rPr>
      </w:pPr>
      <w:bookmarkStart w:id="278" w:name="_Toc113516669"/>
      <w:r w:rsidRPr="002C5440">
        <w:rPr>
          <w:rStyle w:val="slikeprave"/>
          <w:rFonts w:asciiTheme="minorHAnsi" w:hAnsiTheme="minorHAnsi" w:cstheme="minorHAnsi"/>
          <w:i w:val="0"/>
        </w:rPr>
        <w:t xml:space="preserve">Slika </w:t>
      </w:r>
      <w:r w:rsidR="006519D2">
        <w:rPr>
          <w:rStyle w:val="slikeprave"/>
          <w:rFonts w:asciiTheme="minorHAnsi" w:hAnsiTheme="minorHAnsi" w:cstheme="minorHAnsi"/>
          <w:i w:val="0"/>
        </w:rPr>
        <w:fldChar w:fldCharType="begin"/>
      </w:r>
      <w:r w:rsidR="006519D2">
        <w:rPr>
          <w:rStyle w:val="slikeprave"/>
          <w:rFonts w:asciiTheme="minorHAnsi" w:hAnsiTheme="minorHAnsi" w:cstheme="minorHAnsi"/>
          <w:i w:val="0"/>
        </w:rPr>
        <w:instrText xml:space="preserve"> STYLEREF 1 \s </w:instrText>
      </w:r>
      <w:r w:rsidR="006519D2">
        <w:rPr>
          <w:rStyle w:val="slikeprave"/>
          <w:rFonts w:asciiTheme="minorHAnsi" w:hAnsiTheme="minorHAnsi" w:cstheme="minorHAnsi"/>
          <w:i w:val="0"/>
        </w:rPr>
        <w:fldChar w:fldCharType="separate"/>
      </w:r>
      <w:r w:rsidR="006519D2">
        <w:rPr>
          <w:rStyle w:val="slikeprave"/>
          <w:rFonts w:asciiTheme="minorHAnsi" w:hAnsiTheme="minorHAnsi" w:cstheme="minorHAnsi"/>
          <w:i w:val="0"/>
          <w:noProof/>
        </w:rPr>
        <w:t>12</w:t>
      </w:r>
      <w:r w:rsidR="006519D2">
        <w:rPr>
          <w:rStyle w:val="slikeprave"/>
          <w:rFonts w:asciiTheme="minorHAnsi" w:hAnsiTheme="minorHAnsi" w:cstheme="minorHAnsi"/>
          <w:i w:val="0"/>
        </w:rPr>
        <w:fldChar w:fldCharType="end"/>
      </w:r>
      <w:r w:rsidR="006519D2">
        <w:rPr>
          <w:rStyle w:val="slikeprave"/>
          <w:rFonts w:asciiTheme="minorHAnsi" w:hAnsiTheme="minorHAnsi" w:cstheme="minorHAnsi"/>
          <w:i w:val="0"/>
        </w:rPr>
        <w:noBreakHyphen/>
      </w:r>
      <w:r w:rsidR="006519D2">
        <w:rPr>
          <w:rStyle w:val="slikeprave"/>
          <w:rFonts w:asciiTheme="minorHAnsi" w:hAnsiTheme="minorHAnsi" w:cstheme="minorHAnsi"/>
          <w:i w:val="0"/>
        </w:rPr>
        <w:fldChar w:fldCharType="begin"/>
      </w:r>
      <w:r w:rsidR="006519D2">
        <w:rPr>
          <w:rStyle w:val="slikeprave"/>
          <w:rFonts w:asciiTheme="minorHAnsi" w:hAnsiTheme="minorHAnsi" w:cstheme="minorHAnsi"/>
          <w:i w:val="0"/>
        </w:rPr>
        <w:instrText xml:space="preserve"> SEQ Slika \* ARABIC \s 1 </w:instrText>
      </w:r>
      <w:r w:rsidR="006519D2">
        <w:rPr>
          <w:rStyle w:val="slikeprave"/>
          <w:rFonts w:asciiTheme="minorHAnsi" w:hAnsiTheme="minorHAnsi" w:cstheme="minorHAnsi"/>
          <w:i w:val="0"/>
        </w:rPr>
        <w:fldChar w:fldCharType="separate"/>
      </w:r>
      <w:r w:rsidR="006519D2">
        <w:rPr>
          <w:rStyle w:val="slikeprave"/>
          <w:rFonts w:asciiTheme="minorHAnsi" w:hAnsiTheme="minorHAnsi" w:cstheme="minorHAnsi"/>
          <w:i w:val="0"/>
          <w:noProof/>
        </w:rPr>
        <w:t>1</w:t>
      </w:r>
      <w:r w:rsidR="006519D2">
        <w:rPr>
          <w:rStyle w:val="slikeprave"/>
          <w:rFonts w:asciiTheme="minorHAnsi" w:hAnsiTheme="minorHAnsi" w:cstheme="minorHAnsi"/>
          <w:i w:val="0"/>
        </w:rPr>
        <w:fldChar w:fldCharType="end"/>
      </w:r>
      <w:r w:rsidRPr="002C5440">
        <w:rPr>
          <w:rStyle w:val="slikeprave"/>
          <w:rFonts w:asciiTheme="minorHAnsi" w:hAnsiTheme="minorHAnsi" w:cstheme="minorHAnsi"/>
          <w:i w:val="0"/>
        </w:rPr>
        <w:t xml:space="preserve"> - Raspodjela potencijala smanjenja emisije CO</w:t>
      </w:r>
      <w:r w:rsidRPr="002C5440">
        <w:rPr>
          <w:rStyle w:val="slikeprave"/>
          <w:rFonts w:asciiTheme="minorHAnsi" w:hAnsiTheme="minorHAnsi" w:cstheme="minorHAnsi"/>
          <w:i w:val="0"/>
          <w:vertAlign w:val="subscript"/>
        </w:rPr>
        <w:t>2</w:t>
      </w:r>
      <w:r w:rsidRPr="002C5440">
        <w:rPr>
          <w:rStyle w:val="slikeprave"/>
          <w:rFonts w:asciiTheme="minorHAnsi" w:hAnsiTheme="minorHAnsi" w:cstheme="minorHAnsi"/>
          <w:i w:val="0"/>
        </w:rPr>
        <w:t xml:space="preserve"> (%) Inventara po sektorima</w:t>
      </w:r>
      <w:bookmarkEnd w:id="278"/>
    </w:p>
    <w:p w14:paraId="4EA4965B" w14:textId="3DF1BAF6" w:rsidR="00D21C4A" w:rsidRPr="00957A16" w:rsidRDefault="00D21C4A" w:rsidP="002A1A6B">
      <w:pPr>
        <w:rPr>
          <w:rFonts w:cstheme="minorHAnsi"/>
        </w:rPr>
      </w:pPr>
      <w:r w:rsidRPr="004D51AF">
        <w:rPr>
          <w:rFonts w:cstheme="minorHAnsi"/>
        </w:rPr>
        <w:t xml:space="preserve">Iz priloženih udjela može se zaključiti da je sektor </w:t>
      </w:r>
      <w:r w:rsidR="00E662E2" w:rsidRPr="004D51AF">
        <w:rPr>
          <w:rFonts w:cstheme="minorHAnsi"/>
        </w:rPr>
        <w:t>zgradarstva</w:t>
      </w:r>
      <w:r w:rsidR="00210099" w:rsidRPr="004D51AF">
        <w:rPr>
          <w:rFonts w:cstheme="minorHAnsi"/>
        </w:rPr>
        <w:t xml:space="preserve">, sektor </w:t>
      </w:r>
      <w:r w:rsidRPr="004D51AF">
        <w:rPr>
          <w:rFonts w:cstheme="minorHAnsi"/>
        </w:rPr>
        <w:t>s najvećim potencijalom smanjenja emisije CO</w:t>
      </w:r>
      <w:r w:rsidRPr="004D51AF">
        <w:rPr>
          <w:rFonts w:cstheme="minorHAnsi"/>
          <w:vertAlign w:val="subscript"/>
        </w:rPr>
        <w:t>2</w:t>
      </w:r>
      <w:r w:rsidRPr="004D51AF">
        <w:rPr>
          <w:rFonts w:cstheme="minorHAnsi"/>
        </w:rPr>
        <w:t xml:space="preserve"> (</w:t>
      </w:r>
      <w:r w:rsidR="00317932" w:rsidRPr="004D51AF">
        <w:rPr>
          <w:rFonts w:cstheme="minorHAnsi"/>
        </w:rPr>
        <w:fldChar w:fldCharType="begin"/>
      </w:r>
      <w:r w:rsidR="00317932" w:rsidRPr="004D51AF">
        <w:rPr>
          <w:rFonts w:cstheme="minorHAnsi"/>
        </w:rPr>
        <w:instrText xml:space="preserve"> REF _Ref94615595 \h </w:instrText>
      </w:r>
      <w:r w:rsidR="00617F78" w:rsidRPr="004D51AF">
        <w:rPr>
          <w:rFonts w:cstheme="minorHAnsi"/>
        </w:rPr>
        <w:instrText xml:space="preserve"> \* MERGEFORMAT </w:instrText>
      </w:r>
      <w:r w:rsidR="00317932" w:rsidRPr="004D51AF">
        <w:rPr>
          <w:rFonts w:cstheme="minorHAnsi"/>
        </w:rPr>
      </w:r>
      <w:r w:rsidR="00317932" w:rsidRPr="004D51AF">
        <w:rPr>
          <w:rFonts w:cstheme="minorHAnsi"/>
        </w:rPr>
        <w:fldChar w:fldCharType="separate"/>
      </w:r>
      <w:r w:rsidR="00625145" w:rsidRPr="002C5440">
        <w:rPr>
          <w:rFonts w:cstheme="minorHAnsi"/>
        </w:rPr>
        <w:t xml:space="preserve">Tablica </w:t>
      </w:r>
      <w:r w:rsidR="00625145">
        <w:rPr>
          <w:rFonts w:cstheme="minorHAnsi"/>
        </w:rPr>
        <w:t>12</w:t>
      </w:r>
      <w:r w:rsidR="00625145">
        <w:rPr>
          <w:rFonts w:cstheme="minorHAnsi"/>
        </w:rPr>
        <w:noBreakHyphen/>
        <w:t>2</w:t>
      </w:r>
      <w:r w:rsidR="00625145" w:rsidRPr="002C5440">
        <w:rPr>
          <w:rFonts w:cstheme="minorHAnsi"/>
        </w:rPr>
        <w:t xml:space="preserve"> - </w:t>
      </w:r>
      <w:r w:rsidR="00625145" w:rsidRPr="00957A16">
        <w:rPr>
          <w:rFonts w:cstheme="minorHAnsi"/>
        </w:rPr>
        <w:t>Ukupni potencijali smanjenja emisija po sektorima</w:t>
      </w:r>
      <w:r w:rsidR="00317932" w:rsidRPr="004D51AF">
        <w:rPr>
          <w:rFonts w:cstheme="minorHAnsi"/>
        </w:rPr>
        <w:fldChar w:fldCharType="end"/>
      </w:r>
      <w:r w:rsidR="00EC3C19" w:rsidRPr="004D51AF">
        <w:rPr>
          <w:rFonts w:cstheme="minorHAnsi"/>
        </w:rPr>
        <w:t xml:space="preserve"> </w:t>
      </w:r>
      <w:r w:rsidR="000509A0" w:rsidRPr="004D51AF">
        <w:rPr>
          <w:rFonts w:cstheme="minorHAnsi"/>
        </w:rPr>
        <w:t>i</w:t>
      </w:r>
      <w:r w:rsidR="00317932" w:rsidRPr="004D51AF">
        <w:rPr>
          <w:rFonts w:cstheme="minorHAnsi"/>
        </w:rPr>
        <w:t xml:space="preserve"> </w:t>
      </w:r>
      <w:r w:rsidR="00317932" w:rsidRPr="004D51AF">
        <w:rPr>
          <w:rFonts w:cstheme="minorHAnsi"/>
        </w:rPr>
        <w:fldChar w:fldCharType="begin"/>
      </w:r>
      <w:r w:rsidR="00317932" w:rsidRPr="004D51AF">
        <w:rPr>
          <w:rFonts w:cstheme="minorHAnsi"/>
        </w:rPr>
        <w:instrText xml:space="preserve"> REF _Ref94615620 \h </w:instrText>
      </w:r>
      <w:r w:rsidR="00617F78" w:rsidRPr="004D51AF">
        <w:rPr>
          <w:rFonts w:cstheme="minorHAnsi"/>
        </w:rPr>
        <w:instrText xml:space="preserve"> \* MERGEFORMAT </w:instrText>
      </w:r>
      <w:r w:rsidR="00317932" w:rsidRPr="004D51AF">
        <w:rPr>
          <w:rFonts w:cstheme="minorHAnsi"/>
        </w:rPr>
      </w:r>
      <w:r w:rsidR="00317932" w:rsidRPr="004D51AF">
        <w:rPr>
          <w:rFonts w:cstheme="minorHAnsi"/>
        </w:rPr>
        <w:fldChar w:fldCharType="separate"/>
      </w:r>
      <w:r w:rsidR="00281436" w:rsidRPr="004D51AF">
        <w:rPr>
          <w:rFonts w:cstheme="minorHAnsi"/>
        </w:rPr>
        <w:t xml:space="preserve">Slika </w:t>
      </w:r>
      <w:r w:rsidR="00C51FF4" w:rsidRPr="004D51AF">
        <w:rPr>
          <w:rFonts w:cstheme="minorHAnsi"/>
        </w:rPr>
        <w:t>12</w:t>
      </w:r>
      <w:r w:rsidR="00281436" w:rsidRPr="004D51AF">
        <w:rPr>
          <w:rFonts w:cstheme="minorHAnsi"/>
        </w:rPr>
        <w:t xml:space="preserve"> - </w:t>
      </w:r>
      <w:r w:rsidR="00CB2A78">
        <w:rPr>
          <w:rFonts w:cstheme="minorHAnsi"/>
        </w:rPr>
        <w:t xml:space="preserve">2 </w:t>
      </w:r>
      <w:r w:rsidR="00281436" w:rsidRPr="004D51AF">
        <w:rPr>
          <w:rFonts w:cstheme="minorHAnsi"/>
        </w:rPr>
        <w:t>Ukupne projekcije emisije CO</w:t>
      </w:r>
      <w:r w:rsidR="00281436" w:rsidRPr="00565C0C">
        <w:rPr>
          <w:rFonts w:cstheme="minorHAnsi"/>
          <w:vertAlign w:val="subscript"/>
        </w:rPr>
        <w:t>2</w:t>
      </w:r>
      <w:r w:rsidR="00281436" w:rsidRPr="004D51AF">
        <w:rPr>
          <w:rFonts w:cstheme="minorHAnsi"/>
        </w:rPr>
        <w:t xml:space="preserve"> po scenarijima</w:t>
      </w:r>
      <w:r w:rsidR="00317932" w:rsidRPr="004D51AF">
        <w:rPr>
          <w:rFonts w:cstheme="minorHAnsi"/>
        </w:rPr>
        <w:fldChar w:fldCharType="end"/>
      </w:r>
      <w:r w:rsidRPr="004D51AF">
        <w:rPr>
          <w:rFonts w:cstheme="minorHAnsi"/>
        </w:rPr>
        <w:t xml:space="preserve">). Emisija scenarija s mjerama tog sektora smanjena je za </w:t>
      </w:r>
      <w:r w:rsidR="00127802">
        <w:rPr>
          <w:rFonts w:cstheme="minorHAnsi"/>
        </w:rPr>
        <w:t>76,74</w:t>
      </w:r>
      <w:r w:rsidR="008915DF">
        <w:rPr>
          <w:rFonts w:cstheme="minorHAnsi"/>
        </w:rPr>
        <w:t xml:space="preserve"> </w:t>
      </w:r>
      <w:r w:rsidR="007D7428" w:rsidRPr="004D51AF">
        <w:rPr>
          <w:rFonts w:cstheme="minorHAnsi"/>
        </w:rPr>
        <w:t xml:space="preserve">% </w:t>
      </w:r>
      <w:r w:rsidRPr="004D51AF">
        <w:rPr>
          <w:rFonts w:cstheme="minorHAnsi"/>
        </w:rPr>
        <w:t xml:space="preserve">u odnosu na </w:t>
      </w:r>
      <w:r w:rsidR="00F71E18">
        <w:rPr>
          <w:rFonts w:cstheme="minorHAnsi"/>
        </w:rPr>
        <w:t>2009</w:t>
      </w:r>
      <w:r w:rsidRPr="004D51AF">
        <w:rPr>
          <w:rFonts w:cstheme="minorHAnsi"/>
        </w:rPr>
        <w:t xml:space="preserve">. godinu. Emisija sektora </w:t>
      </w:r>
      <w:r w:rsidR="00DA1998" w:rsidRPr="004D51AF">
        <w:rPr>
          <w:rFonts w:cstheme="minorHAnsi"/>
        </w:rPr>
        <w:t>prometa</w:t>
      </w:r>
      <w:r w:rsidRPr="004D51AF">
        <w:rPr>
          <w:rFonts w:cstheme="minorHAnsi"/>
        </w:rPr>
        <w:t xml:space="preserve"> smanjena je za </w:t>
      </w:r>
      <w:r w:rsidR="00B2287F">
        <w:rPr>
          <w:rFonts w:cstheme="minorHAnsi"/>
        </w:rPr>
        <w:t>28,97</w:t>
      </w:r>
      <w:r w:rsidR="008915DF">
        <w:rPr>
          <w:rFonts w:cstheme="minorHAnsi"/>
        </w:rPr>
        <w:t xml:space="preserve"> </w:t>
      </w:r>
      <w:r w:rsidR="007D7428" w:rsidRPr="004D51AF">
        <w:rPr>
          <w:rFonts w:cstheme="minorHAnsi"/>
        </w:rPr>
        <w:t>%</w:t>
      </w:r>
      <w:r w:rsidRPr="004D51AF">
        <w:rPr>
          <w:rFonts w:cstheme="minorHAnsi"/>
        </w:rPr>
        <w:t>, dok</w:t>
      </w:r>
      <w:r w:rsidR="00172FBB">
        <w:rPr>
          <w:rFonts w:cstheme="minorHAnsi"/>
        </w:rPr>
        <w:t xml:space="preserve"> je emisija sektora javne rasvjete smanjena za 73</w:t>
      </w:r>
      <w:r w:rsidR="00EE5D71">
        <w:rPr>
          <w:rFonts w:cstheme="minorHAnsi"/>
        </w:rPr>
        <w:t>,69 % zbog obnove koja je provedena proje izrade kontrolnog inventara</w:t>
      </w:r>
      <w:r w:rsidRPr="004D51AF">
        <w:rPr>
          <w:rFonts w:cstheme="minorHAnsi"/>
        </w:rPr>
        <w:t xml:space="preserve">. Ukupno smanjenje inventara u odnosu na referentnu godinu iznosi </w:t>
      </w:r>
      <w:r w:rsidR="006F00C5" w:rsidRPr="004D51AF">
        <w:rPr>
          <w:rFonts w:cstheme="minorHAnsi"/>
        </w:rPr>
        <w:t>55,</w:t>
      </w:r>
      <w:r w:rsidR="002F04E1">
        <w:rPr>
          <w:rFonts w:cstheme="minorHAnsi"/>
        </w:rPr>
        <w:t xml:space="preserve">53 </w:t>
      </w:r>
      <w:r w:rsidR="006F00C5" w:rsidRPr="004D51AF">
        <w:rPr>
          <w:rFonts w:cstheme="minorHAnsi"/>
        </w:rPr>
        <w:t>%</w:t>
      </w:r>
    </w:p>
    <w:p w14:paraId="0E59394A" w14:textId="3C76C769" w:rsidR="00D21C4A" w:rsidRPr="00960F87" w:rsidRDefault="00D21C4A" w:rsidP="002A1A6B">
      <w:pPr>
        <w:rPr>
          <w:rFonts w:cstheme="minorHAnsi"/>
        </w:rPr>
      </w:pPr>
      <w:r w:rsidRPr="00960F87">
        <w:rPr>
          <w:rFonts w:cstheme="minorHAnsi"/>
        </w:rPr>
        <w:t xml:space="preserve">Ukupni potencijali smanjenja emisija u 2030. godini za </w:t>
      </w:r>
      <w:r w:rsidR="006D045D" w:rsidRPr="00960F87">
        <w:rPr>
          <w:rFonts w:cstheme="minorHAnsi"/>
        </w:rPr>
        <w:t>g</w:t>
      </w:r>
      <w:r w:rsidRPr="00960F87">
        <w:rPr>
          <w:rFonts w:cstheme="minorHAnsi"/>
        </w:rPr>
        <w:t xml:space="preserve">rad </w:t>
      </w:r>
      <w:r w:rsidR="008D1CE9" w:rsidRPr="00960F87">
        <w:rPr>
          <w:rFonts w:cstheme="minorHAnsi"/>
        </w:rPr>
        <w:t>Belišće</w:t>
      </w:r>
      <w:r w:rsidR="00A52BEC" w:rsidRPr="00960F87">
        <w:rPr>
          <w:rFonts w:cstheme="minorHAnsi"/>
        </w:rPr>
        <w:t xml:space="preserve"> </w:t>
      </w:r>
      <w:r w:rsidRPr="00960F87">
        <w:rPr>
          <w:rFonts w:cstheme="minorHAnsi"/>
        </w:rPr>
        <w:t>iznosi</w:t>
      </w:r>
      <w:r w:rsidR="00F200DC" w:rsidRPr="00960F87">
        <w:rPr>
          <w:rFonts w:cstheme="minorHAnsi"/>
        </w:rPr>
        <w:t xml:space="preserve"> </w:t>
      </w:r>
      <w:r w:rsidR="00FA0A93" w:rsidRPr="00FA0A93">
        <w:rPr>
          <w:rFonts w:cstheme="minorHAnsi"/>
        </w:rPr>
        <w:t xml:space="preserve">9.727,41 </w:t>
      </w:r>
      <w:r w:rsidRPr="00960F87">
        <w:rPr>
          <w:rFonts w:cstheme="minorHAnsi"/>
        </w:rPr>
        <w:t>tCO</w:t>
      </w:r>
      <w:r w:rsidRPr="00960F87">
        <w:rPr>
          <w:rFonts w:cstheme="minorHAnsi"/>
          <w:vertAlign w:val="subscript"/>
        </w:rPr>
        <w:t>2</w:t>
      </w:r>
      <w:r w:rsidRPr="00960F87">
        <w:rPr>
          <w:rFonts w:cstheme="minorHAnsi"/>
        </w:rPr>
        <w:t xml:space="preserve">. </w:t>
      </w:r>
      <w:r w:rsidR="0060565B" w:rsidRPr="00960F87">
        <w:rPr>
          <w:rFonts w:cstheme="minorHAnsi"/>
        </w:rPr>
        <w:t>Zgradarstvo</w:t>
      </w:r>
      <w:r w:rsidRPr="00960F87">
        <w:rPr>
          <w:rFonts w:cstheme="minorHAnsi"/>
        </w:rPr>
        <w:t xml:space="preserve"> je sektor s najvećim potencijalom smanjenja emisija koji iznos</w:t>
      </w:r>
      <w:r w:rsidR="007772CF">
        <w:rPr>
          <w:rFonts w:cstheme="minorHAnsi"/>
        </w:rPr>
        <w:t xml:space="preserve">i </w:t>
      </w:r>
      <w:r w:rsidR="00FA749B" w:rsidRPr="00FA749B">
        <w:rPr>
          <w:rFonts w:cstheme="minorHAnsi"/>
        </w:rPr>
        <w:t>5.809,43</w:t>
      </w:r>
      <w:r w:rsidR="00FA749B">
        <w:rPr>
          <w:rFonts w:cstheme="minorHAnsi"/>
        </w:rPr>
        <w:t xml:space="preserve"> </w:t>
      </w:r>
      <w:r w:rsidRPr="00960F87">
        <w:rPr>
          <w:rFonts w:cstheme="minorHAnsi"/>
        </w:rPr>
        <w:t>tCO</w:t>
      </w:r>
      <w:r w:rsidRPr="00960F87">
        <w:rPr>
          <w:rFonts w:cstheme="minorHAnsi"/>
          <w:vertAlign w:val="subscript"/>
        </w:rPr>
        <w:t>2</w:t>
      </w:r>
      <w:r w:rsidRPr="00960F87">
        <w:rPr>
          <w:rFonts w:cstheme="minorHAnsi"/>
        </w:rPr>
        <w:t xml:space="preserve">, što je ekvivalentno </w:t>
      </w:r>
      <w:r w:rsidRPr="00960F87">
        <w:rPr>
          <w:rFonts w:cstheme="minorHAnsi"/>
        </w:rPr>
        <w:lastRenderedPageBreak/>
        <w:t xml:space="preserve">udjelu od </w:t>
      </w:r>
      <w:r w:rsidR="00FA749B">
        <w:rPr>
          <w:rFonts w:cstheme="minorHAnsi"/>
        </w:rPr>
        <w:t xml:space="preserve">59,72 </w:t>
      </w:r>
      <w:r w:rsidRPr="00960F87">
        <w:rPr>
          <w:rFonts w:cstheme="minorHAnsi"/>
        </w:rPr>
        <w:t xml:space="preserve">%. Potencijal smanjenja emisije sektora </w:t>
      </w:r>
      <w:r w:rsidR="008D7514" w:rsidRPr="00960F87">
        <w:rPr>
          <w:rFonts w:cstheme="minorHAnsi"/>
        </w:rPr>
        <w:t>prometa</w:t>
      </w:r>
      <w:r w:rsidRPr="00960F87">
        <w:rPr>
          <w:rFonts w:cstheme="minorHAnsi"/>
        </w:rPr>
        <w:t xml:space="preserve"> iznosi</w:t>
      </w:r>
      <w:r w:rsidR="00FA749B">
        <w:rPr>
          <w:rFonts w:cstheme="minorHAnsi"/>
        </w:rPr>
        <w:t xml:space="preserve"> </w:t>
      </w:r>
      <w:r w:rsidR="00FA749B" w:rsidRPr="00FA749B">
        <w:rPr>
          <w:rFonts w:cstheme="minorHAnsi"/>
        </w:rPr>
        <w:t>3.917,97</w:t>
      </w:r>
      <w:r w:rsidR="00FA749B">
        <w:rPr>
          <w:rFonts w:cstheme="minorHAnsi"/>
        </w:rPr>
        <w:t xml:space="preserve"> </w:t>
      </w:r>
      <w:r w:rsidRPr="00960F87">
        <w:rPr>
          <w:rFonts w:cstheme="minorHAnsi"/>
        </w:rPr>
        <w:t>tCO</w:t>
      </w:r>
      <w:r w:rsidRPr="00960F87">
        <w:rPr>
          <w:rFonts w:cstheme="minorHAnsi"/>
          <w:vertAlign w:val="subscript"/>
        </w:rPr>
        <w:t>2</w:t>
      </w:r>
      <w:r w:rsidRPr="00960F87">
        <w:rPr>
          <w:rFonts w:cstheme="minorHAnsi"/>
        </w:rPr>
        <w:t xml:space="preserve">, što prikazano preko udjela iznosi </w:t>
      </w:r>
      <w:r w:rsidR="00FA749B">
        <w:rPr>
          <w:rFonts w:cstheme="minorHAnsi"/>
        </w:rPr>
        <w:t xml:space="preserve">40,28 </w:t>
      </w:r>
      <w:r w:rsidRPr="00960F87">
        <w:rPr>
          <w:rFonts w:cstheme="minorHAnsi"/>
        </w:rPr>
        <w:t>%</w:t>
      </w:r>
      <w:r w:rsidR="00955F15" w:rsidRPr="00960F87">
        <w:rPr>
          <w:rFonts w:cstheme="minorHAnsi"/>
        </w:rPr>
        <w:t xml:space="preserve">. </w:t>
      </w:r>
    </w:p>
    <w:p w14:paraId="6C57B1B8" w14:textId="7424F164" w:rsidR="00F65377" w:rsidRPr="00960F87" w:rsidRDefault="00D21C4A" w:rsidP="002A1A6B">
      <w:pPr>
        <w:rPr>
          <w:rFonts w:cstheme="minorHAnsi"/>
        </w:rPr>
      </w:pPr>
      <w:r w:rsidRPr="00960F87">
        <w:rPr>
          <w:rFonts w:cstheme="minorHAnsi"/>
        </w:rPr>
        <w:t xml:space="preserve">Na </w:t>
      </w:r>
      <w:r w:rsidR="00317932" w:rsidRPr="00960F87">
        <w:rPr>
          <w:rFonts w:cstheme="minorHAnsi"/>
        </w:rPr>
        <w:fldChar w:fldCharType="begin"/>
      </w:r>
      <w:r w:rsidR="00317932" w:rsidRPr="00960F87">
        <w:rPr>
          <w:rFonts w:cstheme="minorHAnsi"/>
        </w:rPr>
        <w:instrText xml:space="preserve"> REF _Ref94615620 \h </w:instrText>
      </w:r>
      <w:r w:rsidR="00A42634" w:rsidRPr="00960F87">
        <w:rPr>
          <w:rFonts w:cstheme="minorHAnsi"/>
        </w:rPr>
        <w:instrText xml:space="preserve"> \* MERGEFORMAT </w:instrText>
      </w:r>
      <w:r w:rsidR="00317932" w:rsidRPr="00960F87">
        <w:rPr>
          <w:rFonts w:cstheme="minorHAnsi"/>
        </w:rPr>
      </w:r>
      <w:r w:rsidR="00317932" w:rsidRPr="00960F87">
        <w:rPr>
          <w:rFonts w:cstheme="minorHAnsi"/>
        </w:rPr>
        <w:fldChar w:fldCharType="separate"/>
      </w:r>
      <w:r w:rsidR="005F2837" w:rsidRPr="002C5440">
        <w:rPr>
          <w:rFonts w:cstheme="minorHAnsi"/>
        </w:rPr>
        <w:t xml:space="preserve">Slika </w:t>
      </w:r>
      <w:r w:rsidR="005F2837">
        <w:rPr>
          <w:rFonts w:cstheme="minorHAnsi"/>
        </w:rPr>
        <w:t>12</w:t>
      </w:r>
      <w:r w:rsidR="005F2837">
        <w:rPr>
          <w:rFonts w:cstheme="minorHAnsi"/>
        </w:rPr>
        <w:noBreakHyphen/>
        <w:t>2</w:t>
      </w:r>
      <w:r w:rsidR="005F2837" w:rsidRPr="002C5440">
        <w:rPr>
          <w:rFonts w:cstheme="minorHAnsi"/>
        </w:rPr>
        <w:t xml:space="preserve"> - Ukupne projekcije emisije CO</w:t>
      </w:r>
      <w:r w:rsidR="005F2837" w:rsidRPr="005F2837">
        <w:rPr>
          <w:rFonts w:cstheme="minorHAnsi"/>
        </w:rPr>
        <w:t>2</w:t>
      </w:r>
      <w:r w:rsidR="005F2837" w:rsidRPr="002C5440">
        <w:rPr>
          <w:rFonts w:cstheme="minorHAnsi"/>
        </w:rPr>
        <w:t xml:space="preserve"> po scenarijima</w:t>
      </w:r>
      <w:r w:rsidR="00317932" w:rsidRPr="00960F87">
        <w:rPr>
          <w:rFonts w:cstheme="minorHAnsi"/>
        </w:rPr>
        <w:fldChar w:fldCharType="end"/>
      </w:r>
      <w:r w:rsidR="00C06CEC">
        <w:rPr>
          <w:rFonts w:cstheme="minorHAnsi"/>
        </w:rPr>
        <w:t>:</w:t>
      </w:r>
      <w:r w:rsidR="00317932" w:rsidRPr="00960F87">
        <w:rPr>
          <w:rFonts w:cstheme="minorHAnsi"/>
        </w:rPr>
        <w:t xml:space="preserve"> </w:t>
      </w:r>
      <w:r w:rsidRPr="00960F87">
        <w:rPr>
          <w:rFonts w:cstheme="minorHAnsi"/>
        </w:rPr>
        <w:t>prikazane su ukupne emisije CO</w:t>
      </w:r>
      <w:r w:rsidRPr="00960F87">
        <w:rPr>
          <w:rFonts w:cstheme="minorHAnsi"/>
          <w:vertAlign w:val="subscript"/>
        </w:rPr>
        <w:t>2</w:t>
      </w:r>
      <w:r w:rsidRPr="00960F87">
        <w:rPr>
          <w:rFonts w:cstheme="minorHAnsi"/>
        </w:rPr>
        <w:t xml:space="preserve"> u 2030. godini za scenarij bez mjera</w:t>
      </w:r>
      <w:r w:rsidR="000509A0" w:rsidRPr="00960F87">
        <w:rPr>
          <w:rFonts w:cstheme="minorHAnsi"/>
        </w:rPr>
        <w:t xml:space="preserve"> i </w:t>
      </w:r>
      <w:r w:rsidRPr="00960F87">
        <w:rPr>
          <w:rFonts w:cstheme="minorHAnsi"/>
        </w:rPr>
        <w:t xml:space="preserve">scenarij s mjerama te usporedba s emisijom iz </w:t>
      </w:r>
      <w:r w:rsidR="00F71E18">
        <w:rPr>
          <w:rFonts w:cstheme="minorHAnsi"/>
        </w:rPr>
        <w:t>2009</w:t>
      </w:r>
      <w:r w:rsidRPr="00960F87">
        <w:rPr>
          <w:rFonts w:cstheme="minorHAnsi"/>
        </w:rPr>
        <w:t>. godine</w:t>
      </w:r>
      <w:r w:rsidR="000509A0" w:rsidRPr="00960F87">
        <w:rPr>
          <w:rFonts w:cstheme="minorHAnsi"/>
        </w:rPr>
        <w:t xml:space="preserve"> i </w:t>
      </w:r>
      <w:r w:rsidRPr="00960F87">
        <w:rPr>
          <w:rFonts w:cstheme="minorHAnsi"/>
        </w:rPr>
        <w:t>indikativnim ciljem.</w:t>
      </w:r>
    </w:p>
    <w:p w14:paraId="24E15242" w14:textId="4C64CE78" w:rsidR="00F416A3" w:rsidRPr="00960F87" w:rsidRDefault="00F416A3" w:rsidP="002A1A6B">
      <w:pPr>
        <w:rPr>
          <w:rFonts w:cstheme="minorHAnsi"/>
        </w:rPr>
      </w:pPr>
    </w:p>
    <w:p w14:paraId="5D8ADC11" w14:textId="4C7AC486" w:rsidR="00EC664E" w:rsidRPr="00960F87" w:rsidRDefault="00375AA5" w:rsidP="003927A4">
      <w:pPr>
        <w:jc w:val="center"/>
        <w:rPr>
          <w:rFonts w:cstheme="minorHAnsi"/>
        </w:rPr>
      </w:pPr>
      <w:r>
        <w:rPr>
          <w:noProof/>
        </w:rPr>
        <w:drawing>
          <wp:inline distT="0" distB="0" distL="0" distR="0" wp14:anchorId="1CD21795" wp14:editId="5C572492">
            <wp:extent cx="5731510" cy="3365500"/>
            <wp:effectExtent l="0" t="0" r="2540" b="6350"/>
            <wp:docPr id="36" name="Picture 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bar chart&#10;&#10;Description automatically generated"/>
                    <pic:cNvPicPr/>
                  </pic:nvPicPr>
                  <pic:blipFill>
                    <a:blip r:embed="rId46"/>
                    <a:stretch>
                      <a:fillRect/>
                    </a:stretch>
                  </pic:blipFill>
                  <pic:spPr>
                    <a:xfrm>
                      <a:off x="0" y="0"/>
                      <a:ext cx="5731510" cy="3365500"/>
                    </a:xfrm>
                    <a:prstGeom prst="rect">
                      <a:avLst/>
                    </a:prstGeom>
                  </pic:spPr>
                </pic:pic>
              </a:graphicData>
            </a:graphic>
          </wp:inline>
        </w:drawing>
      </w:r>
    </w:p>
    <w:p w14:paraId="0CE84D02" w14:textId="286E54FF" w:rsidR="00D21C4A" w:rsidRPr="002C5440" w:rsidRDefault="00D21C4A">
      <w:pPr>
        <w:pStyle w:val="Caption"/>
        <w:jc w:val="center"/>
        <w:rPr>
          <w:rFonts w:asciiTheme="minorHAnsi" w:hAnsiTheme="minorHAnsi" w:cstheme="minorHAnsi"/>
          <w:lang w:val="hr-HR"/>
        </w:rPr>
      </w:pPr>
      <w:bookmarkStart w:id="279" w:name="_Ref94615620"/>
      <w:bookmarkStart w:id="280" w:name="_Toc113516670"/>
      <w:r w:rsidRPr="002C5440">
        <w:rPr>
          <w:rFonts w:asciiTheme="minorHAnsi" w:hAnsiTheme="minorHAnsi" w:cstheme="minorHAnsi"/>
          <w:lang w:val="hr-HR"/>
        </w:rPr>
        <w:t xml:space="preserve">Slika </w:t>
      </w:r>
      <w:r w:rsidR="006519D2">
        <w:rPr>
          <w:rFonts w:asciiTheme="minorHAnsi" w:hAnsiTheme="minorHAnsi" w:cstheme="minorHAnsi"/>
          <w:lang w:val="hr-HR"/>
        </w:rPr>
        <w:fldChar w:fldCharType="begin"/>
      </w:r>
      <w:r w:rsidR="006519D2">
        <w:rPr>
          <w:rFonts w:asciiTheme="minorHAnsi" w:hAnsiTheme="minorHAnsi" w:cstheme="minorHAnsi"/>
          <w:lang w:val="hr-HR"/>
        </w:rPr>
        <w:instrText xml:space="preserve"> STYLEREF 1 \s </w:instrText>
      </w:r>
      <w:r w:rsidR="006519D2">
        <w:rPr>
          <w:rFonts w:asciiTheme="minorHAnsi" w:hAnsiTheme="minorHAnsi" w:cstheme="minorHAnsi"/>
          <w:lang w:val="hr-HR"/>
        </w:rPr>
        <w:fldChar w:fldCharType="separate"/>
      </w:r>
      <w:r w:rsidR="006519D2">
        <w:rPr>
          <w:rFonts w:asciiTheme="minorHAnsi" w:hAnsiTheme="minorHAnsi" w:cstheme="minorHAnsi"/>
          <w:noProof/>
          <w:lang w:val="hr-HR"/>
        </w:rPr>
        <w:t>12</w:t>
      </w:r>
      <w:r w:rsidR="006519D2">
        <w:rPr>
          <w:rFonts w:asciiTheme="minorHAnsi" w:hAnsiTheme="minorHAnsi" w:cstheme="minorHAnsi"/>
          <w:lang w:val="hr-HR"/>
        </w:rPr>
        <w:fldChar w:fldCharType="end"/>
      </w:r>
      <w:r w:rsidR="006519D2">
        <w:rPr>
          <w:rFonts w:asciiTheme="minorHAnsi" w:hAnsiTheme="minorHAnsi" w:cstheme="minorHAnsi"/>
          <w:lang w:val="hr-HR"/>
        </w:rPr>
        <w:noBreakHyphen/>
      </w:r>
      <w:r w:rsidR="006519D2">
        <w:rPr>
          <w:rFonts w:asciiTheme="minorHAnsi" w:hAnsiTheme="minorHAnsi" w:cstheme="minorHAnsi"/>
          <w:lang w:val="hr-HR"/>
        </w:rPr>
        <w:fldChar w:fldCharType="begin"/>
      </w:r>
      <w:r w:rsidR="006519D2">
        <w:rPr>
          <w:rFonts w:asciiTheme="minorHAnsi" w:hAnsiTheme="minorHAnsi" w:cstheme="minorHAnsi"/>
          <w:lang w:val="hr-HR"/>
        </w:rPr>
        <w:instrText xml:space="preserve"> SEQ Slika \* ARABIC \s 1 </w:instrText>
      </w:r>
      <w:r w:rsidR="006519D2">
        <w:rPr>
          <w:rFonts w:asciiTheme="minorHAnsi" w:hAnsiTheme="minorHAnsi" w:cstheme="minorHAnsi"/>
          <w:lang w:val="hr-HR"/>
        </w:rPr>
        <w:fldChar w:fldCharType="separate"/>
      </w:r>
      <w:r w:rsidR="006519D2">
        <w:rPr>
          <w:rFonts w:asciiTheme="minorHAnsi" w:hAnsiTheme="minorHAnsi" w:cstheme="minorHAnsi"/>
          <w:noProof/>
          <w:lang w:val="hr-HR"/>
        </w:rPr>
        <w:t>2</w:t>
      </w:r>
      <w:r w:rsidR="006519D2">
        <w:rPr>
          <w:rFonts w:asciiTheme="minorHAnsi" w:hAnsiTheme="minorHAnsi" w:cstheme="minorHAnsi"/>
          <w:lang w:val="hr-HR"/>
        </w:rPr>
        <w:fldChar w:fldCharType="end"/>
      </w:r>
      <w:r w:rsidRPr="002C5440">
        <w:rPr>
          <w:rFonts w:asciiTheme="minorHAnsi" w:hAnsiTheme="minorHAnsi" w:cstheme="minorHAnsi"/>
          <w:lang w:val="hr-HR"/>
        </w:rPr>
        <w:t xml:space="preserve"> - Ukupne projekcije emisije CO</w:t>
      </w:r>
      <w:r w:rsidRPr="002C5440">
        <w:rPr>
          <w:rFonts w:asciiTheme="minorHAnsi" w:hAnsiTheme="minorHAnsi" w:cstheme="minorHAnsi"/>
          <w:vertAlign w:val="subscript"/>
          <w:lang w:val="hr-HR"/>
        </w:rPr>
        <w:t>2</w:t>
      </w:r>
      <w:r w:rsidRPr="002C5440">
        <w:rPr>
          <w:rFonts w:asciiTheme="minorHAnsi" w:hAnsiTheme="minorHAnsi" w:cstheme="minorHAnsi"/>
          <w:lang w:val="hr-HR"/>
        </w:rPr>
        <w:t xml:space="preserve"> po scenarijima</w:t>
      </w:r>
      <w:bookmarkEnd w:id="279"/>
      <w:bookmarkEnd w:id="280"/>
    </w:p>
    <w:p w14:paraId="46DF0F88" w14:textId="77777777" w:rsidR="00D21C4A" w:rsidRPr="00957A16" w:rsidRDefault="00D21C4A" w:rsidP="00D21C4A">
      <w:pPr>
        <w:spacing w:after="0"/>
        <w:rPr>
          <w:rFonts w:cstheme="minorHAnsi"/>
        </w:rPr>
      </w:pPr>
    </w:p>
    <w:p w14:paraId="42EC34E8" w14:textId="4BCCFD85" w:rsidR="005E5C9B" w:rsidRPr="00960F87" w:rsidRDefault="00D21C4A" w:rsidP="002A1A6B">
      <w:pPr>
        <w:rPr>
          <w:rFonts w:cstheme="minorHAnsi"/>
        </w:rPr>
      </w:pPr>
      <w:r w:rsidRPr="00960F87">
        <w:rPr>
          <w:rFonts w:cstheme="minorHAnsi"/>
        </w:rPr>
        <w:t>Predloženi indikativni cilj smanjenja emisije CO</w:t>
      </w:r>
      <w:r w:rsidRPr="00960F87">
        <w:rPr>
          <w:rFonts w:cstheme="minorHAnsi"/>
          <w:vertAlign w:val="subscript"/>
        </w:rPr>
        <w:t>2</w:t>
      </w:r>
      <w:r w:rsidRPr="00960F87">
        <w:rPr>
          <w:rFonts w:cstheme="minorHAnsi"/>
        </w:rPr>
        <w:t xml:space="preserve"> je smanjenje emisija za </w:t>
      </w:r>
      <w:r w:rsidR="005B47D0" w:rsidRPr="00960F87">
        <w:rPr>
          <w:rFonts w:cstheme="minorHAnsi"/>
        </w:rPr>
        <w:t>55</w:t>
      </w:r>
      <w:r w:rsidR="007C2CBA" w:rsidRPr="00960F87">
        <w:rPr>
          <w:rFonts w:cstheme="minorHAnsi"/>
        </w:rPr>
        <w:t xml:space="preserve"> </w:t>
      </w:r>
      <w:r w:rsidRPr="00960F87">
        <w:rPr>
          <w:rFonts w:cstheme="minorHAnsi"/>
        </w:rPr>
        <w:t xml:space="preserve">% u 2030. godini, u odnosu na emisiju </w:t>
      </w:r>
      <w:r w:rsidR="00F71E18">
        <w:rPr>
          <w:rFonts w:cstheme="minorHAnsi"/>
        </w:rPr>
        <w:t>2009</w:t>
      </w:r>
      <w:r w:rsidRPr="00960F87">
        <w:rPr>
          <w:rFonts w:cstheme="minorHAnsi"/>
        </w:rPr>
        <w:t>. godine što predstavlja smanjenje emisija za</w:t>
      </w:r>
      <w:r w:rsidR="00740018">
        <w:rPr>
          <w:rFonts w:cstheme="minorHAnsi"/>
        </w:rPr>
        <w:t xml:space="preserve"> </w:t>
      </w:r>
      <w:r w:rsidR="00740018" w:rsidRPr="00740018">
        <w:rPr>
          <w:rFonts w:cstheme="minorHAnsi"/>
        </w:rPr>
        <w:t xml:space="preserve">12.303,65 </w:t>
      </w:r>
      <w:r w:rsidRPr="00960F87">
        <w:rPr>
          <w:rFonts w:cstheme="minorHAnsi"/>
        </w:rPr>
        <w:t>t</w:t>
      </w:r>
      <w:r w:rsidR="006F757E" w:rsidRPr="00960F87">
        <w:rPr>
          <w:rFonts w:cstheme="minorHAnsi"/>
        </w:rPr>
        <w:t xml:space="preserve"> </w:t>
      </w:r>
      <w:r w:rsidRPr="00960F87">
        <w:rPr>
          <w:rFonts w:cstheme="minorHAnsi"/>
        </w:rPr>
        <w:t>CO</w:t>
      </w:r>
      <w:r w:rsidRPr="00960F87">
        <w:rPr>
          <w:rFonts w:cstheme="minorHAnsi"/>
          <w:vertAlign w:val="subscript"/>
        </w:rPr>
        <w:t>2</w:t>
      </w:r>
      <w:r w:rsidRPr="00960F87">
        <w:rPr>
          <w:rFonts w:cstheme="minorHAnsi"/>
        </w:rPr>
        <w:t>. Prema preuzetom cilju, ukupne emisije CO</w:t>
      </w:r>
      <w:r w:rsidRPr="00960F87">
        <w:rPr>
          <w:rFonts w:cstheme="minorHAnsi"/>
          <w:vertAlign w:val="subscript"/>
        </w:rPr>
        <w:t>2</w:t>
      </w:r>
      <w:r w:rsidRPr="00960F87">
        <w:rPr>
          <w:rFonts w:cstheme="minorHAnsi"/>
        </w:rPr>
        <w:t xml:space="preserve"> u 2030. godini trebaju iznosit</w:t>
      </w:r>
      <w:r w:rsidR="00161D82" w:rsidRPr="00960F87">
        <w:rPr>
          <w:rFonts w:cstheme="minorHAnsi"/>
        </w:rPr>
        <w:t>i</w:t>
      </w:r>
      <w:r w:rsidR="0073492A">
        <w:rPr>
          <w:rFonts w:cstheme="minorHAnsi"/>
        </w:rPr>
        <w:t xml:space="preserve"> </w:t>
      </w:r>
      <w:r w:rsidR="009B4078" w:rsidRPr="009B4078">
        <w:rPr>
          <w:rFonts w:cstheme="minorHAnsi"/>
          <w:lang w:eastAsia="hr-HR"/>
        </w:rPr>
        <w:t xml:space="preserve"> 10.066,63</w:t>
      </w:r>
      <w:r w:rsidR="009B4078">
        <w:rPr>
          <w:rFonts w:cstheme="minorHAnsi"/>
          <w:lang w:eastAsia="hr-HR"/>
        </w:rPr>
        <w:t xml:space="preserve"> </w:t>
      </w:r>
      <w:r w:rsidRPr="00960F87">
        <w:rPr>
          <w:rFonts w:cstheme="minorHAnsi"/>
        </w:rPr>
        <w:t>t CO</w:t>
      </w:r>
      <w:r w:rsidRPr="00960F87">
        <w:rPr>
          <w:rFonts w:cstheme="minorHAnsi"/>
          <w:vertAlign w:val="subscript"/>
        </w:rPr>
        <w:t>2</w:t>
      </w:r>
      <w:r w:rsidRPr="00960F87">
        <w:rPr>
          <w:rFonts w:cstheme="minorHAnsi"/>
        </w:rPr>
        <w:t xml:space="preserve">. Taj cilj je prikazan kao </w:t>
      </w:r>
      <w:r w:rsidR="00F416A3" w:rsidRPr="00960F87">
        <w:rPr>
          <w:rFonts w:cstheme="minorHAnsi"/>
        </w:rPr>
        <w:t>narančasta</w:t>
      </w:r>
      <w:r w:rsidRPr="00960F87">
        <w:rPr>
          <w:rFonts w:cstheme="minorHAnsi"/>
        </w:rPr>
        <w:t xml:space="preserve"> crta na </w:t>
      </w:r>
      <w:r w:rsidR="00317932" w:rsidRPr="00960F87">
        <w:rPr>
          <w:rFonts w:cstheme="minorHAnsi"/>
        </w:rPr>
        <w:fldChar w:fldCharType="begin"/>
      </w:r>
      <w:r w:rsidR="00317932" w:rsidRPr="00960F87">
        <w:rPr>
          <w:rFonts w:cstheme="minorHAnsi"/>
        </w:rPr>
        <w:instrText xml:space="preserve"> REF _Ref94615620 \h </w:instrText>
      </w:r>
      <w:r w:rsidR="00CE2E58" w:rsidRPr="00960F87">
        <w:rPr>
          <w:rFonts w:cstheme="minorHAnsi"/>
        </w:rPr>
        <w:instrText xml:space="preserve"> \* MERGEFORMAT </w:instrText>
      </w:r>
      <w:r w:rsidR="00317932" w:rsidRPr="00960F87">
        <w:rPr>
          <w:rFonts w:cstheme="minorHAnsi"/>
        </w:rPr>
      </w:r>
      <w:r w:rsidR="00317932" w:rsidRPr="00960F87">
        <w:rPr>
          <w:rFonts w:cstheme="minorHAnsi"/>
        </w:rPr>
        <w:fldChar w:fldCharType="separate"/>
      </w:r>
      <w:r w:rsidR="005F2837" w:rsidRPr="002C5440">
        <w:rPr>
          <w:rFonts w:cstheme="minorHAnsi"/>
        </w:rPr>
        <w:t xml:space="preserve">Slika </w:t>
      </w:r>
      <w:r w:rsidR="005F2837">
        <w:rPr>
          <w:rFonts w:cstheme="minorHAnsi"/>
        </w:rPr>
        <w:t>12</w:t>
      </w:r>
      <w:r w:rsidR="005F2837">
        <w:rPr>
          <w:rFonts w:cstheme="minorHAnsi"/>
        </w:rPr>
        <w:noBreakHyphen/>
        <w:t>2</w:t>
      </w:r>
      <w:r w:rsidR="005F2837" w:rsidRPr="002C5440">
        <w:rPr>
          <w:rFonts w:cstheme="minorHAnsi"/>
        </w:rPr>
        <w:t xml:space="preserve"> - Ukupne projekcije emisije CO</w:t>
      </w:r>
      <w:r w:rsidR="005F2837" w:rsidRPr="00E70A15">
        <w:rPr>
          <w:rFonts w:cstheme="minorHAnsi"/>
          <w:vertAlign w:val="subscript"/>
        </w:rPr>
        <w:t>2</w:t>
      </w:r>
      <w:r w:rsidR="005F2837" w:rsidRPr="002C5440">
        <w:rPr>
          <w:rFonts w:cstheme="minorHAnsi"/>
        </w:rPr>
        <w:t xml:space="preserve"> po scenarijima</w:t>
      </w:r>
      <w:r w:rsidR="00317932" w:rsidRPr="00960F87">
        <w:rPr>
          <w:rFonts w:cstheme="minorHAnsi"/>
        </w:rPr>
        <w:fldChar w:fldCharType="end"/>
      </w:r>
      <w:r w:rsidRPr="00960F87">
        <w:rPr>
          <w:rFonts w:cstheme="minorHAnsi"/>
        </w:rPr>
        <w:t xml:space="preserve">. </w:t>
      </w:r>
    </w:p>
    <w:p w14:paraId="17EA161E" w14:textId="18DE3746" w:rsidR="00D21C4A" w:rsidRPr="00957A16" w:rsidRDefault="00D21C4A" w:rsidP="002A1A6B">
      <w:pPr>
        <w:rPr>
          <w:rFonts w:cstheme="minorHAnsi"/>
        </w:rPr>
      </w:pPr>
      <w:r w:rsidRPr="00960F87">
        <w:rPr>
          <w:rFonts w:cstheme="minorHAnsi"/>
        </w:rPr>
        <w:t>Ukupna emisija scenarija s mjerama u 2030. godini iznosi</w:t>
      </w:r>
      <w:r w:rsidR="00A256EB" w:rsidRPr="00A256EB">
        <w:rPr>
          <w:rFonts w:cstheme="minorHAnsi"/>
        </w:rPr>
        <w:t xml:space="preserve"> 9.946,95</w:t>
      </w:r>
      <w:r w:rsidR="00CB2D9A" w:rsidRPr="00CB2D9A">
        <w:rPr>
          <w:rFonts w:cstheme="minorHAnsi"/>
        </w:rPr>
        <w:t xml:space="preserve"> </w:t>
      </w:r>
      <w:r w:rsidRPr="00960F87">
        <w:rPr>
          <w:rFonts w:cstheme="minorHAnsi"/>
        </w:rPr>
        <w:t>t CO</w:t>
      </w:r>
      <w:r w:rsidRPr="00960F87">
        <w:rPr>
          <w:rFonts w:cstheme="minorHAnsi"/>
          <w:vertAlign w:val="subscript"/>
        </w:rPr>
        <w:t>2</w:t>
      </w:r>
      <w:r w:rsidRPr="00960F87">
        <w:rPr>
          <w:rFonts w:cstheme="minorHAnsi"/>
        </w:rPr>
        <w:t xml:space="preserve"> što je za </w:t>
      </w:r>
      <w:r w:rsidR="00D915A5" w:rsidRPr="00D915A5">
        <w:rPr>
          <w:rFonts w:cstheme="minorHAnsi"/>
          <w:lang w:eastAsia="hr-HR"/>
        </w:rPr>
        <w:t xml:space="preserve"> </w:t>
      </w:r>
      <w:r w:rsidR="00A256EB">
        <w:rPr>
          <w:rFonts w:cstheme="minorHAnsi"/>
          <w:lang w:eastAsia="hr-HR"/>
        </w:rPr>
        <w:t>119,68</w:t>
      </w:r>
      <w:r w:rsidR="00D915A5" w:rsidRPr="00D915A5">
        <w:rPr>
          <w:rFonts w:cstheme="minorHAnsi"/>
          <w:lang w:eastAsia="hr-HR"/>
        </w:rPr>
        <w:t xml:space="preserve"> </w:t>
      </w:r>
      <w:r w:rsidRPr="00960F87">
        <w:rPr>
          <w:rFonts w:cstheme="minorHAnsi"/>
        </w:rPr>
        <w:t>t CO</w:t>
      </w:r>
      <w:r w:rsidRPr="00960F87">
        <w:rPr>
          <w:rFonts w:cstheme="minorHAnsi"/>
          <w:vertAlign w:val="subscript"/>
        </w:rPr>
        <w:t>2</w:t>
      </w:r>
      <w:r w:rsidRPr="00960F87">
        <w:rPr>
          <w:rFonts w:cstheme="minorHAnsi"/>
        </w:rPr>
        <w:t xml:space="preserve"> ispod predloženog cilja.</w:t>
      </w:r>
    </w:p>
    <w:p w14:paraId="18272D46" w14:textId="7078769A" w:rsidR="000C6A7C" w:rsidRPr="00960F87" w:rsidRDefault="00D21C4A" w:rsidP="002A1A6B">
      <w:pPr>
        <w:rPr>
          <w:rFonts w:cstheme="minorHAnsi"/>
          <w:color w:val="000000" w:themeColor="text1"/>
        </w:rPr>
      </w:pPr>
      <w:r w:rsidRPr="00960F87">
        <w:rPr>
          <w:rFonts w:cstheme="minorHAnsi"/>
        </w:rPr>
        <w:t xml:space="preserve">Treba također napomenuti da mjere </w:t>
      </w:r>
      <w:r w:rsidR="69D14DC2" w:rsidRPr="00960F87">
        <w:rPr>
          <w:rFonts w:eastAsia="Calibri" w:cstheme="minorHAnsi"/>
        </w:rPr>
        <w:t xml:space="preserve">prilagodbe učincima klimatskih promjena nisu kvantificirane u smislu energetskih </w:t>
      </w:r>
      <w:r w:rsidR="2FBA967F" w:rsidRPr="00960F87">
        <w:rPr>
          <w:rFonts w:eastAsia="Calibri" w:cstheme="minorHAnsi"/>
        </w:rPr>
        <w:t>ušteda</w:t>
      </w:r>
      <w:r w:rsidR="000509A0" w:rsidRPr="00960F87">
        <w:rPr>
          <w:rFonts w:eastAsia="Calibri" w:cstheme="minorHAnsi"/>
        </w:rPr>
        <w:t xml:space="preserve"> i </w:t>
      </w:r>
      <w:r w:rsidR="2FBA967F" w:rsidRPr="00960F87">
        <w:rPr>
          <w:rFonts w:eastAsia="Calibri" w:cstheme="minorHAnsi"/>
        </w:rPr>
        <w:t xml:space="preserve">smanjenja emisija stakleničkih plinova, no one svakako </w:t>
      </w:r>
      <w:r w:rsidR="003C12C5" w:rsidRPr="00960F87">
        <w:rPr>
          <w:rFonts w:eastAsia="Calibri" w:cstheme="minorHAnsi"/>
        </w:rPr>
        <w:t>u određenoj mjeri</w:t>
      </w:r>
      <w:r w:rsidR="2FBA967F" w:rsidRPr="00960F87">
        <w:rPr>
          <w:rFonts w:eastAsia="Calibri" w:cstheme="minorHAnsi"/>
        </w:rPr>
        <w:t xml:space="preserve"> tome doprinose. Iz toga proizlazi da je potencij</w:t>
      </w:r>
      <w:r w:rsidR="511326F4" w:rsidRPr="00960F87">
        <w:rPr>
          <w:rFonts w:eastAsia="Calibri" w:cstheme="minorHAnsi"/>
        </w:rPr>
        <w:t>al stvarne energetske uštede</w:t>
      </w:r>
      <w:r w:rsidR="000509A0" w:rsidRPr="00960F87">
        <w:rPr>
          <w:rFonts w:eastAsia="Calibri" w:cstheme="minorHAnsi"/>
        </w:rPr>
        <w:t xml:space="preserve"> i </w:t>
      </w:r>
      <w:r w:rsidR="511326F4" w:rsidRPr="00960F87">
        <w:rPr>
          <w:rFonts w:eastAsia="Calibri" w:cstheme="minorHAnsi"/>
        </w:rPr>
        <w:t>smanjenja emisija stakleničkih plinova</w:t>
      </w:r>
      <w:r w:rsidR="000509A0" w:rsidRPr="00960F87">
        <w:rPr>
          <w:rFonts w:eastAsia="Calibri" w:cstheme="minorHAnsi"/>
        </w:rPr>
        <w:t xml:space="preserve"> i </w:t>
      </w:r>
      <w:r w:rsidR="511326F4" w:rsidRPr="00960F87">
        <w:rPr>
          <w:rFonts w:eastAsia="Calibri" w:cstheme="minorHAnsi"/>
        </w:rPr>
        <w:t>već</w:t>
      </w:r>
      <w:r w:rsidR="003C12C5" w:rsidRPr="00960F87">
        <w:rPr>
          <w:rFonts w:eastAsia="Calibri" w:cstheme="minorHAnsi"/>
        </w:rPr>
        <w:t>i</w:t>
      </w:r>
      <w:r w:rsidR="511326F4" w:rsidRPr="00960F87">
        <w:rPr>
          <w:rFonts w:eastAsia="Calibri" w:cstheme="minorHAnsi"/>
        </w:rPr>
        <w:t xml:space="preserve"> od </w:t>
      </w:r>
      <w:r w:rsidR="4BD008B9" w:rsidRPr="00960F87">
        <w:rPr>
          <w:rFonts w:eastAsia="Calibri" w:cstheme="minorHAnsi"/>
        </w:rPr>
        <w:t>proračunatih u dijelu po</w:t>
      </w:r>
      <w:r w:rsidR="316C16D9" w:rsidRPr="00960F87">
        <w:rPr>
          <w:rFonts w:eastAsia="Calibri" w:cstheme="minorHAnsi"/>
        </w:rPr>
        <w:t xml:space="preserve">većanja energetske učinkovitosti. </w:t>
      </w:r>
    </w:p>
    <w:p w14:paraId="128BF6F6" w14:textId="2E22B21D" w:rsidR="00B57667" w:rsidRPr="00960F87" w:rsidRDefault="00B57667" w:rsidP="00B57667">
      <w:pPr>
        <w:pStyle w:val="Heading1"/>
        <w:rPr>
          <w:rFonts w:cstheme="minorHAnsi"/>
        </w:rPr>
      </w:pPr>
      <w:bookmarkStart w:id="281" w:name="_Toc523743154"/>
      <w:bookmarkStart w:id="282" w:name="_Toc523743155"/>
      <w:bookmarkStart w:id="283" w:name="_Toc523743156"/>
      <w:bookmarkStart w:id="284" w:name="_Toc523743160"/>
      <w:bookmarkStart w:id="285" w:name="_Toc523743164"/>
      <w:bookmarkStart w:id="286" w:name="_Toc523743228"/>
      <w:bookmarkStart w:id="287" w:name="_Toc523743229"/>
      <w:bookmarkStart w:id="288" w:name="_Toc113516745"/>
      <w:bookmarkStart w:id="289" w:name="_Toc106972963"/>
      <w:bookmarkEnd w:id="270"/>
      <w:bookmarkEnd w:id="271"/>
      <w:bookmarkEnd w:id="281"/>
      <w:bookmarkEnd w:id="282"/>
      <w:bookmarkEnd w:id="283"/>
      <w:bookmarkEnd w:id="284"/>
      <w:bookmarkEnd w:id="285"/>
      <w:bookmarkEnd w:id="286"/>
      <w:bookmarkEnd w:id="287"/>
      <w:r w:rsidRPr="00960F87">
        <w:rPr>
          <w:rFonts w:cstheme="minorHAnsi"/>
        </w:rPr>
        <w:lastRenderedPageBreak/>
        <w:t>MEHANIZMI FINANCIRANJA PROVEDBE</w:t>
      </w:r>
      <w:bookmarkEnd w:id="288"/>
      <w:r w:rsidRPr="00960F87">
        <w:rPr>
          <w:rFonts w:cstheme="minorHAnsi"/>
        </w:rPr>
        <w:t xml:space="preserve"> </w:t>
      </w:r>
      <w:bookmarkEnd w:id="289"/>
    </w:p>
    <w:p w14:paraId="1E8DE9AD" w14:textId="77777777" w:rsidR="00B57667" w:rsidRPr="00960F87" w:rsidRDefault="00B57667" w:rsidP="00B57667">
      <w:pPr>
        <w:pStyle w:val="Heading2"/>
        <w:rPr>
          <w:rFonts w:cstheme="minorHAnsi"/>
        </w:rPr>
      </w:pPr>
      <w:bookmarkStart w:id="290" w:name="_Toc57118983"/>
      <w:bookmarkStart w:id="291" w:name="_Toc106972964"/>
      <w:bookmarkStart w:id="292" w:name="_Toc113516746"/>
      <w:r w:rsidRPr="00960F87">
        <w:rPr>
          <w:rFonts w:cstheme="minorHAnsi"/>
        </w:rPr>
        <w:t>Pregled mogućih izvora sredstava</w:t>
      </w:r>
      <w:bookmarkEnd w:id="290"/>
      <w:bookmarkEnd w:id="291"/>
      <w:bookmarkEnd w:id="292"/>
    </w:p>
    <w:p w14:paraId="454A4F10" w14:textId="77777777" w:rsidR="00B57667" w:rsidRPr="002C5440" w:rsidRDefault="00B57667" w:rsidP="00B57667">
      <w:pPr>
        <w:tabs>
          <w:tab w:val="left" w:pos="720"/>
          <w:tab w:val="left" w:pos="6912"/>
        </w:tabs>
        <w:spacing w:line="240" w:lineRule="auto"/>
        <w:rPr>
          <w:rFonts w:eastAsia="Times New Roman" w:cstheme="minorHAnsi"/>
        </w:rPr>
      </w:pPr>
      <w:bookmarkStart w:id="293" w:name="_Toc251924050"/>
      <w:r w:rsidRPr="002C5440">
        <w:rPr>
          <w:rFonts w:eastAsia="Times New Roman" w:cstheme="minorHAnsi"/>
        </w:rPr>
        <w:t>Implementacija identificiranih mjera zahtijevat će mobilizaciju značajnih financijskih sredstava. Pregled potencijalnih izvora financiranja provedbe mjera iz ovog Plana generalno obuhvaća tri kategorije financijskih instrumenata:</w:t>
      </w:r>
    </w:p>
    <w:p w14:paraId="4EC80203" w14:textId="77777777" w:rsidR="00B57667" w:rsidRPr="002C5440" w:rsidRDefault="00B57667">
      <w:pPr>
        <w:numPr>
          <w:ilvl w:val="0"/>
          <w:numId w:val="22"/>
        </w:numPr>
        <w:tabs>
          <w:tab w:val="left" w:pos="720"/>
          <w:tab w:val="left" w:pos="6912"/>
        </w:tabs>
        <w:spacing w:after="0" w:line="240" w:lineRule="auto"/>
        <w:rPr>
          <w:rFonts w:eastAsia="Times New Roman" w:cstheme="minorHAnsi"/>
        </w:rPr>
      </w:pPr>
      <w:r w:rsidRPr="002C5440">
        <w:rPr>
          <w:rFonts w:eastAsia="Times New Roman" w:cstheme="minorHAnsi"/>
        </w:rPr>
        <w:t xml:space="preserve">Financijske instrumente i modele koji su danas dostupni u Republici Hrvatskoj; </w:t>
      </w:r>
    </w:p>
    <w:p w14:paraId="6A0207D3" w14:textId="77777777" w:rsidR="00B57667" w:rsidRPr="002C5440" w:rsidRDefault="00B57667">
      <w:pPr>
        <w:numPr>
          <w:ilvl w:val="0"/>
          <w:numId w:val="22"/>
        </w:numPr>
        <w:tabs>
          <w:tab w:val="left" w:pos="720"/>
          <w:tab w:val="left" w:pos="6912"/>
        </w:tabs>
        <w:spacing w:after="0" w:line="240" w:lineRule="auto"/>
        <w:rPr>
          <w:rFonts w:eastAsia="Times New Roman" w:cstheme="minorHAnsi"/>
        </w:rPr>
      </w:pPr>
      <w:r w:rsidRPr="002C5440">
        <w:rPr>
          <w:rFonts w:eastAsia="Times New Roman" w:cstheme="minorHAnsi"/>
        </w:rPr>
        <w:t>Financijske instrumente i modele koji su danas dostupni EU, ali još nisu korišteni u Hrvatskoj;</w:t>
      </w:r>
    </w:p>
    <w:p w14:paraId="6AF32894" w14:textId="77777777" w:rsidR="00B57667" w:rsidRPr="002C5440" w:rsidRDefault="00B57667">
      <w:pPr>
        <w:numPr>
          <w:ilvl w:val="0"/>
          <w:numId w:val="22"/>
        </w:numPr>
        <w:tabs>
          <w:tab w:val="left" w:pos="720"/>
          <w:tab w:val="left" w:pos="6912"/>
        </w:tabs>
        <w:spacing w:line="240" w:lineRule="auto"/>
        <w:rPr>
          <w:rFonts w:eastAsia="Times New Roman" w:cstheme="minorHAnsi"/>
        </w:rPr>
      </w:pPr>
      <w:r w:rsidRPr="002C5440">
        <w:rPr>
          <w:rFonts w:eastAsia="Times New Roman" w:cstheme="minorHAnsi"/>
        </w:rPr>
        <w:t xml:space="preserve">Inovativne financijske modele koji se razvijaju za potrebe realizacije pojedinih mjera iz Akcijskog plana. </w:t>
      </w:r>
    </w:p>
    <w:p w14:paraId="0D68AA6F" w14:textId="6C06B184" w:rsidR="00B57667" w:rsidRPr="002C5440" w:rsidRDefault="00B57667" w:rsidP="00B57667">
      <w:pPr>
        <w:spacing w:line="240" w:lineRule="auto"/>
        <w:rPr>
          <w:rFonts w:eastAsia="Times New Roman" w:cstheme="minorHAnsi"/>
        </w:rPr>
      </w:pPr>
      <w:r w:rsidRPr="002C5440">
        <w:rPr>
          <w:rFonts w:eastAsia="Times New Roman" w:cstheme="minorHAnsi"/>
        </w:rPr>
        <w:t xml:space="preserve">U </w:t>
      </w:r>
      <w:r w:rsidRPr="00960F87">
        <w:rPr>
          <w:rFonts w:cstheme="minorHAnsi"/>
        </w:rPr>
        <w:fldChar w:fldCharType="begin"/>
      </w:r>
      <w:r w:rsidRPr="002C5440">
        <w:rPr>
          <w:rFonts w:eastAsia="Times New Roman" w:cstheme="minorHAnsi"/>
        </w:rPr>
        <w:instrText xml:space="preserve"> REF _Ref468194566 \h  \* MERGEFORMAT </w:instrText>
      </w:r>
      <w:r w:rsidRPr="00960F87">
        <w:rPr>
          <w:rFonts w:cstheme="minorHAnsi"/>
        </w:rPr>
      </w:r>
      <w:r w:rsidRPr="00960F87">
        <w:rPr>
          <w:rFonts w:eastAsia="Times New Roman" w:cstheme="minorHAnsi"/>
        </w:rPr>
        <w:fldChar w:fldCharType="separate"/>
      </w:r>
      <w:r w:rsidR="00281436" w:rsidRPr="00960F87">
        <w:rPr>
          <w:rFonts w:cstheme="minorHAnsi"/>
        </w:rPr>
        <w:t>Tablica 9.1</w:t>
      </w:r>
      <w:r w:rsidRPr="00960F87">
        <w:rPr>
          <w:rFonts w:cstheme="minorHAnsi"/>
        </w:rPr>
        <w:fldChar w:fldCharType="end"/>
      </w:r>
      <w:r w:rsidRPr="002C5440">
        <w:rPr>
          <w:rFonts w:eastAsia="Times New Roman" w:cstheme="minorHAnsi"/>
        </w:rPr>
        <w:t xml:space="preserve"> dan je pregled mogućih izvora financiranja za uspješnu realizaciju mjera u Gradu </w:t>
      </w:r>
      <w:r w:rsidR="008D1CE9" w:rsidRPr="002C5440">
        <w:rPr>
          <w:rFonts w:eastAsia="Times New Roman" w:cstheme="minorHAnsi"/>
        </w:rPr>
        <w:t>Belišću</w:t>
      </w:r>
      <w:r w:rsidRPr="002C5440">
        <w:rPr>
          <w:rFonts w:eastAsia="Times New Roman" w:cstheme="minorHAnsi"/>
        </w:rPr>
        <w:t>.</w:t>
      </w:r>
    </w:p>
    <w:p w14:paraId="035F10C3" w14:textId="47F99BF0" w:rsidR="00B57667" w:rsidRPr="002C5440" w:rsidRDefault="00B57667" w:rsidP="00B57667">
      <w:pPr>
        <w:pStyle w:val="Heading8"/>
        <w:rPr>
          <w:rFonts w:asciiTheme="minorHAnsi" w:hAnsiTheme="minorHAnsi" w:cstheme="minorHAnsi"/>
        </w:rPr>
      </w:pPr>
      <w:bookmarkStart w:id="294" w:name="_Ref468194566"/>
      <w:bookmarkStart w:id="295" w:name="_Toc477265484"/>
      <w:bookmarkStart w:id="296" w:name="_Toc493666382"/>
      <w:bookmarkStart w:id="297" w:name="_Toc94780884"/>
      <w:bookmarkStart w:id="298" w:name="_Toc113516691"/>
      <w:r w:rsidRPr="002C5440">
        <w:rPr>
          <w:rFonts w:asciiTheme="minorHAnsi" w:hAnsiTheme="minorHAnsi" w:cstheme="minorHAnsi"/>
        </w:rPr>
        <w:t xml:space="preserve">Tablica </w:t>
      </w:r>
      <w:r w:rsidR="00732BF0">
        <w:rPr>
          <w:rFonts w:asciiTheme="minorHAnsi" w:hAnsiTheme="minorHAnsi" w:cstheme="minorHAnsi"/>
        </w:rPr>
        <w:fldChar w:fldCharType="begin"/>
      </w:r>
      <w:r w:rsidR="00732BF0">
        <w:rPr>
          <w:rFonts w:asciiTheme="minorHAnsi" w:hAnsiTheme="minorHAnsi" w:cstheme="minorHAnsi"/>
        </w:rPr>
        <w:instrText xml:space="preserve"> STYLEREF 1 \s </w:instrText>
      </w:r>
      <w:r w:rsidR="00732BF0">
        <w:rPr>
          <w:rFonts w:asciiTheme="minorHAnsi" w:hAnsiTheme="minorHAnsi" w:cstheme="minorHAnsi"/>
        </w:rPr>
        <w:fldChar w:fldCharType="separate"/>
      </w:r>
      <w:r w:rsidR="00732BF0">
        <w:rPr>
          <w:rFonts w:asciiTheme="minorHAnsi" w:hAnsiTheme="minorHAnsi" w:cstheme="minorHAnsi"/>
          <w:noProof/>
        </w:rPr>
        <w:t>13</w:t>
      </w:r>
      <w:r w:rsidR="00732BF0">
        <w:rPr>
          <w:rFonts w:asciiTheme="minorHAnsi" w:hAnsiTheme="minorHAnsi" w:cstheme="minorHAnsi"/>
        </w:rPr>
        <w:fldChar w:fldCharType="end"/>
      </w:r>
      <w:r w:rsidR="00732BF0">
        <w:rPr>
          <w:rFonts w:asciiTheme="minorHAnsi" w:hAnsiTheme="minorHAnsi" w:cstheme="minorHAnsi"/>
        </w:rPr>
        <w:noBreakHyphen/>
      </w:r>
      <w:r w:rsidR="00732BF0">
        <w:rPr>
          <w:rFonts w:asciiTheme="minorHAnsi" w:hAnsiTheme="minorHAnsi" w:cstheme="minorHAnsi"/>
        </w:rPr>
        <w:fldChar w:fldCharType="begin"/>
      </w:r>
      <w:r w:rsidR="00732BF0">
        <w:rPr>
          <w:rFonts w:asciiTheme="minorHAnsi" w:hAnsiTheme="minorHAnsi" w:cstheme="minorHAnsi"/>
        </w:rPr>
        <w:instrText xml:space="preserve"> SEQ Tablica \* ARABIC \s 1 </w:instrText>
      </w:r>
      <w:r w:rsidR="00732BF0">
        <w:rPr>
          <w:rFonts w:asciiTheme="minorHAnsi" w:hAnsiTheme="minorHAnsi" w:cstheme="minorHAnsi"/>
        </w:rPr>
        <w:fldChar w:fldCharType="separate"/>
      </w:r>
      <w:r w:rsidR="00732BF0">
        <w:rPr>
          <w:rFonts w:asciiTheme="minorHAnsi" w:hAnsiTheme="minorHAnsi" w:cstheme="minorHAnsi"/>
          <w:noProof/>
        </w:rPr>
        <w:t>1</w:t>
      </w:r>
      <w:r w:rsidR="00732BF0">
        <w:rPr>
          <w:rFonts w:asciiTheme="minorHAnsi" w:hAnsiTheme="minorHAnsi" w:cstheme="minorHAnsi"/>
        </w:rPr>
        <w:fldChar w:fldCharType="end"/>
      </w:r>
      <w:bookmarkEnd w:id="294"/>
      <w:r w:rsidRPr="002C5440">
        <w:rPr>
          <w:rFonts w:asciiTheme="minorHAnsi" w:hAnsiTheme="minorHAnsi" w:cstheme="minorHAnsi"/>
        </w:rPr>
        <w:t xml:space="preserve"> - Pregled mogućih izvora financiranja mjera i aktivnosti</w:t>
      </w:r>
      <w:bookmarkEnd w:id="293"/>
      <w:bookmarkEnd w:id="295"/>
      <w:bookmarkEnd w:id="296"/>
      <w:bookmarkEnd w:id="297"/>
      <w:bookmarkEnd w:id="298"/>
      <w:r w:rsidRPr="002C5440">
        <w:rPr>
          <w:rFonts w:asciiTheme="minorHAnsi" w:hAnsiTheme="minorHAnsi" w:cstheme="minorHAnsi"/>
        </w:rPr>
        <w:t xml:space="preserve"> </w:t>
      </w:r>
    </w:p>
    <w:tbl>
      <w:tblPr>
        <w:tblW w:w="0" w:type="auto"/>
        <w:jc w:val="center"/>
        <w:tblLook w:val="04A0" w:firstRow="1" w:lastRow="0" w:firstColumn="1" w:lastColumn="0" w:noHBand="0" w:noVBand="1"/>
      </w:tblPr>
      <w:tblGrid>
        <w:gridCol w:w="2706"/>
        <w:gridCol w:w="1743"/>
        <w:gridCol w:w="3024"/>
        <w:gridCol w:w="1543"/>
      </w:tblGrid>
      <w:tr w:rsidR="00B57667" w:rsidRPr="00960F87" w14:paraId="64F24258" w14:textId="77777777" w:rsidTr="00C43466">
        <w:trPr>
          <w:trHeight w:val="499"/>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12B14C" w14:textId="77777777" w:rsidR="00B57667" w:rsidRPr="00C43466" w:rsidRDefault="00B57667">
            <w:pPr>
              <w:spacing w:after="0" w:line="240" w:lineRule="auto"/>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Izvor financiranja</w:t>
            </w:r>
          </w:p>
        </w:tc>
        <w:tc>
          <w:tcPr>
            <w:tcW w:w="0" w:type="auto"/>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528B41B" w14:textId="77777777" w:rsidR="00B57667" w:rsidRPr="00C43466" w:rsidRDefault="00B57667">
            <w:pPr>
              <w:spacing w:after="0" w:line="240" w:lineRule="auto"/>
              <w:jc w:val="center"/>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Vrsta</w:t>
            </w:r>
          </w:p>
        </w:tc>
        <w:tc>
          <w:tcPr>
            <w:tcW w:w="0" w:type="auto"/>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592679F" w14:textId="77777777" w:rsidR="00B57667" w:rsidRPr="00C43466" w:rsidRDefault="00B57667">
            <w:pPr>
              <w:spacing w:after="0" w:line="240" w:lineRule="auto"/>
              <w:jc w:val="center"/>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Maksimalni iznos</w:t>
            </w:r>
          </w:p>
        </w:tc>
        <w:tc>
          <w:tcPr>
            <w:tcW w:w="0" w:type="auto"/>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C9E0352" w14:textId="77777777" w:rsidR="00B57667" w:rsidRPr="00C43466" w:rsidRDefault="00B57667">
            <w:pPr>
              <w:spacing w:after="0" w:line="240" w:lineRule="auto"/>
              <w:jc w:val="center"/>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Udio u ukupnim troškovima (%)</w:t>
            </w:r>
          </w:p>
        </w:tc>
      </w:tr>
      <w:tr w:rsidR="00B57667" w:rsidRPr="00960F87" w14:paraId="103D636C" w14:textId="77777777" w:rsidTr="00C43466">
        <w:trPr>
          <w:trHeight w:val="293"/>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CE816D7" w14:textId="77777777" w:rsidR="00B57667" w:rsidRPr="00C43466" w:rsidRDefault="00B57667">
            <w:pPr>
              <w:spacing w:after="0" w:line="240" w:lineRule="auto"/>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Gradski proračun</w:t>
            </w:r>
          </w:p>
        </w:tc>
        <w:tc>
          <w:tcPr>
            <w:tcW w:w="0" w:type="auto"/>
            <w:tcBorders>
              <w:top w:val="nil"/>
              <w:left w:val="nil"/>
              <w:bottom w:val="single" w:sz="4" w:space="0" w:color="auto"/>
              <w:right w:val="single" w:sz="4" w:space="0" w:color="auto"/>
            </w:tcBorders>
            <w:shd w:val="clear" w:color="auto" w:fill="auto"/>
            <w:vAlign w:val="center"/>
            <w:hideMark/>
          </w:tcPr>
          <w:p w14:paraId="2EC10D06"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Vlastita sredstva</w:t>
            </w:r>
          </w:p>
        </w:tc>
        <w:tc>
          <w:tcPr>
            <w:tcW w:w="0" w:type="auto"/>
            <w:tcBorders>
              <w:top w:val="nil"/>
              <w:left w:val="nil"/>
              <w:bottom w:val="single" w:sz="4" w:space="0" w:color="auto"/>
              <w:right w:val="single" w:sz="4" w:space="0" w:color="auto"/>
            </w:tcBorders>
            <w:shd w:val="clear" w:color="auto" w:fill="auto"/>
            <w:vAlign w:val="center"/>
            <w:hideMark/>
          </w:tcPr>
          <w:p w14:paraId="3F1D6DA1"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vAlign w:val="center"/>
            <w:hideMark/>
          </w:tcPr>
          <w:p w14:paraId="67039A25"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100</w:t>
            </w:r>
          </w:p>
        </w:tc>
      </w:tr>
      <w:tr w:rsidR="00B57667" w:rsidRPr="00960F87" w14:paraId="5DE4F994" w14:textId="77777777" w:rsidTr="00C43466">
        <w:trPr>
          <w:trHeight w:val="60"/>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E1BE1E1" w14:textId="77777777" w:rsidR="00B57667" w:rsidRPr="00C43466" w:rsidRDefault="00B57667" w:rsidP="002C5440">
            <w:pPr>
              <w:spacing w:after="0" w:line="240" w:lineRule="auto"/>
              <w:jc w:val="left"/>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Sredstva ostvarena kroz sustav trgovanja emisijskim dozvolama i ostala nacionalna sredstva kroz Fond za zaštitu okoliša i energetsku učinkovitost (FZOEU)</w:t>
            </w:r>
          </w:p>
        </w:tc>
        <w:tc>
          <w:tcPr>
            <w:tcW w:w="0" w:type="auto"/>
            <w:tcBorders>
              <w:top w:val="nil"/>
              <w:left w:val="nil"/>
              <w:bottom w:val="single" w:sz="4" w:space="0" w:color="auto"/>
              <w:right w:val="single" w:sz="4" w:space="0" w:color="auto"/>
            </w:tcBorders>
            <w:shd w:val="clear" w:color="auto" w:fill="auto"/>
            <w:vAlign w:val="center"/>
            <w:hideMark/>
          </w:tcPr>
          <w:p w14:paraId="2EB53EB2"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Bespovratna sredstva</w:t>
            </w:r>
          </w:p>
        </w:tc>
        <w:tc>
          <w:tcPr>
            <w:tcW w:w="0" w:type="auto"/>
            <w:tcBorders>
              <w:top w:val="nil"/>
              <w:left w:val="nil"/>
              <w:bottom w:val="single" w:sz="4" w:space="0" w:color="auto"/>
              <w:right w:val="single" w:sz="4" w:space="0" w:color="auto"/>
            </w:tcBorders>
            <w:shd w:val="clear" w:color="auto" w:fill="auto"/>
            <w:vAlign w:val="center"/>
            <w:hideMark/>
          </w:tcPr>
          <w:p w14:paraId="7A32F0DA"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Nije određen</w:t>
            </w:r>
          </w:p>
        </w:tc>
        <w:tc>
          <w:tcPr>
            <w:tcW w:w="0" w:type="auto"/>
            <w:tcBorders>
              <w:top w:val="nil"/>
              <w:left w:val="nil"/>
              <w:bottom w:val="single" w:sz="4" w:space="0" w:color="auto"/>
              <w:right w:val="single" w:sz="4" w:space="0" w:color="auto"/>
            </w:tcBorders>
            <w:shd w:val="clear" w:color="auto" w:fill="auto"/>
            <w:vAlign w:val="center"/>
            <w:hideMark/>
          </w:tcPr>
          <w:p w14:paraId="0F4ED242"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Do 100% ovisno o tipu projekta i vrsti mjera</w:t>
            </w:r>
          </w:p>
        </w:tc>
      </w:tr>
      <w:tr w:rsidR="00B57667" w:rsidRPr="00960F87" w14:paraId="214A0545" w14:textId="77777777" w:rsidTr="00C43466">
        <w:trPr>
          <w:trHeight w:val="60"/>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447872C" w14:textId="77777777" w:rsidR="00B57667" w:rsidRPr="00C43466" w:rsidRDefault="00B57667">
            <w:pPr>
              <w:spacing w:after="0" w:line="240" w:lineRule="auto"/>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 xml:space="preserve">Mehanizam za oporavak i otpornost  </w:t>
            </w:r>
          </w:p>
        </w:tc>
        <w:tc>
          <w:tcPr>
            <w:tcW w:w="0" w:type="auto"/>
            <w:tcBorders>
              <w:top w:val="nil"/>
              <w:left w:val="nil"/>
              <w:bottom w:val="single" w:sz="4" w:space="0" w:color="auto"/>
              <w:right w:val="single" w:sz="4" w:space="0" w:color="auto"/>
            </w:tcBorders>
            <w:shd w:val="clear" w:color="auto" w:fill="auto"/>
            <w:vAlign w:val="center"/>
            <w:hideMark/>
          </w:tcPr>
          <w:p w14:paraId="371965BF"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Bespovratna sredstva/zajam</w:t>
            </w:r>
          </w:p>
        </w:tc>
        <w:tc>
          <w:tcPr>
            <w:tcW w:w="0" w:type="auto"/>
            <w:tcBorders>
              <w:top w:val="nil"/>
              <w:left w:val="nil"/>
              <w:bottom w:val="single" w:sz="4" w:space="0" w:color="auto"/>
              <w:right w:val="single" w:sz="4" w:space="0" w:color="auto"/>
            </w:tcBorders>
            <w:shd w:val="clear" w:color="auto" w:fill="auto"/>
            <w:vAlign w:val="center"/>
            <w:hideMark/>
          </w:tcPr>
          <w:p w14:paraId="64612428"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Ovisno o vrsti investicije</w:t>
            </w:r>
          </w:p>
        </w:tc>
        <w:tc>
          <w:tcPr>
            <w:tcW w:w="0" w:type="auto"/>
            <w:tcBorders>
              <w:top w:val="nil"/>
              <w:left w:val="nil"/>
              <w:bottom w:val="single" w:sz="4" w:space="0" w:color="auto"/>
              <w:right w:val="single" w:sz="4" w:space="0" w:color="auto"/>
            </w:tcBorders>
            <w:shd w:val="clear" w:color="auto" w:fill="auto"/>
            <w:vAlign w:val="center"/>
            <w:hideMark/>
          </w:tcPr>
          <w:p w14:paraId="7DB4EF37"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Ovisno o vrsti investicije</w:t>
            </w:r>
          </w:p>
        </w:tc>
      </w:tr>
      <w:tr w:rsidR="00B57667" w:rsidRPr="00960F87" w14:paraId="38FAD365" w14:textId="77777777" w:rsidTr="00C43466">
        <w:trPr>
          <w:trHeight w:val="60"/>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tcPr>
          <w:p w14:paraId="2FB8FE4F" w14:textId="77777777" w:rsidR="00B57667" w:rsidRPr="00C43466" w:rsidRDefault="00B57667" w:rsidP="002C5440">
            <w:pPr>
              <w:spacing w:after="0" w:line="240" w:lineRule="auto"/>
              <w:jc w:val="left"/>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Europski strukturni i investicijski fondovi (ESIF)</w:t>
            </w:r>
          </w:p>
        </w:tc>
        <w:tc>
          <w:tcPr>
            <w:tcW w:w="0" w:type="auto"/>
            <w:tcBorders>
              <w:top w:val="nil"/>
              <w:left w:val="nil"/>
              <w:bottom w:val="single" w:sz="4" w:space="0" w:color="auto"/>
              <w:right w:val="single" w:sz="4" w:space="0" w:color="auto"/>
            </w:tcBorders>
            <w:shd w:val="clear" w:color="auto" w:fill="auto"/>
            <w:vAlign w:val="center"/>
          </w:tcPr>
          <w:p w14:paraId="6700F929"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Bespovratna sredstva</w:t>
            </w:r>
          </w:p>
        </w:tc>
        <w:tc>
          <w:tcPr>
            <w:tcW w:w="0" w:type="auto"/>
            <w:tcBorders>
              <w:top w:val="nil"/>
              <w:left w:val="nil"/>
              <w:bottom w:val="single" w:sz="4" w:space="0" w:color="auto"/>
              <w:right w:val="single" w:sz="4" w:space="0" w:color="auto"/>
            </w:tcBorders>
            <w:shd w:val="clear" w:color="auto" w:fill="auto"/>
            <w:vAlign w:val="center"/>
          </w:tcPr>
          <w:p w14:paraId="2B637948"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 xml:space="preserve">Zasebno određen po pojedinim specifičnim ciljevima. </w:t>
            </w:r>
          </w:p>
        </w:tc>
        <w:tc>
          <w:tcPr>
            <w:tcW w:w="0" w:type="auto"/>
            <w:tcBorders>
              <w:top w:val="nil"/>
              <w:left w:val="nil"/>
              <w:bottom w:val="single" w:sz="4" w:space="0" w:color="auto"/>
              <w:right w:val="single" w:sz="4" w:space="0" w:color="auto"/>
            </w:tcBorders>
            <w:shd w:val="clear" w:color="auto" w:fill="auto"/>
            <w:vAlign w:val="center"/>
          </w:tcPr>
          <w:p w14:paraId="22307B67"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Do 100%</w:t>
            </w:r>
          </w:p>
        </w:tc>
      </w:tr>
      <w:tr w:rsidR="00B57667" w:rsidRPr="00960F87" w14:paraId="4657AC23" w14:textId="77777777" w:rsidTr="00C43466">
        <w:trPr>
          <w:trHeight w:val="60"/>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98C8D48" w14:textId="77777777" w:rsidR="00B57667" w:rsidRPr="00C43466" w:rsidRDefault="00B57667">
            <w:pPr>
              <w:spacing w:after="0" w:line="240" w:lineRule="auto"/>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Hrvatska banka za obnovu i razvitak (HBOR)</w:t>
            </w:r>
          </w:p>
        </w:tc>
        <w:tc>
          <w:tcPr>
            <w:tcW w:w="0" w:type="auto"/>
            <w:tcBorders>
              <w:top w:val="nil"/>
              <w:left w:val="nil"/>
              <w:bottom w:val="single" w:sz="4" w:space="0" w:color="auto"/>
              <w:right w:val="single" w:sz="4" w:space="0" w:color="auto"/>
            </w:tcBorders>
            <w:shd w:val="clear" w:color="auto" w:fill="auto"/>
            <w:vAlign w:val="center"/>
            <w:hideMark/>
          </w:tcPr>
          <w:p w14:paraId="7014B07C"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Kredit</w:t>
            </w:r>
          </w:p>
        </w:tc>
        <w:tc>
          <w:tcPr>
            <w:tcW w:w="0" w:type="auto"/>
            <w:tcBorders>
              <w:top w:val="nil"/>
              <w:left w:val="nil"/>
              <w:bottom w:val="single" w:sz="4" w:space="0" w:color="auto"/>
              <w:right w:val="single" w:sz="4" w:space="0" w:color="auto"/>
            </w:tcBorders>
            <w:shd w:val="clear" w:color="auto" w:fill="auto"/>
            <w:vAlign w:val="center"/>
            <w:hideMark/>
          </w:tcPr>
          <w:p w14:paraId="64C38120"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Nije određen</w:t>
            </w:r>
          </w:p>
        </w:tc>
        <w:tc>
          <w:tcPr>
            <w:tcW w:w="0" w:type="auto"/>
            <w:tcBorders>
              <w:top w:val="nil"/>
              <w:left w:val="nil"/>
              <w:bottom w:val="single" w:sz="4" w:space="0" w:color="auto"/>
              <w:right w:val="single" w:sz="4" w:space="0" w:color="auto"/>
            </w:tcBorders>
            <w:shd w:val="clear" w:color="auto" w:fill="auto"/>
            <w:vAlign w:val="center"/>
            <w:hideMark/>
          </w:tcPr>
          <w:p w14:paraId="3B3DA109"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Ovisno o indeksu razvijenosti JLS</w:t>
            </w:r>
          </w:p>
        </w:tc>
      </w:tr>
      <w:tr w:rsidR="00B57667" w:rsidRPr="00960F87" w14:paraId="33BAB509" w14:textId="77777777" w:rsidTr="00C43466">
        <w:trPr>
          <w:trHeight w:val="53"/>
          <w:jc w:val="center"/>
        </w:trPr>
        <w:tc>
          <w:tcPr>
            <w:tcW w:w="0" w:type="auto"/>
            <w:tcBorders>
              <w:top w:val="nil"/>
              <w:left w:val="single" w:sz="4" w:space="0" w:color="auto"/>
              <w:bottom w:val="nil"/>
              <w:right w:val="single" w:sz="4" w:space="0" w:color="auto"/>
            </w:tcBorders>
            <w:shd w:val="clear" w:color="auto" w:fill="F2DBDB" w:themeFill="accent2" w:themeFillTint="33"/>
            <w:vAlign w:val="center"/>
            <w:hideMark/>
          </w:tcPr>
          <w:p w14:paraId="2C739AB3" w14:textId="77777777" w:rsidR="00B57667" w:rsidRPr="00C43466" w:rsidRDefault="00B57667">
            <w:pPr>
              <w:spacing w:after="0" w:line="240" w:lineRule="auto"/>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Europska investicijska banka (EIB)</w:t>
            </w:r>
          </w:p>
        </w:tc>
        <w:tc>
          <w:tcPr>
            <w:tcW w:w="0" w:type="auto"/>
            <w:tcBorders>
              <w:top w:val="nil"/>
              <w:left w:val="nil"/>
              <w:bottom w:val="nil"/>
              <w:right w:val="single" w:sz="4" w:space="0" w:color="auto"/>
            </w:tcBorders>
            <w:shd w:val="clear" w:color="auto" w:fill="auto"/>
            <w:vAlign w:val="center"/>
            <w:hideMark/>
          </w:tcPr>
          <w:p w14:paraId="6A0292A7"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Kredit/jamstva</w:t>
            </w:r>
          </w:p>
        </w:tc>
        <w:tc>
          <w:tcPr>
            <w:tcW w:w="0" w:type="auto"/>
            <w:tcBorders>
              <w:top w:val="nil"/>
              <w:left w:val="nil"/>
              <w:bottom w:val="single" w:sz="4" w:space="0" w:color="auto"/>
              <w:right w:val="single" w:sz="4" w:space="0" w:color="auto"/>
            </w:tcBorders>
            <w:shd w:val="clear" w:color="auto" w:fill="auto"/>
            <w:vAlign w:val="center"/>
            <w:hideMark/>
          </w:tcPr>
          <w:p w14:paraId="7FC0F166"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Nije određen</w:t>
            </w:r>
          </w:p>
        </w:tc>
        <w:tc>
          <w:tcPr>
            <w:tcW w:w="0" w:type="auto"/>
            <w:tcBorders>
              <w:top w:val="nil"/>
              <w:left w:val="nil"/>
              <w:bottom w:val="nil"/>
              <w:right w:val="single" w:sz="4" w:space="0" w:color="auto"/>
            </w:tcBorders>
            <w:shd w:val="clear" w:color="auto" w:fill="auto"/>
            <w:vAlign w:val="center"/>
            <w:hideMark/>
          </w:tcPr>
          <w:p w14:paraId="27F9C301"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Ovisi o financijskom instrumentu</w:t>
            </w:r>
          </w:p>
        </w:tc>
      </w:tr>
      <w:tr w:rsidR="00B57667" w:rsidRPr="00960F87" w14:paraId="7A9032CE" w14:textId="77777777" w:rsidTr="00C43466">
        <w:trPr>
          <w:trHeight w:val="293"/>
          <w:jc w:val="center"/>
        </w:trPr>
        <w:tc>
          <w:tcPr>
            <w:tcW w:w="0" w:type="auto"/>
            <w:tcBorders>
              <w:top w:val="single" w:sz="4" w:space="0" w:color="auto"/>
              <w:left w:val="single" w:sz="4" w:space="0" w:color="auto"/>
              <w:bottom w:val="nil"/>
              <w:right w:val="single" w:sz="4" w:space="0" w:color="auto"/>
            </w:tcBorders>
            <w:shd w:val="clear" w:color="auto" w:fill="F2DBDB" w:themeFill="accent2" w:themeFillTint="33"/>
            <w:vAlign w:val="center"/>
            <w:hideMark/>
          </w:tcPr>
          <w:p w14:paraId="1CBFF28A" w14:textId="77777777" w:rsidR="00B57667" w:rsidRPr="00C43466" w:rsidRDefault="00B57667">
            <w:pPr>
              <w:spacing w:after="0" w:line="240" w:lineRule="auto"/>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Europska banka za obnovu i razvitak (EBRD)</w:t>
            </w:r>
          </w:p>
        </w:tc>
        <w:tc>
          <w:tcPr>
            <w:tcW w:w="0" w:type="auto"/>
            <w:tcBorders>
              <w:top w:val="single" w:sz="4" w:space="0" w:color="auto"/>
              <w:left w:val="nil"/>
              <w:bottom w:val="nil"/>
              <w:right w:val="single" w:sz="4" w:space="0" w:color="auto"/>
            </w:tcBorders>
            <w:shd w:val="clear" w:color="auto" w:fill="auto"/>
            <w:vAlign w:val="center"/>
            <w:hideMark/>
          </w:tcPr>
          <w:p w14:paraId="0AC84A90"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Kredit</w:t>
            </w:r>
          </w:p>
        </w:tc>
        <w:tc>
          <w:tcPr>
            <w:tcW w:w="0" w:type="auto"/>
            <w:tcBorders>
              <w:top w:val="nil"/>
              <w:left w:val="nil"/>
              <w:bottom w:val="single" w:sz="4" w:space="0" w:color="auto"/>
              <w:right w:val="single" w:sz="4" w:space="0" w:color="auto"/>
            </w:tcBorders>
            <w:shd w:val="clear" w:color="auto" w:fill="auto"/>
            <w:vAlign w:val="center"/>
            <w:hideMark/>
          </w:tcPr>
          <w:p w14:paraId="40E13328"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 xml:space="preserve">5-230 </w:t>
            </w:r>
            <w:proofErr w:type="spellStart"/>
            <w:r w:rsidRPr="00C43466">
              <w:rPr>
                <w:rFonts w:eastAsia="Times New Roman" w:cstheme="minorHAnsi"/>
                <w:color w:val="000000"/>
                <w:sz w:val="20"/>
                <w:szCs w:val="20"/>
                <w:lang w:eastAsia="hr-HR"/>
              </w:rPr>
              <w:t>mil</w:t>
            </w:r>
            <w:proofErr w:type="spellEnd"/>
            <w:r w:rsidRPr="00C43466">
              <w:rPr>
                <w:rFonts w:eastAsia="Times New Roman" w:cstheme="minorHAnsi"/>
                <w:color w:val="000000"/>
                <w:sz w:val="20"/>
                <w:szCs w:val="20"/>
                <w:lang w:eastAsia="hr-HR"/>
              </w:rPr>
              <w:t>. EUR po projektu</w:t>
            </w:r>
          </w:p>
        </w:tc>
        <w:tc>
          <w:tcPr>
            <w:tcW w:w="0" w:type="auto"/>
            <w:tcBorders>
              <w:top w:val="single" w:sz="4" w:space="0" w:color="auto"/>
              <w:left w:val="nil"/>
              <w:bottom w:val="nil"/>
              <w:right w:val="single" w:sz="4" w:space="0" w:color="auto"/>
            </w:tcBorders>
            <w:shd w:val="clear" w:color="auto" w:fill="auto"/>
            <w:vAlign w:val="center"/>
            <w:hideMark/>
          </w:tcPr>
          <w:p w14:paraId="1A744BE4"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Ovisi o financijskom instrumentu</w:t>
            </w:r>
          </w:p>
        </w:tc>
      </w:tr>
      <w:tr w:rsidR="00B57667" w:rsidRPr="00960F87" w14:paraId="1141B092" w14:textId="77777777" w:rsidTr="00C43466">
        <w:trPr>
          <w:trHeight w:val="60"/>
          <w:jc w:val="center"/>
        </w:trPr>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08FA05E5" w14:textId="77777777" w:rsidR="00B57667" w:rsidRPr="00C43466" w:rsidRDefault="00B57667">
            <w:pPr>
              <w:spacing w:after="0" w:line="240" w:lineRule="auto"/>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Obzor Europa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C0DBCF"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Bespovratna sredstva</w:t>
            </w:r>
          </w:p>
        </w:tc>
        <w:tc>
          <w:tcPr>
            <w:tcW w:w="0" w:type="auto"/>
            <w:tcBorders>
              <w:top w:val="nil"/>
              <w:left w:val="nil"/>
              <w:bottom w:val="single" w:sz="4" w:space="0" w:color="auto"/>
              <w:right w:val="single" w:sz="4" w:space="0" w:color="auto"/>
            </w:tcBorders>
            <w:shd w:val="clear" w:color="auto" w:fill="auto"/>
            <w:vAlign w:val="center"/>
            <w:hideMark/>
          </w:tcPr>
          <w:p w14:paraId="53BD8830"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Ovisi o pozivu</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1E7A2C"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Do 100</w:t>
            </w:r>
          </w:p>
        </w:tc>
      </w:tr>
      <w:tr w:rsidR="00B57667" w:rsidRPr="00960F87" w14:paraId="20D0E843" w14:textId="77777777" w:rsidTr="00C43466">
        <w:trPr>
          <w:trHeight w:val="293"/>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01F8890" w14:textId="77777777" w:rsidR="00B57667" w:rsidRPr="00C43466" w:rsidRDefault="00B57667">
            <w:pPr>
              <w:spacing w:after="0" w:line="240" w:lineRule="auto"/>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EU programi teritorijalne suradnje</w:t>
            </w:r>
          </w:p>
        </w:tc>
        <w:tc>
          <w:tcPr>
            <w:tcW w:w="0" w:type="auto"/>
            <w:tcBorders>
              <w:top w:val="nil"/>
              <w:left w:val="nil"/>
              <w:bottom w:val="single" w:sz="4" w:space="0" w:color="auto"/>
              <w:right w:val="single" w:sz="4" w:space="0" w:color="auto"/>
            </w:tcBorders>
            <w:shd w:val="clear" w:color="auto" w:fill="auto"/>
            <w:vAlign w:val="center"/>
            <w:hideMark/>
          </w:tcPr>
          <w:p w14:paraId="74C6C6A3"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Bespovratna sredstva</w:t>
            </w:r>
          </w:p>
        </w:tc>
        <w:tc>
          <w:tcPr>
            <w:tcW w:w="0" w:type="auto"/>
            <w:tcBorders>
              <w:top w:val="nil"/>
              <w:left w:val="nil"/>
              <w:bottom w:val="single" w:sz="4" w:space="0" w:color="auto"/>
              <w:right w:val="single" w:sz="4" w:space="0" w:color="auto"/>
            </w:tcBorders>
            <w:shd w:val="clear" w:color="auto" w:fill="auto"/>
            <w:vAlign w:val="center"/>
            <w:hideMark/>
          </w:tcPr>
          <w:p w14:paraId="08BF629D"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Ovisi o specifičnom cilju u okviru kojeg se prijavljuje projekt</w:t>
            </w:r>
          </w:p>
        </w:tc>
        <w:tc>
          <w:tcPr>
            <w:tcW w:w="0" w:type="auto"/>
            <w:tcBorders>
              <w:top w:val="nil"/>
              <w:left w:val="nil"/>
              <w:bottom w:val="single" w:sz="4" w:space="0" w:color="auto"/>
              <w:right w:val="single" w:sz="4" w:space="0" w:color="auto"/>
            </w:tcBorders>
            <w:shd w:val="clear" w:color="auto" w:fill="auto"/>
            <w:vAlign w:val="center"/>
            <w:hideMark/>
          </w:tcPr>
          <w:p w14:paraId="3136DD34"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Do 80</w:t>
            </w:r>
          </w:p>
        </w:tc>
      </w:tr>
      <w:tr w:rsidR="00B57667" w:rsidRPr="00960F87" w14:paraId="18512AE7" w14:textId="77777777" w:rsidTr="00C43466">
        <w:trPr>
          <w:trHeight w:val="499"/>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96B1A0D" w14:textId="77777777" w:rsidR="00B57667" w:rsidRPr="00C43466" w:rsidRDefault="00B57667">
            <w:pPr>
              <w:spacing w:after="0" w:line="240" w:lineRule="auto"/>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ELENA</w:t>
            </w:r>
          </w:p>
        </w:tc>
        <w:tc>
          <w:tcPr>
            <w:tcW w:w="0" w:type="auto"/>
            <w:tcBorders>
              <w:top w:val="nil"/>
              <w:left w:val="nil"/>
              <w:bottom w:val="single" w:sz="4" w:space="0" w:color="auto"/>
              <w:right w:val="single" w:sz="4" w:space="0" w:color="auto"/>
            </w:tcBorders>
            <w:shd w:val="clear" w:color="auto" w:fill="auto"/>
            <w:vAlign w:val="center"/>
            <w:hideMark/>
          </w:tcPr>
          <w:p w14:paraId="6CD311AD"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Bespovratna sredstva</w:t>
            </w:r>
          </w:p>
        </w:tc>
        <w:tc>
          <w:tcPr>
            <w:tcW w:w="0" w:type="auto"/>
            <w:tcBorders>
              <w:top w:val="nil"/>
              <w:left w:val="nil"/>
              <w:bottom w:val="single" w:sz="4" w:space="0" w:color="auto"/>
              <w:right w:val="single" w:sz="4" w:space="0" w:color="auto"/>
            </w:tcBorders>
            <w:shd w:val="clear" w:color="auto" w:fill="auto"/>
            <w:vAlign w:val="center"/>
            <w:hideMark/>
          </w:tcPr>
          <w:p w14:paraId="785A1973"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Nije određen</w:t>
            </w:r>
          </w:p>
        </w:tc>
        <w:tc>
          <w:tcPr>
            <w:tcW w:w="0" w:type="auto"/>
            <w:tcBorders>
              <w:top w:val="nil"/>
              <w:left w:val="nil"/>
              <w:bottom w:val="single" w:sz="4" w:space="0" w:color="auto"/>
              <w:right w:val="single" w:sz="4" w:space="0" w:color="auto"/>
            </w:tcBorders>
            <w:shd w:val="clear" w:color="auto" w:fill="auto"/>
            <w:vAlign w:val="center"/>
            <w:hideMark/>
          </w:tcPr>
          <w:p w14:paraId="338F3781"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90</w:t>
            </w:r>
          </w:p>
        </w:tc>
      </w:tr>
      <w:tr w:rsidR="00B57667" w:rsidRPr="00960F87" w14:paraId="7C225909" w14:textId="77777777" w:rsidTr="00C43466">
        <w:trPr>
          <w:trHeight w:val="293"/>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CE7ADFD" w14:textId="77777777" w:rsidR="00B57667" w:rsidRPr="00C43466" w:rsidRDefault="00B57667">
            <w:pPr>
              <w:spacing w:after="0" w:line="240" w:lineRule="auto"/>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JASPERS</w:t>
            </w:r>
          </w:p>
        </w:tc>
        <w:tc>
          <w:tcPr>
            <w:tcW w:w="0" w:type="auto"/>
            <w:tcBorders>
              <w:top w:val="nil"/>
              <w:left w:val="nil"/>
              <w:bottom w:val="single" w:sz="4" w:space="0" w:color="auto"/>
              <w:right w:val="single" w:sz="4" w:space="0" w:color="auto"/>
            </w:tcBorders>
            <w:shd w:val="clear" w:color="auto" w:fill="auto"/>
            <w:vAlign w:val="center"/>
            <w:hideMark/>
          </w:tcPr>
          <w:p w14:paraId="5F0ACD73"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Tehnička pomoć</w:t>
            </w:r>
          </w:p>
        </w:tc>
        <w:tc>
          <w:tcPr>
            <w:tcW w:w="0" w:type="auto"/>
            <w:tcBorders>
              <w:top w:val="nil"/>
              <w:left w:val="nil"/>
              <w:bottom w:val="single" w:sz="4" w:space="0" w:color="auto"/>
              <w:right w:val="single" w:sz="4" w:space="0" w:color="auto"/>
            </w:tcBorders>
            <w:shd w:val="clear" w:color="auto" w:fill="auto"/>
            <w:vAlign w:val="center"/>
            <w:hideMark/>
          </w:tcPr>
          <w:p w14:paraId="3C78AF6F"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vAlign w:val="center"/>
            <w:hideMark/>
          </w:tcPr>
          <w:p w14:paraId="7CEF1C6C"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w:t>
            </w:r>
          </w:p>
        </w:tc>
      </w:tr>
      <w:tr w:rsidR="00B57667" w:rsidRPr="00960F87" w14:paraId="1795A643" w14:textId="77777777" w:rsidTr="00C43466">
        <w:trPr>
          <w:trHeight w:val="60"/>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CBEAD92" w14:textId="77777777" w:rsidR="00B57667" w:rsidRPr="00C43466" w:rsidRDefault="00B57667">
            <w:pPr>
              <w:spacing w:after="0" w:line="240" w:lineRule="auto"/>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Darovnice članica Europske ekonomske zone i Norveške</w:t>
            </w:r>
          </w:p>
        </w:tc>
        <w:tc>
          <w:tcPr>
            <w:tcW w:w="0" w:type="auto"/>
            <w:tcBorders>
              <w:top w:val="nil"/>
              <w:left w:val="nil"/>
              <w:bottom w:val="single" w:sz="4" w:space="0" w:color="auto"/>
              <w:right w:val="single" w:sz="4" w:space="0" w:color="auto"/>
            </w:tcBorders>
            <w:shd w:val="clear" w:color="auto" w:fill="auto"/>
            <w:vAlign w:val="center"/>
            <w:hideMark/>
          </w:tcPr>
          <w:p w14:paraId="4A15AB41"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Bespovratna sredstva</w:t>
            </w:r>
          </w:p>
        </w:tc>
        <w:tc>
          <w:tcPr>
            <w:tcW w:w="0" w:type="auto"/>
            <w:tcBorders>
              <w:top w:val="nil"/>
              <w:left w:val="nil"/>
              <w:bottom w:val="single" w:sz="4" w:space="0" w:color="auto"/>
              <w:right w:val="single" w:sz="4" w:space="0" w:color="auto"/>
            </w:tcBorders>
            <w:shd w:val="clear" w:color="auto" w:fill="auto"/>
            <w:vAlign w:val="center"/>
            <w:hideMark/>
          </w:tcPr>
          <w:p w14:paraId="3C57C810"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 xml:space="preserve">103,4 </w:t>
            </w:r>
            <w:proofErr w:type="spellStart"/>
            <w:r w:rsidRPr="00C43466">
              <w:rPr>
                <w:rFonts w:eastAsia="Times New Roman" w:cstheme="minorHAnsi"/>
                <w:color w:val="000000"/>
                <w:sz w:val="20"/>
                <w:szCs w:val="20"/>
                <w:lang w:eastAsia="hr-HR"/>
              </w:rPr>
              <w:t>mil</w:t>
            </w:r>
            <w:proofErr w:type="spellEnd"/>
            <w:r w:rsidRPr="00C43466">
              <w:rPr>
                <w:rFonts w:eastAsia="Times New Roman" w:cstheme="minorHAnsi"/>
                <w:color w:val="000000"/>
                <w:sz w:val="20"/>
                <w:szCs w:val="20"/>
                <w:lang w:eastAsia="hr-HR"/>
              </w:rPr>
              <w:t>. EUR ukupno</w:t>
            </w:r>
          </w:p>
        </w:tc>
        <w:tc>
          <w:tcPr>
            <w:tcW w:w="0" w:type="auto"/>
            <w:tcBorders>
              <w:top w:val="nil"/>
              <w:left w:val="nil"/>
              <w:bottom w:val="single" w:sz="4" w:space="0" w:color="auto"/>
              <w:right w:val="single" w:sz="4" w:space="0" w:color="auto"/>
            </w:tcBorders>
            <w:shd w:val="clear" w:color="auto" w:fill="auto"/>
            <w:vAlign w:val="center"/>
            <w:hideMark/>
          </w:tcPr>
          <w:p w14:paraId="0EA2D36D"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Nije određeno</w:t>
            </w:r>
          </w:p>
        </w:tc>
      </w:tr>
      <w:tr w:rsidR="00B57667" w:rsidRPr="00960F87" w14:paraId="13D3ADDB" w14:textId="77777777" w:rsidTr="00C43466">
        <w:trPr>
          <w:trHeight w:val="85"/>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3180B84" w14:textId="77777777" w:rsidR="00B57667" w:rsidRPr="00C43466" w:rsidRDefault="00B57667">
            <w:pPr>
              <w:spacing w:after="0" w:line="240" w:lineRule="auto"/>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 xml:space="preserve">Tvrtke koje nude uslugu prema ESCO modelu (Ugovor o energetskom učinku) </w:t>
            </w:r>
          </w:p>
        </w:tc>
        <w:tc>
          <w:tcPr>
            <w:tcW w:w="0" w:type="auto"/>
            <w:tcBorders>
              <w:top w:val="nil"/>
              <w:left w:val="nil"/>
              <w:bottom w:val="single" w:sz="4" w:space="0" w:color="auto"/>
              <w:right w:val="single" w:sz="4" w:space="0" w:color="auto"/>
            </w:tcBorders>
            <w:shd w:val="clear" w:color="auto" w:fill="auto"/>
            <w:vAlign w:val="center"/>
            <w:hideMark/>
          </w:tcPr>
          <w:p w14:paraId="2C7EA31E"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Privatni kapital/kredit</w:t>
            </w:r>
          </w:p>
        </w:tc>
        <w:tc>
          <w:tcPr>
            <w:tcW w:w="0" w:type="auto"/>
            <w:tcBorders>
              <w:top w:val="nil"/>
              <w:left w:val="nil"/>
              <w:bottom w:val="single" w:sz="4" w:space="0" w:color="auto"/>
              <w:right w:val="single" w:sz="4" w:space="0" w:color="auto"/>
            </w:tcBorders>
            <w:shd w:val="clear" w:color="auto" w:fill="auto"/>
            <w:vAlign w:val="center"/>
            <w:hideMark/>
          </w:tcPr>
          <w:p w14:paraId="11447969"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vAlign w:val="center"/>
            <w:hideMark/>
          </w:tcPr>
          <w:p w14:paraId="0AF27DE0"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Do 100</w:t>
            </w:r>
          </w:p>
        </w:tc>
      </w:tr>
      <w:tr w:rsidR="00B57667" w:rsidRPr="00960F87" w14:paraId="302BFFD4" w14:textId="77777777" w:rsidTr="00C43466">
        <w:trPr>
          <w:trHeight w:val="60"/>
          <w:jc w:val="center"/>
        </w:trPr>
        <w:tc>
          <w:tcPr>
            <w:tcW w:w="0" w:type="auto"/>
            <w:tcBorders>
              <w:top w:val="nil"/>
              <w:left w:val="single" w:sz="4" w:space="0" w:color="auto"/>
              <w:bottom w:val="nil"/>
              <w:right w:val="single" w:sz="4" w:space="0" w:color="auto"/>
            </w:tcBorders>
            <w:shd w:val="clear" w:color="auto" w:fill="F2DBDB" w:themeFill="accent2" w:themeFillTint="33"/>
            <w:vAlign w:val="center"/>
          </w:tcPr>
          <w:p w14:paraId="3AC155DE" w14:textId="77777777" w:rsidR="00B57667" w:rsidRPr="00C43466" w:rsidRDefault="00B57667">
            <w:pPr>
              <w:spacing w:after="0" w:line="240" w:lineRule="auto"/>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Javno-privatno partnerstvo</w:t>
            </w:r>
          </w:p>
        </w:tc>
        <w:tc>
          <w:tcPr>
            <w:tcW w:w="0" w:type="auto"/>
            <w:tcBorders>
              <w:top w:val="nil"/>
              <w:left w:val="nil"/>
              <w:bottom w:val="nil"/>
              <w:right w:val="single" w:sz="4" w:space="0" w:color="auto"/>
            </w:tcBorders>
            <w:shd w:val="clear" w:color="auto" w:fill="auto"/>
            <w:vAlign w:val="center"/>
          </w:tcPr>
          <w:p w14:paraId="2607FF0A"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Privatni kapital</w:t>
            </w:r>
          </w:p>
        </w:tc>
        <w:tc>
          <w:tcPr>
            <w:tcW w:w="0" w:type="auto"/>
            <w:tcBorders>
              <w:top w:val="nil"/>
              <w:left w:val="nil"/>
              <w:bottom w:val="nil"/>
              <w:right w:val="single" w:sz="4" w:space="0" w:color="auto"/>
            </w:tcBorders>
            <w:shd w:val="clear" w:color="auto" w:fill="auto"/>
            <w:vAlign w:val="center"/>
          </w:tcPr>
          <w:p w14:paraId="1BCFF0DC"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w:t>
            </w:r>
          </w:p>
        </w:tc>
        <w:tc>
          <w:tcPr>
            <w:tcW w:w="0" w:type="auto"/>
            <w:tcBorders>
              <w:top w:val="nil"/>
              <w:left w:val="nil"/>
              <w:bottom w:val="nil"/>
              <w:right w:val="single" w:sz="4" w:space="0" w:color="auto"/>
            </w:tcBorders>
            <w:shd w:val="clear" w:color="auto" w:fill="auto"/>
            <w:vAlign w:val="center"/>
          </w:tcPr>
          <w:p w14:paraId="1357F3AD"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Do 100</w:t>
            </w:r>
          </w:p>
        </w:tc>
      </w:tr>
      <w:tr w:rsidR="00B57667" w:rsidRPr="00960F87" w14:paraId="7BEB873F" w14:textId="77777777" w:rsidTr="00C43466">
        <w:trPr>
          <w:trHeight w:val="60"/>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tcPr>
          <w:p w14:paraId="23022289" w14:textId="77777777" w:rsidR="00B57667" w:rsidRPr="00C43466" w:rsidRDefault="00B57667">
            <w:pPr>
              <w:spacing w:after="0" w:line="240" w:lineRule="auto"/>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Socijalni fond za klimatsku politiku</w:t>
            </w:r>
          </w:p>
        </w:tc>
        <w:tc>
          <w:tcPr>
            <w:tcW w:w="0" w:type="auto"/>
            <w:tcBorders>
              <w:top w:val="nil"/>
              <w:left w:val="nil"/>
              <w:bottom w:val="single" w:sz="4" w:space="0" w:color="auto"/>
              <w:right w:val="single" w:sz="4" w:space="0" w:color="auto"/>
            </w:tcBorders>
            <w:shd w:val="clear" w:color="auto" w:fill="auto"/>
            <w:vAlign w:val="center"/>
          </w:tcPr>
          <w:p w14:paraId="23F3B64A"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Bespovratna sredstva</w:t>
            </w:r>
          </w:p>
        </w:tc>
        <w:tc>
          <w:tcPr>
            <w:tcW w:w="0" w:type="auto"/>
            <w:tcBorders>
              <w:top w:val="nil"/>
              <w:left w:val="nil"/>
              <w:bottom w:val="single" w:sz="4" w:space="0" w:color="auto"/>
              <w:right w:val="single" w:sz="4" w:space="0" w:color="auto"/>
            </w:tcBorders>
            <w:shd w:val="clear" w:color="auto" w:fill="auto"/>
            <w:vAlign w:val="center"/>
          </w:tcPr>
          <w:p w14:paraId="57A50A86"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Treba se utvrditi. U primjeni od 2025. godine</w:t>
            </w:r>
          </w:p>
        </w:tc>
        <w:tc>
          <w:tcPr>
            <w:tcW w:w="0" w:type="auto"/>
            <w:tcBorders>
              <w:top w:val="nil"/>
              <w:left w:val="nil"/>
              <w:bottom w:val="single" w:sz="4" w:space="0" w:color="auto"/>
              <w:right w:val="single" w:sz="4" w:space="0" w:color="auto"/>
            </w:tcBorders>
            <w:shd w:val="clear" w:color="auto" w:fill="auto"/>
            <w:vAlign w:val="center"/>
          </w:tcPr>
          <w:p w14:paraId="7191A81E"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n/p</w:t>
            </w:r>
          </w:p>
        </w:tc>
      </w:tr>
      <w:tr w:rsidR="00B57667" w:rsidRPr="00960F87" w14:paraId="1604CD76" w14:textId="77777777" w:rsidTr="00C43466">
        <w:trPr>
          <w:trHeight w:val="60"/>
          <w:jc w:val="center"/>
        </w:trPr>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5B081F0" w14:textId="77777777" w:rsidR="00B57667" w:rsidRPr="00C43466" w:rsidRDefault="00B57667">
            <w:pPr>
              <w:spacing w:after="0" w:line="240" w:lineRule="auto"/>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lastRenderedPageBreak/>
              <w:t>Financijski instrument Novi europski Bauhaus – model teritorijalnog razvoja (u najavi)</w:t>
            </w:r>
          </w:p>
        </w:tc>
        <w:tc>
          <w:tcPr>
            <w:tcW w:w="0" w:type="auto"/>
            <w:tcBorders>
              <w:top w:val="single" w:sz="4" w:space="0" w:color="auto"/>
              <w:left w:val="nil"/>
              <w:bottom w:val="single" w:sz="4" w:space="0" w:color="auto"/>
              <w:right w:val="single" w:sz="4" w:space="0" w:color="auto"/>
            </w:tcBorders>
            <w:shd w:val="clear" w:color="auto" w:fill="auto"/>
            <w:vAlign w:val="center"/>
          </w:tcPr>
          <w:p w14:paraId="2F758604"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Kombinacija bespovratnih sredstava i kredita</w:t>
            </w:r>
          </w:p>
        </w:tc>
        <w:tc>
          <w:tcPr>
            <w:tcW w:w="0" w:type="auto"/>
            <w:tcBorders>
              <w:top w:val="single" w:sz="4" w:space="0" w:color="auto"/>
              <w:left w:val="nil"/>
              <w:bottom w:val="single" w:sz="4" w:space="0" w:color="auto"/>
              <w:right w:val="single" w:sz="4" w:space="0" w:color="auto"/>
            </w:tcBorders>
            <w:shd w:val="clear" w:color="auto" w:fill="auto"/>
            <w:vAlign w:val="center"/>
          </w:tcPr>
          <w:p w14:paraId="4AA31946"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Nije poznato. Financijski instrument je u lipnju 2022. predložen od strane Europske komisije i EIB-a, no provodit će ga nacionalno tijelo određeno od strane upravljačkog tijela u svakoj državi članici.</w:t>
            </w:r>
          </w:p>
        </w:tc>
        <w:tc>
          <w:tcPr>
            <w:tcW w:w="0" w:type="auto"/>
            <w:tcBorders>
              <w:top w:val="single" w:sz="4" w:space="0" w:color="auto"/>
              <w:left w:val="nil"/>
              <w:bottom w:val="single" w:sz="4" w:space="0" w:color="auto"/>
              <w:right w:val="single" w:sz="4" w:space="0" w:color="auto"/>
            </w:tcBorders>
            <w:shd w:val="clear" w:color="auto" w:fill="auto"/>
            <w:vAlign w:val="center"/>
          </w:tcPr>
          <w:p w14:paraId="6E0D79C1"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 xml:space="preserve">Nije poznato. </w:t>
            </w:r>
          </w:p>
        </w:tc>
      </w:tr>
      <w:tr w:rsidR="00B57667" w:rsidRPr="00960F87" w14:paraId="26CC7587" w14:textId="77777777" w:rsidTr="00C43466">
        <w:trPr>
          <w:trHeight w:val="60"/>
          <w:jc w:val="center"/>
        </w:trPr>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14AF485" w14:textId="77777777" w:rsidR="00B57667" w:rsidRPr="00C43466" w:rsidRDefault="00B57667" w:rsidP="002C5440">
            <w:pPr>
              <w:spacing w:after="0" w:line="240" w:lineRule="auto"/>
              <w:jc w:val="left"/>
              <w:rPr>
                <w:rFonts w:eastAsia="Times New Roman" w:cstheme="minorHAnsi"/>
                <w:b/>
                <w:bCs/>
                <w:color w:val="000000"/>
                <w:sz w:val="20"/>
                <w:szCs w:val="20"/>
                <w:lang w:eastAsia="hr-HR"/>
              </w:rPr>
            </w:pPr>
            <w:r w:rsidRPr="00C43466">
              <w:rPr>
                <w:rFonts w:eastAsia="Times New Roman" w:cstheme="minorHAnsi"/>
                <w:b/>
                <w:bCs/>
                <w:color w:val="000000"/>
                <w:sz w:val="20"/>
                <w:szCs w:val="20"/>
                <w:lang w:eastAsia="hr-HR"/>
              </w:rPr>
              <w:t>Financijski instrument za poticanje energetske učinkovitosti (u najavi)</w:t>
            </w:r>
          </w:p>
        </w:tc>
        <w:tc>
          <w:tcPr>
            <w:tcW w:w="0" w:type="auto"/>
            <w:tcBorders>
              <w:top w:val="single" w:sz="4" w:space="0" w:color="auto"/>
              <w:left w:val="nil"/>
              <w:bottom w:val="single" w:sz="4" w:space="0" w:color="auto"/>
              <w:right w:val="single" w:sz="4" w:space="0" w:color="auto"/>
            </w:tcBorders>
            <w:shd w:val="clear" w:color="auto" w:fill="auto"/>
            <w:vAlign w:val="center"/>
          </w:tcPr>
          <w:p w14:paraId="43936530"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Kombinacija bespovratnih sredstava i kredita</w:t>
            </w:r>
          </w:p>
        </w:tc>
        <w:tc>
          <w:tcPr>
            <w:tcW w:w="0" w:type="auto"/>
            <w:tcBorders>
              <w:top w:val="single" w:sz="4" w:space="0" w:color="auto"/>
              <w:left w:val="nil"/>
              <w:bottom w:val="single" w:sz="4" w:space="0" w:color="auto"/>
              <w:right w:val="single" w:sz="4" w:space="0" w:color="auto"/>
            </w:tcBorders>
            <w:shd w:val="clear" w:color="auto" w:fill="auto"/>
            <w:vAlign w:val="center"/>
          </w:tcPr>
          <w:p w14:paraId="089DB83C"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Nije poznato. Financijski instrument je u lipnju 2022. predložen od strane EIB-a, a provodit će ga tijela određeno od strane upravljačkog tijela u svakoj državi članici.</w:t>
            </w:r>
          </w:p>
        </w:tc>
        <w:tc>
          <w:tcPr>
            <w:tcW w:w="0" w:type="auto"/>
            <w:tcBorders>
              <w:top w:val="single" w:sz="4" w:space="0" w:color="auto"/>
              <w:left w:val="nil"/>
              <w:bottom w:val="single" w:sz="4" w:space="0" w:color="auto"/>
              <w:right w:val="single" w:sz="4" w:space="0" w:color="auto"/>
            </w:tcBorders>
            <w:shd w:val="clear" w:color="auto" w:fill="auto"/>
            <w:vAlign w:val="center"/>
          </w:tcPr>
          <w:p w14:paraId="25B18873" w14:textId="77777777" w:rsidR="00B57667" w:rsidRPr="00C43466" w:rsidRDefault="00B57667">
            <w:pPr>
              <w:spacing w:after="0" w:line="240" w:lineRule="auto"/>
              <w:jc w:val="center"/>
              <w:rPr>
                <w:rFonts w:eastAsia="Times New Roman" w:cstheme="minorHAnsi"/>
                <w:color w:val="000000"/>
                <w:sz w:val="20"/>
                <w:szCs w:val="20"/>
                <w:lang w:eastAsia="hr-HR"/>
              </w:rPr>
            </w:pPr>
            <w:r w:rsidRPr="00C43466">
              <w:rPr>
                <w:rFonts w:eastAsia="Times New Roman" w:cstheme="minorHAnsi"/>
                <w:color w:val="000000"/>
                <w:sz w:val="20"/>
                <w:szCs w:val="20"/>
                <w:lang w:eastAsia="hr-HR"/>
              </w:rPr>
              <w:t xml:space="preserve">Nije poznato. </w:t>
            </w:r>
          </w:p>
        </w:tc>
      </w:tr>
    </w:tbl>
    <w:p w14:paraId="0CC5760A" w14:textId="77777777" w:rsidR="00B57667" w:rsidRPr="00960F87" w:rsidRDefault="00B57667" w:rsidP="0015787F">
      <w:pPr>
        <w:pStyle w:val="Heading3"/>
      </w:pPr>
      <w:bookmarkStart w:id="299" w:name="_Toc467589723"/>
      <w:bookmarkStart w:id="300" w:name="_Toc477265329"/>
      <w:bookmarkStart w:id="301" w:name="_Toc493666279"/>
      <w:r w:rsidRPr="00960F87">
        <w:t xml:space="preserve"> </w:t>
      </w:r>
      <w:bookmarkStart w:id="302" w:name="_Toc106972965"/>
      <w:bookmarkStart w:id="303" w:name="_Toc57118984"/>
      <w:r w:rsidRPr="00960F87">
        <w:t>Nacionalni programi</w:t>
      </w:r>
      <w:bookmarkEnd w:id="302"/>
      <w:r w:rsidRPr="00960F87">
        <w:t xml:space="preserve"> </w:t>
      </w:r>
      <w:bookmarkEnd w:id="299"/>
      <w:bookmarkEnd w:id="300"/>
      <w:bookmarkEnd w:id="301"/>
      <w:bookmarkEnd w:id="303"/>
    </w:p>
    <w:p w14:paraId="0E4E27BE" w14:textId="77777777" w:rsidR="00B57667" w:rsidRPr="00960F87" w:rsidRDefault="00B57667" w:rsidP="0015787F">
      <w:pPr>
        <w:pStyle w:val="Heading4"/>
      </w:pPr>
      <w:bookmarkStart w:id="304" w:name="_Toc467589724"/>
      <w:bookmarkStart w:id="305" w:name="_Toc477265330"/>
      <w:bookmarkStart w:id="306" w:name="_Toc493666280"/>
      <w:r w:rsidRPr="00960F87">
        <w:t xml:space="preserve"> Program energetske obnove zgrada javnog sektora do 2030. godine </w:t>
      </w:r>
      <w:bookmarkEnd w:id="304"/>
      <w:bookmarkEnd w:id="305"/>
      <w:bookmarkEnd w:id="306"/>
    </w:p>
    <w:p w14:paraId="675749C9"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Program energetske obnove zgrada javnog sektora do 2030. godine</w:t>
      </w:r>
      <w:r w:rsidRPr="002C5440">
        <w:rPr>
          <w:rStyle w:val="FootnoteReference"/>
          <w:rFonts w:eastAsia="Times New Roman" w:cstheme="minorHAnsi"/>
        </w:rPr>
        <w:footnoteReference w:id="17"/>
      </w:r>
      <w:r w:rsidRPr="002C5440">
        <w:rPr>
          <w:rFonts w:eastAsia="Times New Roman" w:cstheme="minorHAnsi"/>
        </w:rPr>
        <w:t xml:space="preserve"> (NN 41/2022) usvojen je u travnju 2022. godine. Novi Program nastavak je prethodno usvojenog i provođenog Programa energetske obnove zgrada javnog sektora za razdoblje od 2016. do 2020. godine. </w:t>
      </w:r>
    </w:p>
    <w:p w14:paraId="1AB692D7"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U Programu</w:t>
      </w:r>
      <w:r w:rsidRPr="00960F87">
        <w:rPr>
          <w:rFonts w:cstheme="minorHAnsi"/>
        </w:rPr>
        <w:t xml:space="preserve"> </w:t>
      </w:r>
      <w:r w:rsidRPr="002C5440">
        <w:rPr>
          <w:rFonts w:eastAsia="Times New Roman" w:cstheme="minorHAnsi"/>
        </w:rPr>
        <w:t>energetske obnove zgrada javnog sektora za razdoblje od 2030. godine alocirano je više od 211 milijuna eura iz Europskih strukturnih i investicijskih fondova (ESIF) za smanjenje</w:t>
      </w:r>
      <w:r w:rsidRPr="00960F87">
        <w:rPr>
          <w:rFonts w:cstheme="minorHAnsi"/>
        </w:rPr>
        <w:t xml:space="preserve"> </w:t>
      </w:r>
      <w:r w:rsidRPr="002C5440">
        <w:rPr>
          <w:rFonts w:eastAsia="Times New Roman" w:cstheme="minorHAnsi"/>
        </w:rPr>
        <w:t>potrošnje energije u zgradama javnog sektora. Sva raspoloživa sredstva su alocirana, a zbog povećanog interesa iznos alokacije je nekoliko puta bio povećan.</w:t>
      </w:r>
    </w:p>
    <w:p w14:paraId="692C0E61"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 xml:space="preserve">Program za razdoblje do 2030. godine stavlja fokus na zgrade s najlošijim energetskim svojstvima (energetskog razreda po </w:t>
      </w:r>
      <w:proofErr w:type="spellStart"/>
      <w:r w:rsidRPr="002C5440">
        <w:rPr>
          <w:rFonts w:eastAsia="Times New Roman" w:cstheme="minorHAnsi"/>
        </w:rPr>
        <w:t>Q“H,nd</w:t>
      </w:r>
      <w:proofErr w:type="spellEnd"/>
      <w:r w:rsidRPr="002C5440">
        <w:rPr>
          <w:rFonts w:eastAsia="Times New Roman" w:cstheme="minorHAnsi"/>
        </w:rPr>
        <w:t xml:space="preserve"> D ili lošijeg u kontinentalnoj te C ili lošijeg u primorskoj Hrvatskoj). Osim toga, novim Programom se uvodi mogućnost financiranja dodatnih mjera koje ne rezultiraju nužno energetskim uštedama. Zbog toga se ovim Programom predviđa nekoliko kategorija obnove:</w:t>
      </w:r>
    </w:p>
    <w:p w14:paraId="5A309BFE" w14:textId="77777777" w:rsidR="00B57667" w:rsidRPr="002C5440" w:rsidRDefault="00B57667">
      <w:pPr>
        <w:pStyle w:val="ListParagraph"/>
        <w:numPr>
          <w:ilvl w:val="0"/>
          <w:numId w:val="66"/>
        </w:numPr>
        <w:tabs>
          <w:tab w:val="left" w:pos="720"/>
          <w:tab w:val="left" w:pos="6912"/>
        </w:tabs>
        <w:rPr>
          <w:rFonts w:eastAsia="Times New Roman" w:cstheme="minorHAnsi"/>
        </w:rPr>
      </w:pPr>
      <w:r w:rsidRPr="002C5440">
        <w:rPr>
          <w:rFonts w:eastAsia="Times New Roman" w:cstheme="minorHAnsi"/>
        </w:rPr>
        <w:t>Integralna energetska obnova - obuhvaća kombinaciju više mjera energetske obnove, a obavezno uključuje jednu ili više mjera na ovojnici zgrade kojima se postiže ušteda u godišnjoj potrebnoj toplinskoj energiji za grijanje (</w:t>
      </w:r>
      <w:proofErr w:type="spellStart"/>
      <w:r w:rsidRPr="002C5440">
        <w:rPr>
          <w:rFonts w:eastAsia="Times New Roman" w:cstheme="minorHAnsi"/>
        </w:rPr>
        <w:t>QH,nd</w:t>
      </w:r>
      <w:proofErr w:type="spellEnd"/>
      <w:r w:rsidRPr="002C5440">
        <w:rPr>
          <w:rFonts w:eastAsia="Times New Roman" w:cstheme="minorHAnsi"/>
        </w:rPr>
        <w:t>) od najmanje 50% u odnosu na stanje prije obnove; Integralna energetska obnova iznimno može obuhvaćati samo jednu mjeru na ovojnici ako ona rezultira uštedom godišnje potrebne toplinske energije za grijanje (</w:t>
      </w:r>
      <w:proofErr w:type="spellStart"/>
      <w:r w:rsidRPr="002C5440">
        <w:rPr>
          <w:rFonts w:eastAsia="Times New Roman" w:cstheme="minorHAnsi"/>
        </w:rPr>
        <w:t>QH,nd</w:t>
      </w:r>
      <w:proofErr w:type="spellEnd"/>
      <w:r w:rsidRPr="002C5440">
        <w:rPr>
          <w:rFonts w:eastAsia="Times New Roman" w:cstheme="minorHAnsi"/>
        </w:rPr>
        <w:t>) na godišnjoj razini od najmanje 50% u odnosu na stanje prije obnove</w:t>
      </w:r>
    </w:p>
    <w:p w14:paraId="15DD49AD" w14:textId="77777777" w:rsidR="00B57667" w:rsidRPr="002C5440" w:rsidRDefault="00B57667">
      <w:pPr>
        <w:pStyle w:val="ListParagraph"/>
        <w:numPr>
          <w:ilvl w:val="0"/>
          <w:numId w:val="66"/>
        </w:numPr>
        <w:tabs>
          <w:tab w:val="left" w:pos="720"/>
          <w:tab w:val="left" w:pos="6912"/>
        </w:tabs>
        <w:rPr>
          <w:rFonts w:eastAsia="Times New Roman" w:cstheme="minorHAnsi"/>
        </w:rPr>
      </w:pPr>
      <w:r w:rsidRPr="002C5440">
        <w:rPr>
          <w:rFonts w:eastAsia="Times New Roman" w:cstheme="minorHAnsi"/>
        </w:rPr>
        <w:t>Dubinska obnova - obuhvaća mjere energetske učinkovitosti na ovojnici i tehničkim sustavima te rezultira uštedom godišnje potrebne toplinske energije za grijanje (</w:t>
      </w:r>
      <w:proofErr w:type="spellStart"/>
      <w:r w:rsidRPr="002C5440">
        <w:rPr>
          <w:rFonts w:eastAsia="Times New Roman" w:cstheme="minorHAnsi"/>
        </w:rPr>
        <w:t>QH,nd</w:t>
      </w:r>
      <w:proofErr w:type="spellEnd"/>
      <w:r w:rsidRPr="002C5440">
        <w:rPr>
          <w:rFonts w:eastAsia="Times New Roman" w:cstheme="minorHAnsi"/>
        </w:rPr>
        <w:t>) i primarne energije (</w:t>
      </w:r>
      <w:proofErr w:type="spellStart"/>
      <w:r w:rsidRPr="002C5440">
        <w:rPr>
          <w:rFonts w:eastAsia="Times New Roman" w:cstheme="minorHAnsi"/>
        </w:rPr>
        <w:t>Eprim</w:t>
      </w:r>
      <w:proofErr w:type="spellEnd"/>
      <w:r w:rsidRPr="002C5440">
        <w:rPr>
          <w:rFonts w:eastAsia="Times New Roman" w:cstheme="minorHAnsi"/>
        </w:rPr>
        <w:t>) na godišnjoj razini od najmanje 50% u odnosu na stanje prije obnove.</w:t>
      </w:r>
    </w:p>
    <w:p w14:paraId="656022A0" w14:textId="77777777" w:rsidR="00B57667" w:rsidRPr="002C5440" w:rsidRDefault="00B57667">
      <w:pPr>
        <w:pStyle w:val="ListParagraph"/>
        <w:numPr>
          <w:ilvl w:val="0"/>
          <w:numId w:val="66"/>
        </w:numPr>
        <w:tabs>
          <w:tab w:val="left" w:pos="720"/>
          <w:tab w:val="left" w:pos="6912"/>
        </w:tabs>
        <w:rPr>
          <w:rFonts w:eastAsia="Times New Roman" w:cstheme="minorHAnsi"/>
        </w:rPr>
      </w:pPr>
      <w:r w:rsidRPr="002C5440">
        <w:rPr>
          <w:rFonts w:eastAsia="Times New Roman" w:cstheme="minorHAnsi"/>
        </w:rPr>
        <w:t>Sveobuhvatna obnova obuhvaća optimalne mjere unapređenja postojećeg stanja zgrade te osim energetske obnove zgrade uključuje mjere poput:</w:t>
      </w:r>
    </w:p>
    <w:p w14:paraId="341D377B" w14:textId="77777777" w:rsidR="00B57667" w:rsidRPr="002C5440" w:rsidRDefault="00B57667">
      <w:pPr>
        <w:pStyle w:val="ListParagraph"/>
        <w:numPr>
          <w:ilvl w:val="1"/>
          <w:numId w:val="66"/>
        </w:numPr>
        <w:tabs>
          <w:tab w:val="left" w:pos="720"/>
          <w:tab w:val="left" w:pos="6912"/>
        </w:tabs>
        <w:rPr>
          <w:rFonts w:eastAsia="Times New Roman" w:cstheme="minorHAnsi"/>
        </w:rPr>
      </w:pPr>
      <w:r w:rsidRPr="002C5440">
        <w:rPr>
          <w:rFonts w:eastAsia="Times New Roman" w:cstheme="minorHAnsi"/>
        </w:rPr>
        <w:t>povećanja sigurnosti u slučaju požara,</w:t>
      </w:r>
    </w:p>
    <w:p w14:paraId="5FE63DFA" w14:textId="77777777" w:rsidR="00B57667" w:rsidRPr="002C5440" w:rsidRDefault="00B57667">
      <w:pPr>
        <w:pStyle w:val="ListParagraph"/>
        <w:numPr>
          <w:ilvl w:val="1"/>
          <w:numId w:val="66"/>
        </w:numPr>
        <w:tabs>
          <w:tab w:val="left" w:pos="720"/>
          <w:tab w:val="left" w:pos="6912"/>
        </w:tabs>
        <w:rPr>
          <w:rFonts w:eastAsia="Times New Roman" w:cstheme="minorHAnsi"/>
        </w:rPr>
      </w:pPr>
      <w:r w:rsidRPr="002C5440">
        <w:rPr>
          <w:rFonts w:eastAsia="Times New Roman" w:cstheme="minorHAnsi"/>
        </w:rPr>
        <w:t>mjere za osiguravanje zdravih unutarnjih klimatskih uvjeta te</w:t>
      </w:r>
    </w:p>
    <w:p w14:paraId="1EE486ED" w14:textId="77777777" w:rsidR="00B57667" w:rsidRPr="002C5440" w:rsidRDefault="00B57667">
      <w:pPr>
        <w:pStyle w:val="ListParagraph"/>
        <w:numPr>
          <w:ilvl w:val="1"/>
          <w:numId w:val="66"/>
        </w:numPr>
        <w:tabs>
          <w:tab w:val="left" w:pos="720"/>
          <w:tab w:val="left" w:pos="6912"/>
        </w:tabs>
        <w:rPr>
          <w:rFonts w:eastAsia="Times New Roman" w:cstheme="minorHAnsi"/>
        </w:rPr>
      </w:pPr>
      <w:r w:rsidRPr="002C5440">
        <w:rPr>
          <w:rFonts w:eastAsia="Times New Roman" w:cstheme="minorHAnsi"/>
        </w:rPr>
        <w:lastRenderedPageBreak/>
        <w:t>mjere za unaprjeđenje ispunjavanja temeljnog zahtjeva mehaničke otpornosti i stabilnosti zgrade, posebice radi povećanja potresne otpornosti zgrade, a može uključivati i druge mjere kojima se unaprjeđuje ispunjavanje temeljnih zahtjeva za građevinu.</w:t>
      </w:r>
    </w:p>
    <w:p w14:paraId="4018E32D"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Program podrazumijeva osiguravanje bespovratnih sredstava u iznosima od 60 do 80%, te 100% za zgrade oštećene u potresu, te tako predviđeni udio javnih sredstava iz nacionalnih, EU i ostalih međunarodnih iznosi između 1,8 i 2,4 milijardi kuna u razdoblju do 2024. godine odnosno 6,6 do 8,8 milijardi kn u čitavom desetogodišnjem razdoblju.</w:t>
      </w:r>
    </w:p>
    <w:p w14:paraId="15D00E37" w14:textId="77777777" w:rsidR="00B57667" w:rsidRPr="00960F87" w:rsidRDefault="00B57667" w:rsidP="0015787F">
      <w:pPr>
        <w:pStyle w:val="Heading4"/>
      </w:pPr>
      <w:bookmarkStart w:id="307" w:name="_Toc467589725"/>
      <w:bookmarkStart w:id="308" w:name="_Toc477265331"/>
      <w:bookmarkStart w:id="309" w:name="_Toc493666281"/>
      <w:r w:rsidRPr="00960F87">
        <w:t>Program energetske obnove obiteljskih kuća</w:t>
      </w:r>
      <w:bookmarkEnd w:id="307"/>
      <w:bookmarkEnd w:id="308"/>
      <w:bookmarkEnd w:id="309"/>
      <w:r w:rsidRPr="00960F87">
        <w:t xml:space="preserve"> za razdoblje od 2014. do 2020.</w:t>
      </w:r>
    </w:p>
    <w:p w14:paraId="69BE17CA"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Program energetske obnove obiteljskih kuća za razdoblje od 2014. do 2020. godine s detaljnim planom za razdoblje od 2014. do 2016. godine (NN 43/14, 36/15, NN 57/2020) donijela je Vlada Republike Hrvatske 27. ožujka 2014. godine. Ciljevi Programa su utvrđivanje i analiza potrošnje energije i energetske učinkovitosti u postojećem stambenom fondu RH, utvrđivanje potencijala i mogućnosti smanjenja potrošnje energije u postojećim stambenim zgradama, razrada provedbe mjera za poticanje poboljšanja energetske učinkovitosti u postojećim stambenim zgradama te ocjena njihovog učinka. Izmjenama Programa od 26. ožujka 2015. godine omogućene su jednake mogućnosti za ostvarivanje subvencija svim građanima Republike Hrvatske, vremenski tijek provedbe energetske obnove je skraćen, a provedba se pojednostavila.</w:t>
      </w:r>
    </w:p>
    <w:p w14:paraId="3CA388FC" w14:textId="77777777" w:rsidR="00B57667" w:rsidRPr="002C5440" w:rsidRDefault="00B57667" w:rsidP="00B57667">
      <w:pPr>
        <w:tabs>
          <w:tab w:val="left" w:pos="720"/>
          <w:tab w:val="left" w:pos="6912"/>
        </w:tabs>
        <w:spacing w:after="0"/>
        <w:rPr>
          <w:rFonts w:eastAsia="Times New Roman" w:cstheme="minorHAnsi"/>
        </w:rPr>
      </w:pPr>
      <w:r w:rsidRPr="002C5440">
        <w:rPr>
          <w:rFonts w:eastAsia="Times New Roman" w:cstheme="minorHAnsi"/>
        </w:rPr>
        <w:t>Program energetske obnove obiteljskih kuća Vlada RH provodi putem Ministarstva prostornoga uređenja, graditeljstva i državne imovine te Fonda za zaštitu okoliša i energetsku učinkovitost i to bespovratnim sredstvima kojima je moguće subvencionirati od 40 do 80% prihvatljivih troškova, ovisno o lokaciji prijavitelja. Vlada je 16. srpnja 2021. donijela Odluku kojom se produljuje rok za ostvarivanje prava na sufinanciranje energetske obnove obiteljskih kuća do 31. prosinca 2021. godine. Kako novi Program obnove za obiteljske kuće (za razdoblje do 2030. godine) nije donesen, tom se odlukom osigurava kontinuitet energetske obnove i prije donošenja novog programa koji će obuhvatiti razdoblje do 2030. godine. Mjere koje su razrađene u ovom dokumentu mogu poslužiti i kao podloga za planiranje mjere i alokacije u Operativnom programu 2021.-2027.</w:t>
      </w:r>
    </w:p>
    <w:p w14:paraId="68CAF4E6" w14:textId="77777777" w:rsidR="00B57667" w:rsidRPr="00960F87" w:rsidRDefault="00B57667" w:rsidP="0015787F">
      <w:pPr>
        <w:pStyle w:val="Heading4"/>
      </w:pPr>
      <w:bookmarkStart w:id="310" w:name="_Toc467589726"/>
      <w:bookmarkStart w:id="311" w:name="_Toc477265332"/>
      <w:bookmarkStart w:id="312" w:name="_Toc493666282"/>
      <w:r w:rsidRPr="00960F87">
        <w:t>Program energetske obnove višestambenih zgrada za razdoblje za razdoblje do 2030. godine</w:t>
      </w:r>
      <w:bookmarkEnd w:id="310"/>
      <w:bookmarkEnd w:id="311"/>
      <w:bookmarkEnd w:id="312"/>
    </w:p>
    <w:p w14:paraId="4D221517"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Program energetske obnove višestambenih zgrada za razdoblje za razdoblje do 2030. godine</w:t>
      </w:r>
      <w:r w:rsidRPr="002C5440">
        <w:rPr>
          <w:rStyle w:val="FootnoteReference"/>
          <w:rFonts w:eastAsia="Times New Roman" w:cstheme="minorHAnsi"/>
        </w:rPr>
        <w:footnoteReference w:id="18"/>
      </w:r>
      <w:r w:rsidRPr="002C5440" w:rsidDel="00867192">
        <w:rPr>
          <w:rFonts w:eastAsia="Times New Roman" w:cstheme="minorHAnsi"/>
        </w:rPr>
        <w:t xml:space="preserve"> </w:t>
      </w:r>
      <w:r w:rsidRPr="002C5440">
        <w:rPr>
          <w:rFonts w:eastAsia="Times New Roman" w:cstheme="minorHAnsi"/>
        </w:rPr>
        <w:t>(NN 143/21) usvojen je 23. prosinca 2021. godine. Cilj ovog programa je povećanje energetske učinkovitosti postojećih višestambenih zgrada, smanjenje potrošnje energije i emisija CO</w:t>
      </w:r>
      <w:r w:rsidRPr="002C5440">
        <w:rPr>
          <w:rFonts w:eastAsia="Times New Roman" w:cstheme="minorHAnsi"/>
          <w:vertAlign w:val="subscript"/>
        </w:rPr>
        <w:t>2</w:t>
      </w:r>
      <w:r w:rsidRPr="002C5440">
        <w:rPr>
          <w:rFonts w:eastAsia="Times New Roman" w:cstheme="minorHAnsi"/>
        </w:rPr>
        <w:t xml:space="preserve"> u atmosferu te smanjenje mjesečnih troškova za energente, smanjenje energetskog siromaštva, povećanje vrijednosti nekretnina, te povećanje sigurnosti odnosno otpornosti postojećih obiteljskih kuća na požar i potres. Program je donesen u svrhu ispunjenja strateškog cilja postavljenog u Dugoročnoj strategiji obnove nacionalnog fonda zgrada do 2050. godine (NN 140/20) prema kojoj se stopa energetske obnove ukupnog fonda zgrada planira postupno povećati s 0,7% godišnje (1.350.000 m²/god) na 3% 2030. godine tj. cilj iznosi 30,84 milijuna m² obnovljenih zgrada do 2030. godine. </w:t>
      </w:r>
    </w:p>
    <w:p w14:paraId="2F8FDEA9"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lastRenderedPageBreak/>
        <w:t>Tijekom prve tri godine provedbe ovoga Programa, od 2022. do 2024. godine, osigurano je 300 milijuna kn za sufinanciranje obnove višestambenih zgrada neoštećenih u potresu iz sredstava Mehanizma za oporavak i otpornost putem Nacionalnog plana oporavka i otpornosti 2021. -2026. Iz istog izvora osigurat će se i sredstva za obnovu zgrada oštećenih u potresu, odnosno minimalno će se utrošiti oko 172,5 milijuna kn za ovu svrhu.</w:t>
      </w:r>
    </w:p>
    <w:p w14:paraId="3D5DC1ED"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Programom je predviđeno nekoliko kategorija obnove višestambenih zgrada, a stopa sufinanciranja prihvatljivih troškova ovisit će o odabranoj kategoriji obnove te postignutim uštedama. Osnovni uvjet za sufinanciranje energetske obnove višestambene zgrade je postizanje ušteda u godišnjoj potrebnoj energiji za grijanje (</w:t>
      </w:r>
      <w:proofErr w:type="spellStart"/>
      <w:r w:rsidRPr="002C5440">
        <w:rPr>
          <w:rFonts w:eastAsia="Times New Roman" w:cstheme="minorHAnsi"/>
        </w:rPr>
        <w:t>QH,nd</w:t>
      </w:r>
      <w:proofErr w:type="spellEnd"/>
      <w:r w:rsidRPr="002C5440">
        <w:rPr>
          <w:rFonts w:eastAsia="Times New Roman" w:cstheme="minorHAnsi"/>
        </w:rPr>
        <w:t>)  od najmanje 50% u odnosu na stanje prije obnove, bez obzira o kojoj kategoriji obnove se radi. Za zgrade oštećene u potresu primjenjuje se jedinstvena stopa sufinanciranja od 80% za prihvatljive mjere obnove te 100% za projektnu dokumentaciju i ostale aktivnosti.</w:t>
      </w:r>
    </w:p>
    <w:p w14:paraId="50E57458"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 xml:space="preserve">Suvlasnici zgrada neoštećenih u potresu mogu ostvariti sufinanciranje mjera energetske obnove između 60 i 85%, ovisno o kategoriji obnove. Stopa sufinanciranja za izradu tehničke dokumentacije i drugih prihvatljivih aktivnosti vezanih uz pripremu, vođenje i nadzor provedbe projekata, ali i neke tehničke mjere koje ne pripadaju u mjere energetske obnove već u mjere zelene gradnje, iznosi 85% prihvatljivih troškova. </w:t>
      </w:r>
    </w:p>
    <w:p w14:paraId="0DAD263E"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 xml:space="preserve">Prvi javni poziv u okviru ovog programa proveden je prvoj polovici 2022. godine, a Programom se predviđa redovita provedba do 2030. godine. </w:t>
      </w:r>
    </w:p>
    <w:p w14:paraId="46A0DCEF" w14:textId="77777777" w:rsidR="00B57667" w:rsidRPr="00960F87" w:rsidRDefault="00B57667" w:rsidP="0015787F">
      <w:pPr>
        <w:pStyle w:val="Heading4"/>
      </w:pPr>
      <w:r w:rsidRPr="00960F87">
        <w:t>Program razvoja zelene infrastrukture u urbanim područjima za razdoblje 2021. do 2030. godine</w:t>
      </w:r>
    </w:p>
    <w:p w14:paraId="24489072" w14:textId="77777777" w:rsidR="00B57667" w:rsidRPr="00960F87" w:rsidRDefault="00B57667" w:rsidP="00B57667">
      <w:pPr>
        <w:rPr>
          <w:rFonts w:cstheme="minorHAnsi"/>
        </w:rPr>
      </w:pPr>
      <w:r w:rsidRPr="00960F87">
        <w:rPr>
          <w:rFonts w:cstheme="minorHAnsi"/>
        </w:rPr>
        <w:t>Vlada RH je 30. prosinca 2021. donijela Program razvoja zelene infrastrukture u urbanim područjima za razdoblje 2021. do 2030. godine s ciljem uspostave održivih, otpornih, sigurnih i za život ugodnih i uređenih gradova i općina u Republici Hrvatskoj (NN 147/2021)</w:t>
      </w:r>
      <w:r w:rsidRPr="00960F87">
        <w:rPr>
          <w:rStyle w:val="FootnoteReference"/>
          <w:rFonts w:cstheme="minorHAnsi"/>
        </w:rPr>
        <w:t xml:space="preserve"> </w:t>
      </w:r>
      <w:r w:rsidRPr="00960F87">
        <w:rPr>
          <w:rStyle w:val="FootnoteReference"/>
          <w:rFonts w:cstheme="minorHAnsi"/>
        </w:rPr>
        <w:footnoteReference w:id="19"/>
      </w:r>
      <w:r w:rsidRPr="00960F87">
        <w:rPr>
          <w:rFonts w:cstheme="minorHAnsi"/>
        </w:rPr>
        <w:t>.</w:t>
      </w:r>
    </w:p>
    <w:p w14:paraId="0EDA342B" w14:textId="77777777" w:rsidR="00B57667" w:rsidRPr="00960F87" w:rsidRDefault="00B57667" w:rsidP="00B57667">
      <w:pPr>
        <w:rPr>
          <w:rFonts w:cstheme="minorHAnsi"/>
        </w:rPr>
      </w:pPr>
      <w:r w:rsidRPr="00960F87">
        <w:rPr>
          <w:rFonts w:cstheme="minorHAnsi"/>
        </w:rPr>
        <w:t xml:space="preserve">Urbana područja, posebice gradovi, prepoznati su kao pokretači ekonomskog rasta, ali imaju i najveći utjecaj na održivi razvoj. Važan čimbenik održivog razvoja je unaprjeđenje održivosti urbanih područja, poboljšanje okoliša i povećanje kvalitete života u gradovima. Međutim, sve više gradova bori se s izazovima neodržive urbanizacije, degradacijom i gubitkom prirodnog kapitala, klimatskim promjenama i povećanjem rizika od prirodnih katastrofa. </w:t>
      </w:r>
    </w:p>
    <w:p w14:paraId="6410056C" w14:textId="77777777" w:rsidR="00B57667" w:rsidRPr="00960F87" w:rsidRDefault="00B57667" w:rsidP="00B57667">
      <w:pPr>
        <w:rPr>
          <w:rFonts w:cstheme="minorHAnsi"/>
        </w:rPr>
      </w:pPr>
      <w:r w:rsidRPr="00960F87">
        <w:rPr>
          <w:rFonts w:cstheme="minorHAnsi"/>
        </w:rPr>
        <w:t xml:space="preserve">U svrhu razvoja zelene infrastrukture u urbanim područjima RH, Program razvoja ZI predlaže tri posebna cilja: </w:t>
      </w:r>
    </w:p>
    <w:p w14:paraId="55ACFC17" w14:textId="77777777" w:rsidR="00B57667" w:rsidRPr="00960F87" w:rsidRDefault="00B57667">
      <w:pPr>
        <w:pStyle w:val="ListParagraph"/>
        <w:numPr>
          <w:ilvl w:val="0"/>
          <w:numId w:val="59"/>
        </w:numPr>
        <w:rPr>
          <w:rFonts w:cstheme="minorHAnsi"/>
        </w:rPr>
      </w:pPr>
      <w:r w:rsidRPr="00960F87">
        <w:rPr>
          <w:rFonts w:cstheme="minorHAnsi"/>
        </w:rPr>
        <w:t>Posebni cilj 1. Kvalitetno planiranje i upravljanje razvojem zelene infrastrukture</w:t>
      </w:r>
    </w:p>
    <w:p w14:paraId="684FE1DC" w14:textId="77777777" w:rsidR="00B57667" w:rsidRPr="00960F87" w:rsidRDefault="00B57667">
      <w:pPr>
        <w:pStyle w:val="ListParagraph"/>
        <w:numPr>
          <w:ilvl w:val="0"/>
          <w:numId w:val="59"/>
        </w:numPr>
        <w:rPr>
          <w:rFonts w:cstheme="minorHAnsi"/>
        </w:rPr>
      </w:pPr>
      <w:r w:rsidRPr="00960F87">
        <w:rPr>
          <w:rFonts w:cstheme="minorHAnsi"/>
        </w:rPr>
        <w:t>Posebni cilj 2. Unaprijeđena, raširena, povezana i lako dostupna zelena infrastruktura u urbanim područjima</w:t>
      </w:r>
    </w:p>
    <w:p w14:paraId="5B989727" w14:textId="77777777" w:rsidR="00B57667" w:rsidRPr="00960F87" w:rsidRDefault="00B57667">
      <w:pPr>
        <w:pStyle w:val="ListParagraph"/>
        <w:numPr>
          <w:ilvl w:val="0"/>
          <w:numId w:val="59"/>
        </w:numPr>
        <w:rPr>
          <w:rFonts w:cstheme="minorHAnsi"/>
        </w:rPr>
      </w:pPr>
      <w:r w:rsidRPr="00960F87">
        <w:rPr>
          <w:rFonts w:cstheme="minorHAnsi"/>
        </w:rPr>
        <w:t>Posebni cilj 3. Visoka razina znanja i društvene svijesti o održivom razvoju urbanih područja kroz razvoj zelene infrastrukture</w:t>
      </w:r>
    </w:p>
    <w:p w14:paraId="07EB9208" w14:textId="77777777" w:rsidR="00B57667" w:rsidRPr="00960F87" w:rsidRDefault="00B57667" w:rsidP="00B57667">
      <w:pPr>
        <w:rPr>
          <w:rFonts w:cstheme="minorHAnsi"/>
        </w:rPr>
      </w:pPr>
      <w:r w:rsidRPr="00960F87">
        <w:rPr>
          <w:rFonts w:cstheme="minorHAnsi"/>
        </w:rPr>
        <w:t xml:space="preserve">Program razvoja zelene infrastrukture u urbanim područjima za razdoblje 2021. do 2030. godine izrađen je s ciljem uspostave održivih, otpornih, sigurnih i za život ugodnih i uređenih gradova i općina </w:t>
      </w:r>
      <w:r w:rsidRPr="00960F87">
        <w:rPr>
          <w:rFonts w:cstheme="minorHAnsi"/>
        </w:rPr>
        <w:lastRenderedPageBreak/>
        <w:t xml:space="preserve">u Republici Hrvatskoj. Procijenjena ukupna vrijednost investicija potrebnih za realizaciju ciljeva i razvojnih mjera definiranih programom iznosi 4,56 milijarde kuna, a očekivano sufinanciranje je 85%. Većina navedenog iznosa je namijenjena za provedbu pilot projekata razvoja zelene infrastrukture te poticanje izgradnje zelene infrastrukture kojom se jača otpornost urbanih područja na posljedice  klimatskih promjena. </w:t>
      </w:r>
    </w:p>
    <w:p w14:paraId="734DEEBB" w14:textId="77777777" w:rsidR="00B57667" w:rsidRPr="00960F87" w:rsidRDefault="00B57667" w:rsidP="00B57667">
      <w:pPr>
        <w:rPr>
          <w:rFonts w:cstheme="minorHAnsi"/>
        </w:rPr>
      </w:pPr>
      <w:r w:rsidRPr="00960F87">
        <w:rPr>
          <w:rFonts w:cstheme="minorHAnsi"/>
        </w:rPr>
        <w:t xml:space="preserve">Ministarstvo zaduženo za poslove prostornoga uređenja, graditeljstva i državne imovine izradit će Akcijski plan razvoja zelene infrastrukture u urbanim područjima, sukcesivno za razdoblje od 3 godine i to za razdoblja 2022. do 2024. godine, 2025. do 2027. godine te 2028. do 2030. godine. </w:t>
      </w:r>
    </w:p>
    <w:p w14:paraId="0FCC741F" w14:textId="77777777" w:rsidR="00B57667" w:rsidRPr="00960F87" w:rsidRDefault="00B57667" w:rsidP="0015787F">
      <w:pPr>
        <w:pStyle w:val="Heading3"/>
      </w:pPr>
      <w:bookmarkStart w:id="313" w:name="_Toc251920824"/>
      <w:bookmarkStart w:id="314" w:name="_Toc404268134"/>
      <w:bookmarkStart w:id="315" w:name="_Toc467589728"/>
      <w:bookmarkStart w:id="316" w:name="_Toc477265334"/>
      <w:bookmarkStart w:id="317" w:name="_Toc493666284"/>
      <w:r w:rsidRPr="00960F87">
        <w:t>Fond za zaštitu okoliša i energetsku učinkovitost</w:t>
      </w:r>
      <w:bookmarkEnd w:id="313"/>
      <w:r w:rsidRPr="00960F87">
        <w:t xml:space="preserve"> (FZOEU)</w:t>
      </w:r>
      <w:bookmarkEnd w:id="314"/>
      <w:bookmarkEnd w:id="315"/>
      <w:bookmarkEnd w:id="316"/>
      <w:bookmarkEnd w:id="317"/>
    </w:p>
    <w:p w14:paraId="318F8A3A"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 xml:space="preserve">Fond za zaštitu okoliša i energetsku učinkovitost (FZOEU), osnovan Zakonom o Fondu za zaštitu okoliša i energetsku učinkovitost (NN 107/03, 144/12) te od svog pokretanja, 1. siječnja 2004. godine kroz brojne programe sufinanciranja potiče projekte iz područja zaštite okoliša, energetske učinkovitosti i obnovljivih izvora energije. Sredstva za financiranje djelatnosti Fonda osiguravaju se iz namjenskih prihoda Fonda od: </w:t>
      </w:r>
    </w:p>
    <w:p w14:paraId="6AB6990D" w14:textId="77777777" w:rsidR="00B57667" w:rsidRPr="002C5440" w:rsidRDefault="00B57667">
      <w:pPr>
        <w:numPr>
          <w:ilvl w:val="0"/>
          <w:numId w:val="23"/>
        </w:numPr>
        <w:tabs>
          <w:tab w:val="left" w:pos="720"/>
          <w:tab w:val="left" w:pos="6912"/>
        </w:tabs>
        <w:spacing w:after="0"/>
        <w:rPr>
          <w:rFonts w:eastAsia="Times New Roman" w:cstheme="minorHAnsi"/>
        </w:rPr>
      </w:pPr>
      <w:r w:rsidRPr="002C5440">
        <w:rPr>
          <w:rFonts w:eastAsia="Times New Roman" w:cstheme="minorHAnsi"/>
        </w:rPr>
        <w:t>Naknada onečišćivača okoliša;</w:t>
      </w:r>
    </w:p>
    <w:p w14:paraId="7A1A7A96" w14:textId="77777777" w:rsidR="00B57667" w:rsidRPr="002C5440" w:rsidRDefault="00B57667">
      <w:pPr>
        <w:numPr>
          <w:ilvl w:val="0"/>
          <w:numId w:val="23"/>
        </w:numPr>
        <w:tabs>
          <w:tab w:val="left" w:pos="720"/>
          <w:tab w:val="left" w:pos="6912"/>
        </w:tabs>
        <w:spacing w:after="0"/>
        <w:rPr>
          <w:rFonts w:eastAsia="Times New Roman" w:cstheme="minorHAnsi"/>
        </w:rPr>
      </w:pPr>
      <w:r w:rsidRPr="002C5440">
        <w:rPr>
          <w:rFonts w:eastAsia="Times New Roman" w:cstheme="minorHAnsi"/>
        </w:rPr>
        <w:t>Naknada korisnika okoliša;</w:t>
      </w:r>
    </w:p>
    <w:p w14:paraId="64DDB7CA" w14:textId="77777777" w:rsidR="00B57667" w:rsidRPr="002C5440" w:rsidRDefault="00B57667">
      <w:pPr>
        <w:numPr>
          <w:ilvl w:val="0"/>
          <w:numId w:val="23"/>
        </w:numPr>
        <w:tabs>
          <w:tab w:val="left" w:pos="720"/>
          <w:tab w:val="left" w:pos="6912"/>
        </w:tabs>
        <w:spacing w:after="0"/>
        <w:rPr>
          <w:rFonts w:eastAsia="Times New Roman" w:cstheme="minorHAnsi"/>
        </w:rPr>
      </w:pPr>
      <w:r w:rsidRPr="002C5440">
        <w:rPr>
          <w:rFonts w:eastAsia="Times New Roman" w:cstheme="minorHAnsi"/>
        </w:rPr>
        <w:t>Naknada za opterećivanje okoliša otpadom;</w:t>
      </w:r>
    </w:p>
    <w:p w14:paraId="28E09E6B" w14:textId="77777777" w:rsidR="00B57667" w:rsidRPr="002C5440" w:rsidRDefault="00B57667">
      <w:pPr>
        <w:numPr>
          <w:ilvl w:val="0"/>
          <w:numId w:val="23"/>
        </w:numPr>
        <w:tabs>
          <w:tab w:val="left" w:pos="720"/>
          <w:tab w:val="left" w:pos="6912"/>
        </w:tabs>
        <w:rPr>
          <w:rFonts w:eastAsia="Times New Roman" w:cstheme="minorHAnsi"/>
        </w:rPr>
      </w:pPr>
      <w:r w:rsidRPr="002C5440">
        <w:rPr>
          <w:rFonts w:eastAsia="Times New Roman" w:cstheme="minorHAnsi"/>
        </w:rPr>
        <w:t>Posebnih naknada za okoliš na vozila na motorni pogon.</w:t>
      </w:r>
    </w:p>
    <w:p w14:paraId="4C2A4723" w14:textId="77777777" w:rsidR="00B57667" w:rsidRPr="002C5440" w:rsidRDefault="00B57667" w:rsidP="00B57667">
      <w:pPr>
        <w:tabs>
          <w:tab w:val="left" w:pos="720"/>
          <w:tab w:val="left" w:pos="6912"/>
        </w:tabs>
        <w:spacing w:after="0"/>
        <w:rPr>
          <w:rFonts w:eastAsia="Times New Roman" w:cstheme="minorHAnsi"/>
        </w:rPr>
      </w:pPr>
      <w:r w:rsidRPr="002C5440">
        <w:rPr>
          <w:rFonts w:eastAsia="Times New Roman" w:cstheme="minorHAnsi"/>
        </w:rPr>
        <w:t>Sredstva Fonda se dodjeljuju temeljem usvojenih nacionalnih programa, odnosno provedenog javnog natječaja ili poziva i to za financijske instrumente koji uključuju beskamatne zajmove, subvencije, financijske pomoći i donacije, a korisnici mogu biti jedinice lokalne i regionalne samouprave, trgovačka društva i druge pravne osobe, obrtnici te fizičke osobe. Ulaskom Republike Hrvatske u Europsku uniju sredstva Fonda služe kao komplementarni izvori financiranja ESIF sredstvima.</w:t>
      </w:r>
    </w:p>
    <w:p w14:paraId="0CF7E282" w14:textId="77777777" w:rsidR="00B57667" w:rsidRPr="00960F87" w:rsidRDefault="00B57667" w:rsidP="0015787F">
      <w:pPr>
        <w:pStyle w:val="Heading3"/>
      </w:pPr>
      <w:bookmarkStart w:id="318" w:name="_Toc106972966"/>
      <w:bookmarkStart w:id="319" w:name="_Toc404268130"/>
      <w:bookmarkStart w:id="320" w:name="_Toc467589729"/>
      <w:bookmarkStart w:id="321" w:name="_Toc477265335"/>
      <w:bookmarkStart w:id="322" w:name="_Toc493666285"/>
      <w:r w:rsidRPr="00960F87">
        <w:t>Mehanizam za oporavak i otpornost</w:t>
      </w:r>
      <w:bookmarkStart w:id="323" w:name="_Toc57118985"/>
      <w:bookmarkEnd w:id="318"/>
    </w:p>
    <w:p w14:paraId="1CB95212" w14:textId="368DB853" w:rsidR="00B57667" w:rsidRPr="00960F87" w:rsidRDefault="00B57667" w:rsidP="00B57667">
      <w:pPr>
        <w:rPr>
          <w:rFonts w:cstheme="minorHAnsi"/>
        </w:rPr>
      </w:pPr>
      <w:r w:rsidRPr="00960F87">
        <w:rPr>
          <w:rFonts w:cstheme="minorHAnsi"/>
        </w:rPr>
        <w:t xml:space="preserve">Mehanizam za oporavak i otpornost okosnica je privremenog instrumenta za oporavak </w:t>
      </w:r>
      <w:proofErr w:type="spellStart"/>
      <w:r w:rsidRPr="00960F87">
        <w:rPr>
          <w:rFonts w:cstheme="minorHAnsi"/>
        </w:rPr>
        <w:t>NextGenerationEU</w:t>
      </w:r>
      <w:proofErr w:type="spellEnd"/>
      <w:r w:rsidRPr="00960F87">
        <w:rPr>
          <w:rFonts w:cstheme="minorHAnsi"/>
        </w:rPr>
        <w:t xml:space="preserve">, koji Europskoj </w:t>
      </w:r>
      <w:r w:rsidR="000D143F">
        <w:rPr>
          <w:rFonts w:cstheme="minorHAnsi"/>
        </w:rPr>
        <w:t>k</w:t>
      </w:r>
      <w:r w:rsidRPr="00960F87">
        <w:rPr>
          <w:rFonts w:cstheme="minorHAnsi"/>
        </w:rPr>
        <w:t xml:space="preserve">omisiji omogućuje da prikupi sredstva za otklanjanje neposredne gospodarske i socijalne štete uzrokovane pandemijom </w:t>
      </w:r>
      <w:r w:rsidR="00D451C0" w:rsidRPr="00960F87">
        <w:rPr>
          <w:rFonts w:cstheme="minorHAnsi"/>
        </w:rPr>
        <w:t>korona virusa</w:t>
      </w:r>
      <w:r w:rsidRPr="00960F87">
        <w:rPr>
          <w:rFonts w:cstheme="minorHAnsi"/>
        </w:rPr>
        <w:t>. Navedenim se Mehanizmom za provedbu reformi i povezanih ulaganja državama članicama na raspolaganje stavlja iznos od 672,5 milijardi eura koji čine bespovratna sredstava u iznosu od 312,5 milijardi eura i 360 milijardi eura povoljnih zajmova.</w:t>
      </w:r>
    </w:p>
    <w:p w14:paraId="0C8E42E6" w14:textId="77777777" w:rsidR="00B57667" w:rsidRPr="00960F87" w:rsidRDefault="00B57667" w:rsidP="00B57667">
      <w:pPr>
        <w:rPr>
          <w:rFonts w:cstheme="minorHAnsi"/>
        </w:rPr>
      </w:pPr>
      <w:r w:rsidRPr="00960F87">
        <w:rPr>
          <w:rFonts w:cstheme="minorHAnsi"/>
        </w:rPr>
        <w:t>Kako bi iskoristile dio sredstava osiguranih Mehanizmom za oporavak i otpornost, države članice su trebale pripremiti Nacionalni plan oporavka i otpornosti (NPOO)</w:t>
      </w:r>
      <w:r w:rsidRPr="00960F87">
        <w:rPr>
          <w:rStyle w:val="FootnoteReference"/>
          <w:rFonts w:cstheme="minorHAnsi"/>
        </w:rPr>
        <w:footnoteReference w:id="20"/>
      </w:r>
      <w:r w:rsidRPr="00960F87">
        <w:rPr>
          <w:rFonts w:cstheme="minorHAnsi"/>
        </w:rPr>
        <w:t xml:space="preserve">. Uzimajući u obzir glavne ciljeve Mehanizma, fokus hrvatskog NPOO-a je na reformama i investicijama, osobito onima koje se odnose na zelenu i digitalnu tranziciju i transformaciju, koje su okosnica NPOO-a. Hrvatska je za svoj NPOO u okviru Mehanizma osigurala financijska sredstava u iznosu od gotovo 75 milijardi kuna (9,9 milijardi eura) od čega je 47,5 milijardi kuna (6,3 milijarde eura) bespovratnih sredstava, a oko 27 milijardi kuna (3,6 milijardi eura) povoljnih zajmova. </w:t>
      </w:r>
    </w:p>
    <w:p w14:paraId="48A93A89" w14:textId="77777777" w:rsidR="00B57667" w:rsidRPr="00960F87" w:rsidRDefault="00B57667" w:rsidP="00B57667">
      <w:pPr>
        <w:rPr>
          <w:rFonts w:cstheme="minorHAnsi"/>
        </w:rPr>
      </w:pPr>
      <w:r w:rsidRPr="00960F87">
        <w:rPr>
          <w:rFonts w:cstheme="minorHAnsi"/>
        </w:rPr>
        <w:lastRenderedPageBreak/>
        <w:t>Krajem 2021. godine Hrvatskoj je isplaćen predujam u iznosu od 6,1 milijarde eura, dok će se isplata ostatka sredstava obavljati temeljem izvršenja pokazatelja rezultata definiranih NPOO-om, za svaku od planiranih reformi i investicija. U skladu sa specifičnim hrvatskim razvojnim potrebama, NPOO  se sastoji od pet komponenti i jedne inicijative:</w:t>
      </w:r>
    </w:p>
    <w:p w14:paraId="1F377077" w14:textId="77777777" w:rsidR="00B57667" w:rsidRPr="00960F87" w:rsidRDefault="00B57667">
      <w:pPr>
        <w:pStyle w:val="ListParagraph"/>
        <w:numPr>
          <w:ilvl w:val="0"/>
          <w:numId w:val="60"/>
        </w:numPr>
        <w:rPr>
          <w:rFonts w:cstheme="minorHAnsi"/>
        </w:rPr>
      </w:pPr>
      <w:r w:rsidRPr="00960F87">
        <w:rPr>
          <w:rFonts w:cstheme="minorHAnsi"/>
        </w:rPr>
        <w:t>Gospodarstvo</w:t>
      </w:r>
    </w:p>
    <w:p w14:paraId="2CE23EC7" w14:textId="77777777" w:rsidR="00B57667" w:rsidRPr="00960F87" w:rsidRDefault="00B57667">
      <w:pPr>
        <w:pStyle w:val="ListParagraph"/>
        <w:numPr>
          <w:ilvl w:val="0"/>
          <w:numId w:val="60"/>
        </w:numPr>
        <w:rPr>
          <w:rFonts w:cstheme="minorHAnsi"/>
        </w:rPr>
      </w:pPr>
      <w:r w:rsidRPr="00960F87">
        <w:rPr>
          <w:rFonts w:cstheme="minorHAnsi"/>
        </w:rPr>
        <w:t>Javna uprava, pravosuđe i državna imovina</w:t>
      </w:r>
    </w:p>
    <w:p w14:paraId="7E8F1EF2" w14:textId="77777777" w:rsidR="00B57667" w:rsidRPr="00960F87" w:rsidRDefault="00B57667">
      <w:pPr>
        <w:pStyle w:val="ListParagraph"/>
        <w:numPr>
          <w:ilvl w:val="0"/>
          <w:numId w:val="60"/>
        </w:numPr>
        <w:rPr>
          <w:rFonts w:cstheme="minorHAnsi"/>
        </w:rPr>
      </w:pPr>
      <w:r w:rsidRPr="00960F87">
        <w:rPr>
          <w:rFonts w:cstheme="minorHAnsi"/>
        </w:rPr>
        <w:t>Obrazovanje, znanost i istraživanje</w:t>
      </w:r>
    </w:p>
    <w:p w14:paraId="53A33521" w14:textId="77777777" w:rsidR="00B57667" w:rsidRPr="00960F87" w:rsidRDefault="00B57667">
      <w:pPr>
        <w:pStyle w:val="ListParagraph"/>
        <w:numPr>
          <w:ilvl w:val="0"/>
          <w:numId w:val="60"/>
        </w:numPr>
        <w:rPr>
          <w:rFonts w:cstheme="minorHAnsi"/>
        </w:rPr>
      </w:pPr>
      <w:r w:rsidRPr="00960F87">
        <w:rPr>
          <w:rFonts w:cstheme="minorHAnsi"/>
        </w:rPr>
        <w:t>Tržište rada i socijalna zaštita</w:t>
      </w:r>
    </w:p>
    <w:p w14:paraId="373A1FB6" w14:textId="77777777" w:rsidR="00B57667" w:rsidRPr="00960F87" w:rsidRDefault="00B57667">
      <w:pPr>
        <w:pStyle w:val="ListParagraph"/>
        <w:numPr>
          <w:ilvl w:val="0"/>
          <w:numId w:val="60"/>
        </w:numPr>
        <w:rPr>
          <w:rFonts w:cstheme="minorHAnsi"/>
        </w:rPr>
      </w:pPr>
      <w:r w:rsidRPr="00960F87">
        <w:rPr>
          <w:rFonts w:cstheme="minorHAnsi"/>
        </w:rPr>
        <w:t>Zdravstvo</w:t>
      </w:r>
    </w:p>
    <w:p w14:paraId="4BDF5219" w14:textId="77777777" w:rsidR="00B57667" w:rsidRPr="00960F87" w:rsidRDefault="00B57667">
      <w:pPr>
        <w:pStyle w:val="ListParagraph"/>
        <w:numPr>
          <w:ilvl w:val="0"/>
          <w:numId w:val="60"/>
        </w:numPr>
        <w:rPr>
          <w:rFonts w:cstheme="minorHAnsi"/>
        </w:rPr>
      </w:pPr>
      <w:r w:rsidRPr="00960F87">
        <w:rPr>
          <w:rFonts w:cstheme="minorHAnsi"/>
        </w:rPr>
        <w:t>Inicijativa: Obnova zgrada</w:t>
      </w:r>
    </w:p>
    <w:p w14:paraId="515D5FC6" w14:textId="77777777" w:rsidR="00B57667" w:rsidRPr="00960F87" w:rsidRDefault="00B57667" w:rsidP="00B57667">
      <w:pPr>
        <w:rPr>
          <w:rFonts w:cstheme="minorHAnsi"/>
        </w:rPr>
      </w:pPr>
      <w:r w:rsidRPr="00960F87">
        <w:rPr>
          <w:rFonts w:cstheme="minorHAnsi"/>
        </w:rPr>
        <w:t>Na komponentu Gospodarstvo usmjereno je 54% svih sredstava, odnosno više od 26 milijardi kuna. Ta će se sredstva podijeliti na šest pod komponenti: Jačanje konkurentnosti gospodarstva (12,5% sredstava), Energetska tranzicija (10,2%), Vodno gospodarstvo i gospodarenje otpadom (13,4%), Prometni sustav (11,3%), Jačanje lanca opskrbe hranom (2,0%) i Razvoj održivog, inovativnog i otpornog turizma (4,5%). Preostalih 46% sredstava raspodijelit će se na ostale komponente: Javna uprava, pravosuđe i državna imovina (10%), Obrazovanje, znanost i istraživanje (15%), Tržište rada i socijalna zaštita, (4%), Zdravstvo (5%) te Obnova zgrada (12%).</w:t>
      </w:r>
    </w:p>
    <w:p w14:paraId="06300ED7" w14:textId="77777777" w:rsidR="00B57667" w:rsidRPr="002C5440" w:rsidRDefault="00B57667" w:rsidP="00B57667">
      <w:pPr>
        <w:rPr>
          <w:rFonts w:eastAsia="Times New Roman" w:cstheme="minorHAnsi"/>
        </w:rPr>
      </w:pPr>
      <w:r w:rsidRPr="00960F87">
        <w:rPr>
          <w:rFonts w:cstheme="minorHAnsi"/>
        </w:rPr>
        <w:t xml:space="preserve">Sredstva alocirana u okviru NPOO-a će se dodjeljivati putem javnih poziva te kroz nacionalne programe navedene ranije. </w:t>
      </w:r>
      <w:r w:rsidRPr="002C5440">
        <w:rPr>
          <w:rFonts w:eastAsia="Times New Roman" w:cstheme="minorHAnsi"/>
        </w:rPr>
        <w:t xml:space="preserve">Mjere </w:t>
      </w:r>
      <w:r w:rsidRPr="00960F87">
        <w:rPr>
          <w:rFonts w:cstheme="minorHAnsi"/>
        </w:rPr>
        <w:t>planirane ovim dokumentom</w:t>
      </w:r>
      <w:r w:rsidRPr="002C5440">
        <w:rPr>
          <w:rFonts w:eastAsia="Times New Roman" w:cstheme="minorHAnsi"/>
        </w:rPr>
        <w:t xml:space="preserve">, u dijelu prijedloga financiranja, obrađene su na način da se tamo gdje je to moguće koristi dostupnost sredstava iz NPOO-a i povezanih nacionalnih programa. </w:t>
      </w:r>
    </w:p>
    <w:p w14:paraId="7CB614C2" w14:textId="77777777" w:rsidR="00B57667" w:rsidRPr="00960F87" w:rsidRDefault="00B57667" w:rsidP="0015787F">
      <w:pPr>
        <w:pStyle w:val="Heading3"/>
      </w:pPr>
      <w:bookmarkStart w:id="324" w:name="_Toc106972967"/>
      <w:r w:rsidRPr="00960F87">
        <w:t>Europski strukturni i investicijski fondovi</w:t>
      </w:r>
      <w:bookmarkEnd w:id="319"/>
      <w:bookmarkEnd w:id="320"/>
      <w:bookmarkEnd w:id="321"/>
      <w:bookmarkEnd w:id="322"/>
      <w:bookmarkEnd w:id="323"/>
      <w:r w:rsidRPr="00960F87">
        <w:t xml:space="preserve"> (ESIF)</w:t>
      </w:r>
      <w:bookmarkEnd w:id="324"/>
    </w:p>
    <w:p w14:paraId="704761B1"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 xml:space="preserve">Više od polovine sredstava EU-a usmjereno je preko pet strukturnih i investicijskih fondova, od kojih  Europski fond za regionalni razvoj (EFRR) i Kohezijski fond predstavljaju najvažniji izvor financiranja nacionalnih infrastrukturnih projekata. Sredstva navedenih fondova u Hrvatskoj u najvećoj mjeri će se koristiti za financiranje ulaganja predviđenih Programom Konkurentnost i kohezija 2021. – 2027. </w:t>
      </w:r>
    </w:p>
    <w:p w14:paraId="7D7BB005"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Razina sufinanciranja iz ESIF-a može iznositi do 100% ukupno prihvatljivih troškova, pri čemu je važno naglasiti da ova stopa znatno ovisi o indeksu razvijenosti grada ili općine unutar koje se investicija realizira te njenoj financijskoj isplativosti. Pravila financiranja putem EU fondova nalažu da projekti koji su komercijalno isplativi, odnosno ostvaruju brz povrat početne investicije, nisu prihvatljivi za financiranje sredstvima EU fondova. S druge strane, projekti koji imaju nepovoljne financijske pokazatelje, ali stvaraju pozitivan društveni i ekološki učinak na širu zajednicu smatraju se podobnima za financiranje bespovratnim sredstvima EU.</w:t>
      </w:r>
    </w:p>
    <w:p w14:paraId="0D1C9F3D"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 xml:space="preserve">U novoj sedmogodišnjoj financijskoj perspektivi 2021. – 2027. godina, Hrvatskoj je na raspolaganju 9 milijardi eura iz EFRR-a i Kohezijskog fonda, dok je ukupan iznos raspoloživih ESIF sredstava nešto više od 14 milijardi eura, što je značajno povećanje u odnosu na višegodišnji financijski okvir 2014. – 2020. </w:t>
      </w:r>
    </w:p>
    <w:p w14:paraId="1E159E89"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lastRenderedPageBreak/>
        <w:t>Odlukom Vlade RH o operativnim programima vezanim za kohezijsku politiku za financijsko razdoblje Europske unije 2021. – 2027. u Republici Hrvatskoj i tijelima zaduženima za njihovu pripremu</w:t>
      </w:r>
      <w:r w:rsidRPr="002C5440">
        <w:rPr>
          <w:rStyle w:val="FootnoteReference"/>
          <w:rFonts w:eastAsia="Times New Roman" w:cstheme="minorHAnsi"/>
        </w:rPr>
        <w:footnoteReference w:id="21"/>
      </w:r>
      <w:r w:rsidRPr="002C5440">
        <w:rPr>
          <w:rFonts w:eastAsia="Times New Roman" w:cstheme="minorHAnsi"/>
        </w:rPr>
        <w:t xml:space="preserve"> utvrđena je provedba tri operativna programa vezana uz kohezijsku politiku, umjesto dosadašnja dva. </w:t>
      </w:r>
    </w:p>
    <w:p w14:paraId="3E6FAA2A"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Za financijsko razdoblje 2021. - 2027. utvrđeni su sljedeći operativni programi vezani za kohezijsku politiku:</w:t>
      </w:r>
    </w:p>
    <w:p w14:paraId="5CDFD02B" w14:textId="77777777" w:rsidR="00B57667" w:rsidRPr="002C5440" w:rsidRDefault="00B57667">
      <w:pPr>
        <w:pStyle w:val="ListParagraph"/>
        <w:numPr>
          <w:ilvl w:val="0"/>
          <w:numId w:val="56"/>
        </w:numPr>
        <w:tabs>
          <w:tab w:val="left" w:pos="720"/>
          <w:tab w:val="left" w:pos="6912"/>
        </w:tabs>
        <w:rPr>
          <w:rFonts w:eastAsia="Times New Roman" w:cstheme="minorHAnsi"/>
        </w:rPr>
      </w:pPr>
      <w:r w:rsidRPr="002C5440">
        <w:rPr>
          <w:rFonts w:eastAsia="Times New Roman" w:cstheme="minorHAnsi"/>
        </w:rPr>
        <w:t>Operativni program Konkurentnost i kohezija 2021.-2027.,</w:t>
      </w:r>
    </w:p>
    <w:p w14:paraId="1141E355" w14:textId="77777777" w:rsidR="00B57667" w:rsidRPr="002C5440" w:rsidRDefault="00B57667">
      <w:pPr>
        <w:pStyle w:val="ListParagraph"/>
        <w:numPr>
          <w:ilvl w:val="0"/>
          <w:numId w:val="56"/>
        </w:numPr>
        <w:tabs>
          <w:tab w:val="left" w:pos="720"/>
          <w:tab w:val="left" w:pos="6912"/>
        </w:tabs>
        <w:rPr>
          <w:rFonts w:eastAsia="Times New Roman" w:cstheme="minorHAnsi"/>
        </w:rPr>
      </w:pPr>
      <w:r w:rsidRPr="002C5440">
        <w:rPr>
          <w:rFonts w:eastAsia="Times New Roman" w:cstheme="minorHAnsi"/>
        </w:rPr>
        <w:t xml:space="preserve">Operativni program Učinkoviti ljudski potencijali 2021.– 2027., </w:t>
      </w:r>
    </w:p>
    <w:p w14:paraId="27BAE1F6" w14:textId="77777777" w:rsidR="00B57667" w:rsidRPr="002C5440" w:rsidRDefault="00B57667">
      <w:pPr>
        <w:pStyle w:val="ListParagraph"/>
        <w:numPr>
          <w:ilvl w:val="0"/>
          <w:numId w:val="56"/>
        </w:numPr>
        <w:tabs>
          <w:tab w:val="left" w:pos="720"/>
          <w:tab w:val="left" w:pos="6912"/>
        </w:tabs>
        <w:rPr>
          <w:rFonts w:eastAsia="Times New Roman" w:cstheme="minorHAnsi"/>
        </w:rPr>
      </w:pPr>
      <w:r w:rsidRPr="002C5440">
        <w:rPr>
          <w:rFonts w:eastAsia="Times New Roman" w:cstheme="minorHAnsi"/>
        </w:rPr>
        <w:t>Integrirani teritorijalni program 2021. – 2027.</w:t>
      </w:r>
    </w:p>
    <w:p w14:paraId="477B690B"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 xml:space="preserve">Najveći dio mjera ovog Akcijskog plana će biti obuhvaćen Operativnim programom Konkurentnost i kohezija 2021.-2027. te Integrirani teritorijalni program 2021. – 2027. </w:t>
      </w:r>
    </w:p>
    <w:p w14:paraId="64799A32"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 xml:space="preserve">Nacrti programskih dokumenata izrađeni su sukladno direktivi Europske komisije i za cilj imaju provedbu 5 ciljeva politike: 1. Pametna, 2. Zelena, 3. Povezana, 4. Solidarna i 5. Europa bliže građanima, od kojih je minimalni postotak alokacije sredstava za Pametnu Europu 25% te 30% za Zelenu Europu, sukladno uredbi Europske komisije. Kohezijski fond u iznosu od 1,182 milijardi eura u potpunosti je obuhvaćen kroz cilj Povezana Europa. U Integriranom teritorijalnom programu 2021.-2027. zastupljeni su alati integriranog teritorijalnog razvoja u okviru cilja politike 5 „Europa bliža građanima“, poticanjem održivog i integriranog razvoja urbanih, ruralnih i obalnih područja te lokalnih inicijativa. </w:t>
      </w:r>
    </w:p>
    <w:p w14:paraId="281D49C8"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Oba programa su u postupku izrade te alokacije sredstava po specifičnim ciljevima, kao ni uvjeti sufinanciranja nisu poznati u trenutku pisanja ovog dokumenta.</w:t>
      </w:r>
    </w:p>
    <w:p w14:paraId="06A43A6D" w14:textId="77777777" w:rsidR="00B57667" w:rsidRPr="002C5440" w:rsidRDefault="00B57667" w:rsidP="00B57667">
      <w:pPr>
        <w:tabs>
          <w:tab w:val="left" w:pos="720"/>
          <w:tab w:val="left" w:pos="6912"/>
        </w:tabs>
        <w:spacing w:after="0"/>
        <w:rPr>
          <w:rFonts w:eastAsia="Times New Roman" w:cstheme="minorHAnsi"/>
        </w:rPr>
      </w:pPr>
      <w:r w:rsidRPr="002C5440">
        <w:rPr>
          <w:rFonts w:eastAsia="Times New Roman" w:cstheme="minorHAnsi"/>
        </w:rPr>
        <w:t xml:space="preserve">Napominjemo da se ročnost SECAP-a preklapa sa završetkom višegodišnjeg financijskog razdoblja 2014. – 2020. i s novim razdobljem 2021. – 2027. Mjere su u dokumentu, u dijelu prijedloga financiranja, obrađene na način da se tamo gdje je to moguće koristi dostupnost sredstava koja su izgledno raspoloživa za planirano vrijeme provedbe svake od mjera. </w:t>
      </w:r>
    </w:p>
    <w:p w14:paraId="656226FC" w14:textId="77777777" w:rsidR="00B57667" w:rsidRPr="00960F87" w:rsidRDefault="00B57667" w:rsidP="0015787F">
      <w:pPr>
        <w:pStyle w:val="Heading3"/>
      </w:pPr>
      <w:bookmarkStart w:id="325" w:name="_Toc251920823"/>
      <w:bookmarkStart w:id="326" w:name="_Toc404268133"/>
      <w:bookmarkStart w:id="327" w:name="_Toc467589730"/>
      <w:bookmarkStart w:id="328" w:name="_Toc477265336"/>
      <w:bookmarkStart w:id="329" w:name="_Toc493666286"/>
      <w:bookmarkStart w:id="330" w:name="_Toc57118987"/>
      <w:bookmarkStart w:id="331" w:name="_Toc106972968"/>
      <w:r w:rsidRPr="00960F87">
        <w:t>Hrvatska banka za obnovu i razv</w:t>
      </w:r>
      <w:bookmarkEnd w:id="325"/>
      <w:r w:rsidRPr="00960F87">
        <w:t>itak (HBOR)</w:t>
      </w:r>
      <w:bookmarkEnd w:id="326"/>
      <w:bookmarkEnd w:id="327"/>
      <w:bookmarkEnd w:id="328"/>
      <w:bookmarkEnd w:id="329"/>
      <w:bookmarkEnd w:id="330"/>
      <w:bookmarkEnd w:id="331"/>
    </w:p>
    <w:p w14:paraId="017E8504"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Hrvatska banka za obnovu i razvitak (HBOR) osnovana je 12. lipnja 1992. godine donošenjem Zakona o Hrvatskoj kreditnoj banci za obnovu (HKBO) (NN 33/92) s osnovnim ciljem kreditiranja obnove i razvitka hrvatskog gospodarstva. Osnivač i 100%-</w:t>
      </w:r>
      <w:proofErr w:type="spellStart"/>
      <w:r w:rsidRPr="002C5440">
        <w:rPr>
          <w:rFonts w:eastAsia="Times New Roman" w:cstheme="minorHAnsi"/>
        </w:rPr>
        <w:t>tni</w:t>
      </w:r>
      <w:proofErr w:type="spellEnd"/>
      <w:r w:rsidRPr="002C5440">
        <w:rPr>
          <w:rFonts w:eastAsia="Times New Roman" w:cstheme="minorHAnsi"/>
        </w:rPr>
        <w:t xml:space="preserve"> vlasnik HBOR-a je Republika Hrvatska koja jamči za sve nastale obaveze. Temeljni kapital utvrđen je Zakonom o HBOR-u (NN 138/06, 25/13) u visini od 7 milijardi kuna čiju dinamiku uplate iz Državnog proračuna određuje Vlada Republike Hrvatske. </w:t>
      </w:r>
    </w:p>
    <w:p w14:paraId="6DC19A68"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Posebne linije HBOR-a pod nazivom ESIF krediti za javnu rasvjetu dostupni su jedinicama lokalne samouprave te, u nekim slučajevima, i drugim javnim i društvenim ustanovama</w:t>
      </w:r>
      <w:r w:rsidRPr="002C5440">
        <w:rPr>
          <w:rStyle w:val="FootnoteReference"/>
          <w:rFonts w:eastAsia="Times New Roman" w:cstheme="minorHAnsi"/>
        </w:rPr>
        <w:footnoteReference w:id="22"/>
      </w:r>
      <w:r w:rsidRPr="002C5440">
        <w:rPr>
          <w:rFonts w:eastAsia="Times New Roman" w:cstheme="minorHAnsi"/>
        </w:rPr>
        <w:t xml:space="preserve">. Moguće je ostvariti kredit na iznos od 500.000 kn do 50.000.000 kn, s rokom otplate do 10 godina (uključujući poček do 6 mjeseci). Kamatna stopa iznosi 0,1% do 0,5% godišnje, ovisno o stupnju razvijenosti područja u kojem se provodi. </w:t>
      </w:r>
    </w:p>
    <w:p w14:paraId="374D6B37"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lastRenderedPageBreak/>
        <w:t>HBOR također nudi i investicijske kredite</w:t>
      </w:r>
      <w:r w:rsidRPr="002C5440">
        <w:rPr>
          <w:rStyle w:val="FootnoteReference"/>
          <w:rFonts w:eastAsia="Times New Roman" w:cstheme="minorHAnsi"/>
        </w:rPr>
        <w:footnoteReference w:id="23"/>
      </w:r>
      <w:r w:rsidRPr="002C5440">
        <w:rPr>
          <w:rFonts w:eastAsia="Times New Roman" w:cstheme="minorHAnsi"/>
        </w:rPr>
        <w:t xml:space="preserve"> koji nude povoljne uvjete s dodatnim mogućnostima umanjenja kamatnih stopa:</w:t>
      </w:r>
    </w:p>
    <w:p w14:paraId="3016DD7F" w14:textId="77777777" w:rsidR="00B57667" w:rsidRPr="002C5440" w:rsidRDefault="00B57667">
      <w:pPr>
        <w:pStyle w:val="ListParagraph"/>
        <w:numPr>
          <w:ilvl w:val="0"/>
          <w:numId w:val="65"/>
        </w:numPr>
        <w:tabs>
          <w:tab w:val="left" w:pos="720"/>
          <w:tab w:val="left" w:pos="6912"/>
        </w:tabs>
        <w:rPr>
          <w:rFonts w:eastAsia="Times New Roman" w:cstheme="minorHAnsi"/>
        </w:rPr>
      </w:pPr>
      <w:r w:rsidRPr="002C5440">
        <w:rPr>
          <w:rFonts w:eastAsia="Times New Roman" w:cstheme="minorHAnsi"/>
        </w:rPr>
        <w:t>Ulaganje u prirodni kapital</w:t>
      </w:r>
      <w:r w:rsidRPr="002C5440">
        <w:rPr>
          <w:rStyle w:val="FootnoteReference"/>
          <w:rFonts w:eastAsia="Times New Roman" w:cstheme="minorHAnsi"/>
        </w:rPr>
        <w:footnoteReference w:id="24"/>
      </w:r>
      <w:r w:rsidRPr="002C5440">
        <w:rPr>
          <w:rFonts w:eastAsia="Times New Roman" w:cstheme="minorHAnsi"/>
        </w:rPr>
        <w:t xml:space="preserve"> (projekte zelene infrastrukture, zelenog poduzetništva, plaćanja usluga eko-sustava i kompenzacijskih mjera za štete u okolišu) – NCFF (do 1 postotnog boda), te za projekte u skladu s uvjetima NPOO-a:</w:t>
      </w:r>
    </w:p>
    <w:p w14:paraId="783C13AC" w14:textId="77777777" w:rsidR="00B57667" w:rsidRPr="002C5440" w:rsidRDefault="00B57667">
      <w:pPr>
        <w:pStyle w:val="ListParagraph"/>
        <w:numPr>
          <w:ilvl w:val="1"/>
          <w:numId w:val="65"/>
        </w:numPr>
        <w:tabs>
          <w:tab w:val="left" w:pos="720"/>
          <w:tab w:val="left" w:pos="6912"/>
        </w:tabs>
        <w:rPr>
          <w:rFonts w:eastAsia="Times New Roman" w:cstheme="minorHAnsi"/>
        </w:rPr>
      </w:pPr>
      <w:r w:rsidRPr="002C5440">
        <w:rPr>
          <w:rFonts w:eastAsia="Times New Roman" w:cstheme="minorHAnsi"/>
        </w:rPr>
        <w:t xml:space="preserve">Ulaganja u zelenu i/ili digitalnu tranziciju: umanjenje kamatne stope za </w:t>
      </w:r>
      <w:proofErr w:type="spellStart"/>
      <w:r w:rsidRPr="002C5440">
        <w:rPr>
          <w:rFonts w:eastAsia="Times New Roman" w:cstheme="minorHAnsi"/>
        </w:rPr>
        <w:t>max</w:t>
      </w:r>
      <w:proofErr w:type="spellEnd"/>
      <w:r w:rsidRPr="002C5440">
        <w:rPr>
          <w:rFonts w:eastAsia="Times New Roman" w:cstheme="minorHAnsi"/>
        </w:rPr>
        <w:t xml:space="preserve"> 75%, najviše 3 postotna boda;</w:t>
      </w:r>
    </w:p>
    <w:p w14:paraId="33CB92B7" w14:textId="77777777" w:rsidR="00B57667" w:rsidRPr="002C5440" w:rsidRDefault="00B57667">
      <w:pPr>
        <w:pStyle w:val="ListParagraph"/>
        <w:numPr>
          <w:ilvl w:val="1"/>
          <w:numId w:val="65"/>
        </w:numPr>
        <w:tabs>
          <w:tab w:val="left" w:pos="720"/>
          <w:tab w:val="left" w:pos="6912"/>
        </w:tabs>
        <w:rPr>
          <w:rFonts w:eastAsia="Times New Roman" w:cstheme="minorHAnsi"/>
        </w:rPr>
      </w:pPr>
      <w:r w:rsidRPr="002C5440">
        <w:rPr>
          <w:rFonts w:eastAsia="Times New Roman" w:cstheme="minorHAnsi"/>
        </w:rPr>
        <w:t xml:space="preserve">Ulaganja u istraživanje i razvoj i/ili slabije razvijena područja i/ili ulaganja s ciljem oporavka od posljedica potresa: umanjenje kamatne stope za </w:t>
      </w:r>
      <w:proofErr w:type="spellStart"/>
      <w:r w:rsidRPr="002C5440">
        <w:rPr>
          <w:rFonts w:eastAsia="Times New Roman" w:cstheme="minorHAnsi"/>
        </w:rPr>
        <w:t>max</w:t>
      </w:r>
      <w:proofErr w:type="spellEnd"/>
      <w:r w:rsidRPr="002C5440">
        <w:rPr>
          <w:rFonts w:eastAsia="Times New Roman" w:cstheme="minorHAnsi"/>
        </w:rPr>
        <w:t xml:space="preserve"> 65%, najviše 3 postotna boda;</w:t>
      </w:r>
    </w:p>
    <w:p w14:paraId="23C8393E" w14:textId="77777777" w:rsidR="00B57667" w:rsidRPr="002C5440" w:rsidRDefault="00B57667">
      <w:pPr>
        <w:pStyle w:val="ListParagraph"/>
        <w:numPr>
          <w:ilvl w:val="1"/>
          <w:numId w:val="65"/>
        </w:numPr>
        <w:tabs>
          <w:tab w:val="left" w:pos="720"/>
          <w:tab w:val="left" w:pos="6912"/>
        </w:tabs>
        <w:rPr>
          <w:rFonts w:eastAsia="Times New Roman" w:cstheme="minorHAnsi"/>
        </w:rPr>
      </w:pPr>
      <w:r w:rsidRPr="002C5440">
        <w:rPr>
          <w:rFonts w:eastAsia="Times New Roman" w:cstheme="minorHAnsi"/>
        </w:rPr>
        <w:t xml:space="preserve">Ostala ulaganja u jačanje održivosti i kvalitete javne infrastrukture: umanjenje kamatne stope za </w:t>
      </w:r>
      <w:proofErr w:type="spellStart"/>
      <w:r w:rsidRPr="002C5440">
        <w:rPr>
          <w:rFonts w:eastAsia="Times New Roman" w:cstheme="minorHAnsi"/>
        </w:rPr>
        <w:t>max</w:t>
      </w:r>
      <w:proofErr w:type="spellEnd"/>
      <w:r w:rsidRPr="002C5440">
        <w:rPr>
          <w:rFonts w:eastAsia="Times New Roman" w:cstheme="minorHAnsi"/>
        </w:rPr>
        <w:t xml:space="preserve"> 50%, najviše 3 postotna boda.</w:t>
      </w:r>
    </w:p>
    <w:p w14:paraId="5348D34B" w14:textId="77777777" w:rsidR="00B57667" w:rsidRPr="00960F87" w:rsidRDefault="00B57667" w:rsidP="0015787F">
      <w:pPr>
        <w:pStyle w:val="Heading3"/>
      </w:pPr>
      <w:bookmarkStart w:id="332" w:name="_Toc404268131"/>
      <w:bookmarkStart w:id="333" w:name="_Toc467589731"/>
      <w:bookmarkStart w:id="334" w:name="_Toc477265337"/>
      <w:bookmarkStart w:id="335" w:name="_Toc493666287"/>
      <w:bookmarkStart w:id="336" w:name="_Toc57118988"/>
      <w:bookmarkStart w:id="337" w:name="_Toc106972969"/>
      <w:bookmarkStart w:id="338" w:name="_Toc251920821"/>
      <w:r w:rsidRPr="00960F87">
        <w:t>Europska investicijska banka (EIB)</w:t>
      </w:r>
      <w:bookmarkEnd w:id="332"/>
      <w:bookmarkEnd w:id="333"/>
      <w:bookmarkEnd w:id="334"/>
      <w:bookmarkEnd w:id="335"/>
      <w:bookmarkEnd w:id="336"/>
      <w:bookmarkEnd w:id="337"/>
    </w:p>
    <w:p w14:paraId="2BDEC0EF"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 xml:space="preserve">Europska investicijska banka (EIB), osnovana Rimskim ugovorima 1958. godine je financijska institucija u vlasništvu zemalja članica EU specijalizirana za dugoročno financiranje projekata koji podupiru razvojnu politiku EU. </w:t>
      </w:r>
    </w:p>
    <w:p w14:paraId="1B9C5EC1"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EIB ima za cilj financirati projekte koji doprinose ekonomskom napretku i smanjenju regionalnih razlika. Usluge EIB za korisnike iz javnog i privatnog sektora se dijele u 4 osnovne grupe:</w:t>
      </w:r>
    </w:p>
    <w:p w14:paraId="58EBC1FE" w14:textId="77777777" w:rsidR="00B57667" w:rsidRPr="002C5440" w:rsidRDefault="00B57667">
      <w:pPr>
        <w:numPr>
          <w:ilvl w:val="0"/>
          <w:numId w:val="24"/>
        </w:numPr>
        <w:tabs>
          <w:tab w:val="left" w:pos="6912"/>
        </w:tabs>
        <w:spacing w:after="0"/>
        <w:rPr>
          <w:rFonts w:eastAsia="Times New Roman" w:cstheme="minorHAnsi"/>
        </w:rPr>
      </w:pPr>
      <w:r w:rsidRPr="002C5440">
        <w:rPr>
          <w:rFonts w:eastAsia="Times New Roman" w:cstheme="minorHAnsi"/>
        </w:rPr>
        <w:t>davanje individualnih, posrednih ili skupnih zajmova;</w:t>
      </w:r>
    </w:p>
    <w:p w14:paraId="677E09BC" w14:textId="77777777" w:rsidR="00B57667" w:rsidRPr="002C5440" w:rsidRDefault="00B57667">
      <w:pPr>
        <w:numPr>
          <w:ilvl w:val="0"/>
          <w:numId w:val="24"/>
        </w:numPr>
        <w:tabs>
          <w:tab w:val="left" w:pos="6912"/>
        </w:tabs>
        <w:spacing w:after="0"/>
        <w:rPr>
          <w:rFonts w:eastAsia="Times New Roman" w:cstheme="minorHAnsi"/>
        </w:rPr>
      </w:pPr>
      <w:r w:rsidRPr="002C5440">
        <w:rPr>
          <w:rFonts w:eastAsia="Times New Roman" w:cstheme="minorHAnsi"/>
        </w:rPr>
        <w:t>izdavanje garancija na zajmove;</w:t>
      </w:r>
    </w:p>
    <w:p w14:paraId="694850AE" w14:textId="77777777" w:rsidR="00B57667" w:rsidRPr="002C5440" w:rsidRDefault="00B57667">
      <w:pPr>
        <w:numPr>
          <w:ilvl w:val="0"/>
          <w:numId w:val="24"/>
        </w:numPr>
        <w:tabs>
          <w:tab w:val="left" w:pos="6912"/>
        </w:tabs>
        <w:spacing w:after="0"/>
        <w:rPr>
          <w:rFonts w:eastAsia="Times New Roman" w:cstheme="minorHAnsi"/>
        </w:rPr>
      </w:pPr>
      <w:r w:rsidRPr="002C5440">
        <w:rPr>
          <w:rFonts w:eastAsia="Times New Roman" w:cstheme="minorHAnsi"/>
        </w:rPr>
        <w:t>pružanje tehničke pomoći putem specijaliziranih instrumenata: ELENA, JASPERS;</w:t>
      </w:r>
    </w:p>
    <w:p w14:paraId="164C05D2" w14:textId="77777777" w:rsidR="00B57667" w:rsidRPr="002C5440" w:rsidRDefault="00B57667">
      <w:pPr>
        <w:numPr>
          <w:ilvl w:val="0"/>
          <w:numId w:val="24"/>
        </w:numPr>
        <w:tabs>
          <w:tab w:val="left" w:pos="6912"/>
        </w:tabs>
        <w:rPr>
          <w:rFonts w:eastAsia="Times New Roman" w:cstheme="minorHAnsi"/>
        </w:rPr>
      </w:pPr>
      <w:r w:rsidRPr="002C5440">
        <w:rPr>
          <w:rFonts w:eastAsia="Times New Roman" w:cstheme="minorHAnsi"/>
        </w:rPr>
        <w:t>financiranje projekata putem fondova i posebnih instrumenata.</w:t>
      </w:r>
    </w:p>
    <w:p w14:paraId="7D87FE43"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Individualni zajmovi se dodjeljuju za infrastrukturne projekte na području transporta, energetike, zaštite okoliša, industrije, uslužnih djelatnosti, zdravstva i školstva, financirane direktno preko EIB, vrijednosti investicije veće od 25 milijuna Eura. Visine kredita nisu ograničene, razdoblje povrata se kreće od 5 do 12 godina za industrijske projekte, te 15 - 25 godina za investicije u infrastrukturu i energetiku, pri čemu EIB standardno financira do 50% investicije. Kamatne stope mogu biti fiksne ili varijabilne, uz mogućnost počeka otplate glavnice uz obavezno osiguranje zajma bankarskom garancijom ili nekim drugim prvoklasnim instrumentom osiguranja.</w:t>
      </w:r>
    </w:p>
    <w:p w14:paraId="65323A49"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Posredni zajam se uglavnom dodjeljuju malim i srednjim poduzećima i jedinicama lokalne uprave uz posredovanje banke partnera u zemlji samog investitora. Visina zajma kreće se u rasponu od 40.000 do 25 milijuna Eura, a financira se 100% vrijednosti investicije za projekte u industriji i uslužni djelatnostima, modernizaciju tehnologije, energetske uštede, zaštitu okoliša i poboljšanje infrastrukture. U slučajevima kada investitori ne mogu zadovoljiti uvjet o minimalnoj visini investicije od 25 milijuna Eura, postoji mogućnost grupiranja većeg broja individualnih projekata i dodjele skupnih zajmova.</w:t>
      </w:r>
    </w:p>
    <w:p w14:paraId="52F2FCBA"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 xml:space="preserve">Prilikom apliciranja projekta za zajam od EIB-a ne postoji standardna dokumentacija niti upitnik koji treba popuniti. Međutim, za svaki projekt potrebno je izraditi studiju isplativosti, pribaviti potrebne zakonske dozvole, navesti detaljne tehničke specifikacije projekta, relevantne podatke o investitoru, </w:t>
      </w:r>
      <w:r w:rsidRPr="002C5440">
        <w:rPr>
          <w:rFonts w:eastAsia="Times New Roman" w:cstheme="minorHAnsi"/>
        </w:rPr>
        <w:lastRenderedPageBreak/>
        <w:t xml:space="preserve">kreirati plan troškova i financijsku analizu, te napraviti studiju utjecaja na okoliš. Postoji mogućnost kombiniranja zajmova EIB-a sa sredstvima dobivenim iz ESI fondova. </w:t>
      </w:r>
    </w:p>
    <w:p w14:paraId="4ED64F39" w14:textId="77777777" w:rsidR="00B57667" w:rsidRPr="00960F87" w:rsidRDefault="00B57667" w:rsidP="0015787F">
      <w:pPr>
        <w:pStyle w:val="Heading3"/>
      </w:pPr>
      <w:bookmarkStart w:id="339" w:name="_Toc523743236"/>
      <w:bookmarkStart w:id="340" w:name="_Toc523743237"/>
      <w:bookmarkStart w:id="341" w:name="_Toc404268132"/>
      <w:bookmarkStart w:id="342" w:name="_Toc467589732"/>
      <w:bookmarkStart w:id="343" w:name="_Toc477265338"/>
      <w:bookmarkStart w:id="344" w:name="_Toc493666288"/>
      <w:bookmarkStart w:id="345" w:name="_Toc57118989"/>
      <w:bookmarkStart w:id="346" w:name="_Toc106972970"/>
      <w:bookmarkEnd w:id="339"/>
      <w:bookmarkEnd w:id="340"/>
      <w:r w:rsidRPr="00960F87">
        <w:t>Europska banka za obnovu i razvoj (EBRD)</w:t>
      </w:r>
      <w:bookmarkEnd w:id="341"/>
      <w:bookmarkEnd w:id="342"/>
      <w:bookmarkEnd w:id="343"/>
      <w:bookmarkEnd w:id="344"/>
      <w:bookmarkEnd w:id="345"/>
      <w:bookmarkEnd w:id="346"/>
    </w:p>
    <w:p w14:paraId="0EAA2DE1"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Europska banka za obnovu i razvoj (EBRD) osnovana je 1991. godine kao međunarodna financijska institucija za pomoć tranzicijskim zemljama pri prelasku na tržišnu ekonomiju i demokratsko uređenje. Sjedište banke je u Londonu, a nalazi se u vlasništvu 61 zemlje i dvije međunarodne institucije: EU i EIB. Investiranje se provodi u 29 zemalja Europe i Azije, među kojima je i Hrvatska.</w:t>
      </w:r>
    </w:p>
    <w:p w14:paraId="31AEC0FE"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Korisnici sredstava primarno dolaze iz privatnog sektora i nisu u mogućnosti pronaći odgovarajuće izvore financiranja na tržištu. EBRD također usko surađuje s regionalnim bankama pri financiranju projekata u javnom sektoru.</w:t>
      </w:r>
    </w:p>
    <w:p w14:paraId="182EA937" w14:textId="77777777" w:rsidR="00B57667" w:rsidRPr="002C5440" w:rsidRDefault="00B57667" w:rsidP="00B57667">
      <w:pPr>
        <w:tabs>
          <w:tab w:val="left" w:pos="720"/>
          <w:tab w:val="left" w:pos="6912"/>
        </w:tabs>
        <w:spacing w:after="0"/>
        <w:rPr>
          <w:rFonts w:eastAsia="Times New Roman" w:cstheme="minorHAnsi"/>
        </w:rPr>
      </w:pPr>
      <w:r w:rsidRPr="002C5440">
        <w:rPr>
          <w:rFonts w:eastAsia="Times New Roman" w:cstheme="minorHAnsi"/>
        </w:rPr>
        <w:t xml:space="preserve">Uvjeti za financiranje projekta od strane EBRD banke su sljedeći: </w:t>
      </w:r>
    </w:p>
    <w:p w14:paraId="511E6DC2" w14:textId="77777777" w:rsidR="00B57667" w:rsidRPr="002C5440" w:rsidRDefault="00B57667">
      <w:pPr>
        <w:numPr>
          <w:ilvl w:val="0"/>
          <w:numId w:val="25"/>
        </w:numPr>
        <w:tabs>
          <w:tab w:val="left" w:pos="720"/>
          <w:tab w:val="left" w:pos="6912"/>
        </w:tabs>
        <w:spacing w:after="0"/>
        <w:rPr>
          <w:rFonts w:eastAsia="Times New Roman" w:cstheme="minorHAnsi"/>
        </w:rPr>
      </w:pPr>
      <w:r w:rsidRPr="002C5440">
        <w:rPr>
          <w:rFonts w:eastAsia="Times New Roman" w:cstheme="minorHAnsi"/>
        </w:rPr>
        <w:t>projekt se mora odvijati u zemlji članici EBRD-a;</w:t>
      </w:r>
    </w:p>
    <w:p w14:paraId="17658FF5" w14:textId="77777777" w:rsidR="00B57667" w:rsidRPr="002C5440" w:rsidRDefault="00B57667">
      <w:pPr>
        <w:numPr>
          <w:ilvl w:val="0"/>
          <w:numId w:val="24"/>
        </w:numPr>
        <w:tabs>
          <w:tab w:val="left" w:pos="720"/>
          <w:tab w:val="left" w:pos="6912"/>
        </w:tabs>
        <w:spacing w:after="0"/>
        <w:rPr>
          <w:rFonts w:eastAsia="Times New Roman" w:cstheme="minorHAnsi"/>
        </w:rPr>
      </w:pPr>
      <w:r w:rsidRPr="002C5440">
        <w:rPr>
          <w:rFonts w:eastAsia="Times New Roman" w:cstheme="minorHAnsi"/>
        </w:rPr>
        <w:t>projekt treba imati značajnu tržišnu perspektivu;</w:t>
      </w:r>
    </w:p>
    <w:p w14:paraId="2E5073BC" w14:textId="77777777" w:rsidR="00B57667" w:rsidRPr="002C5440" w:rsidRDefault="00B57667">
      <w:pPr>
        <w:numPr>
          <w:ilvl w:val="0"/>
          <w:numId w:val="24"/>
        </w:numPr>
        <w:tabs>
          <w:tab w:val="left" w:pos="720"/>
          <w:tab w:val="left" w:pos="6912"/>
        </w:tabs>
        <w:spacing w:after="0"/>
        <w:rPr>
          <w:rFonts w:eastAsia="Times New Roman" w:cstheme="minorHAnsi"/>
        </w:rPr>
      </w:pPr>
      <w:r w:rsidRPr="002C5440">
        <w:rPr>
          <w:rFonts w:eastAsia="Times New Roman" w:cstheme="minorHAnsi"/>
        </w:rPr>
        <w:t>financijski doprinos investitora mora biti znatno veći nego EBRD-a;</w:t>
      </w:r>
    </w:p>
    <w:p w14:paraId="5F74C2F2" w14:textId="77777777" w:rsidR="00B57667" w:rsidRPr="002C5440" w:rsidRDefault="00B57667">
      <w:pPr>
        <w:numPr>
          <w:ilvl w:val="0"/>
          <w:numId w:val="24"/>
        </w:numPr>
        <w:tabs>
          <w:tab w:val="left" w:pos="720"/>
          <w:tab w:val="left" w:pos="6912"/>
        </w:tabs>
        <w:spacing w:after="0"/>
        <w:rPr>
          <w:rFonts w:eastAsia="Times New Roman" w:cstheme="minorHAnsi"/>
        </w:rPr>
      </w:pPr>
      <w:r w:rsidRPr="002C5440">
        <w:rPr>
          <w:rFonts w:eastAsia="Times New Roman" w:cstheme="minorHAnsi"/>
        </w:rPr>
        <w:t>projekt treba doprinositi lokalnom gospodarstvu i razvitku privatnog sektora;</w:t>
      </w:r>
    </w:p>
    <w:p w14:paraId="1D679AFA" w14:textId="77777777" w:rsidR="00B57667" w:rsidRPr="002C5440" w:rsidRDefault="00B57667">
      <w:pPr>
        <w:numPr>
          <w:ilvl w:val="0"/>
          <w:numId w:val="24"/>
        </w:numPr>
        <w:tabs>
          <w:tab w:val="left" w:pos="720"/>
          <w:tab w:val="left" w:pos="6912"/>
        </w:tabs>
        <w:rPr>
          <w:rFonts w:eastAsia="Times New Roman" w:cstheme="minorHAnsi"/>
        </w:rPr>
      </w:pPr>
      <w:r w:rsidRPr="002C5440">
        <w:rPr>
          <w:rFonts w:eastAsia="Times New Roman" w:cstheme="minorHAnsi"/>
        </w:rPr>
        <w:t>projekt treba zadovoljavati stroge financijske i ekološke kriterije.</w:t>
      </w:r>
    </w:p>
    <w:p w14:paraId="2AB1333A" w14:textId="77777777" w:rsidR="00B57667" w:rsidRPr="002C5440" w:rsidRDefault="00B57667" w:rsidP="00B57667">
      <w:pPr>
        <w:tabs>
          <w:tab w:val="left" w:pos="720"/>
          <w:tab w:val="left" w:pos="6912"/>
        </w:tabs>
        <w:spacing w:after="0"/>
        <w:rPr>
          <w:rFonts w:eastAsia="Times New Roman" w:cstheme="minorHAnsi"/>
        </w:rPr>
      </w:pPr>
      <w:r w:rsidRPr="002C5440">
        <w:rPr>
          <w:rFonts w:eastAsia="Times New Roman" w:cstheme="minorHAnsi"/>
        </w:rPr>
        <w:t>EBRD standardno financira projekte na području poljoprivrede, energetske efikasnosti i opskrbe energijom, industrijske proizvodnje, infrastrukture lokalne zajednice, turizma, telekomunikacija i transporta. Financiranje EBRD-a vrši se putem zajmova i vrijednosnih papira u vrijednosti od 5 - 230 milijuna Eura. Manje vrijedni projekti mogu se financirati posredno preko privatnih banaka ili posebnih razvojnih programa. Razdoblje otplate zajma kreće se od jedne do 15 godina. EBRD prilagođava uvjete financiranja ovisno o stanju regije i sektora u kojem se odvija projekt. Doprinos EBRD-a u projektu iznosi do 35%, ali može biti i veći.</w:t>
      </w:r>
    </w:p>
    <w:p w14:paraId="6B06F9B5" w14:textId="77777777" w:rsidR="00B57667" w:rsidRPr="00960F87" w:rsidRDefault="00B57667" w:rsidP="0015787F">
      <w:pPr>
        <w:pStyle w:val="Heading3"/>
      </w:pPr>
      <w:bookmarkStart w:id="347" w:name="_Toc404268139"/>
      <w:bookmarkStart w:id="348" w:name="_Toc467589735"/>
      <w:bookmarkStart w:id="349" w:name="_Toc477265341"/>
      <w:bookmarkStart w:id="350" w:name="_Toc493666291"/>
      <w:bookmarkStart w:id="351" w:name="_Toc57118992"/>
      <w:bookmarkStart w:id="352" w:name="_Toc106972971"/>
      <w:r w:rsidRPr="00960F87">
        <w:t>Programi i posebni instrumenti potpore Europske unije</w:t>
      </w:r>
      <w:bookmarkEnd w:id="347"/>
      <w:bookmarkEnd w:id="348"/>
      <w:bookmarkEnd w:id="349"/>
      <w:bookmarkEnd w:id="350"/>
      <w:bookmarkEnd w:id="351"/>
      <w:bookmarkEnd w:id="352"/>
      <w:r w:rsidRPr="00960F87">
        <w:t xml:space="preserve"> </w:t>
      </w:r>
    </w:p>
    <w:p w14:paraId="05A67318" w14:textId="77777777" w:rsidR="00B57667" w:rsidRPr="00960F87" w:rsidRDefault="00B57667" w:rsidP="0015787F">
      <w:pPr>
        <w:pStyle w:val="Heading4"/>
      </w:pPr>
      <w:r w:rsidRPr="00960F87">
        <w:t>Obzor Europa</w:t>
      </w:r>
    </w:p>
    <w:p w14:paraId="5D9A0734"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 xml:space="preserve">Obzor Europa je nastavak programa Obzor 2020 koji je u razdoblju 2014.-2020. bio namijenjen financiranju istraživačkih i inovacijskih projekata. Obzor Europa je okvirni program EU za istraživanje i inovacije u razdoblju od 2021. do 2027. godine te predstavlja jedan od ključnih instrumenata EU za jačanje europskog istraživačkog prostora, osnaživanje europske konkurentnosti, usmjeravanje i ubrzavanje digitalne i zelene tranzicije, europskog oporavka te pripravnosti i otpornosti. </w:t>
      </w:r>
    </w:p>
    <w:p w14:paraId="79134B86"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 xml:space="preserve">Ovaj najveći javni program za istraživanja i inovacije u svijetu čiji proračun za razdoblje 2021. – 2027. godine iznosi više od 95 milijardi eura, u fokusu ima niz različitih aktivnosti poput aktivnosti istraživanja i inovacija, aktivnosti koordinacije i potpore, aktivnosti osposobljavanja i mobilnosti, a stope sufinanciranja iznose od 30 do 100%, ovisno o vrsti aktivnosti. </w:t>
      </w:r>
    </w:p>
    <w:p w14:paraId="74455A9F"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Strukturu Programa čine tri stupa:</w:t>
      </w:r>
    </w:p>
    <w:p w14:paraId="23B28B36" w14:textId="77777777" w:rsidR="00B57667" w:rsidRPr="002C5440" w:rsidRDefault="00B57667">
      <w:pPr>
        <w:pStyle w:val="ListParagraph"/>
        <w:numPr>
          <w:ilvl w:val="0"/>
          <w:numId w:val="57"/>
        </w:numPr>
        <w:tabs>
          <w:tab w:val="left" w:pos="720"/>
          <w:tab w:val="left" w:pos="6912"/>
        </w:tabs>
        <w:rPr>
          <w:rFonts w:eastAsia="Times New Roman" w:cstheme="minorHAnsi"/>
        </w:rPr>
      </w:pPr>
      <w:r w:rsidRPr="002C5440">
        <w:rPr>
          <w:rFonts w:eastAsia="Times New Roman" w:cstheme="minorHAnsi"/>
        </w:rPr>
        <w:t>Izvrsna znanost,</w:t>
      </w:r>
    </w:p>
    <w:p w14:paraId="13935D6D" w14:textId="77777777" w:rsidR="00B57667" w:rsidRPr="002C5440" w:rsidRDefault="00B57667">
      <w:pPr>
        <w:pStyle w:val="ListParagraph"/>
        <w:numPr>
          <w:ilvl w:val="0"/>
          <w:numId w:val="57"/>
        </w:numPr>
        <w:tabs>
          <w:tab w:val="left" w:pos="720"/>
          <w:tab w:val="left" w:pos="6912"/>
        </w:tabs>
        <w:rPr>
          <w:rFonts w:eastAsia="Times New Roman" w:cstheme="minorHAnsi"/>
        </w:rPr>
      </w:pPr>
      <w:r w:rsidRPr="002C5440">
        <w:rPr>
          <w:rFonts w:eastAsia="Times New Roman" w:cstheme="minorHAnsi"/>
        </w:rPr>
        <w:t>Globalni izazovi i europska industrijska konkurentnost,</w:t>
      </w:r>
    </w:p>
    <w:p w14:paraId="1773EB07" w14:textId="77777777" w:rsidR="00B57667" w:rsidRPr="002C5440" w:rsidRDefault="00B57667">
      <w:pPr>
        <w:pStyle w:val="ListParagraph"/>
        <w:numPr>
          <w:ilvl w:val="0"/>
          <w:numId w:val="57"/>
        </w:numPr>
        <w:tabs>
          <w:tab w:val="left" w:pos="720"/>
          <w:tab w:val="left" w:pos="6912"/>
        </w:tabs>
        <w:rPr>
          <w:rFonts w:eastAsia="Times New Roman" w:cstheme="minorHAnsi"/>
        </w:rPr>
      </w:pPr>
      <w:r w:rsidRPr="002C5440">
        <w:rPr>
          <w:rFonts w:eastAsia="Times New Roman" w:cstheme="minorHAnsi"/>
        </w:rPr>
        <w:t>Inovativna Europa.</w:t>
      </w:r>
    </w:p>
    <w:p w14:paraId="550C2982"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lastRenderedPageBreak/>
        <w:t xml:space="preserve">Osim navedene tri okosnice programa, horizontalni dio strukture programa podupire sveukupne ciljeve Europskog istraživačkog prostora, s naglaskom na kreiranje i implementaciju najpogodnijeg okruženja za istraživanje i inovacije, u kojem sve države članice i njihove regije imaju iste mogućnosti za razvoj i pristup financiranju. </w:t>
      </w:r>
    </w:p>
    <w:p w14:paraId="4EA14262"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 xml:space="preserve">Misije su novi instrument u programu koji je usmjeren, mjerljiv, vremenski ograničen i s jasnim proračunskim okvirom za pronalaženje odgovora na izazove društva te od zajedničkog značaja za cijelu Uniju. </w:t>
      </w:r>
    </w:p>
    <w:p w14:paraId="1B7C817F" w14:textId="77777777" w:rsidR="00B57667" w:rsidRPr="00960F87" w:rsidRDefault="00B57667" w:rsidP="0015787F">
      <w:pPr>
        <w:pStyle w:val="Heading4"/>
      </w:pPr>
      <w:bookmarkStart w:id="353" w:name="_Toc404268142"/>
      <w:bookmarkStart w:id="354" w:name="_Toc467589737"/>
      <w:bookmarkStart w:id="355" w:name="_Toc477265343"/>
      <w:bookmarkStart w:id="356" w:name="_Toc493666293"/>
      <w:r w:rsidRPr="00960F87">
        <w:t>Europski programi teritorijalne suradnje</w:t>
      </w:r>
      <w:bookmarkEnd w:id="353"/>
      <w:bookmarkEnd w:id="354"/>
      <w:bookmarkEnd w:id="355"/>
      <w:bookmarkEnd w:id="356"/>
    </w:p>
    <w:p w14:paraId="12809B17"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Europski programi teritorijalne suradnje pokrenuti su s ciljem razvoja partnerstva u sektorima od strateške važnosti kako bi se unaprijedio proces teritorijalne, ekonomske i socijalne integracije i postigla kohezija, stabilnost i konkurentnost na regionalnom planu. Programi se financiraju iz Europskog fonda za regionalni razvoj (EFRR), Instrumenta za susjedstvo, razvoj i međunarodnu suradnju (NDICI) i Instrumenta pretpristupne pomoći (IPA), ovisno o tome dolazi li prijavitelj iz zemlje članice Europske unije ili ne.</w:t>
      </w:r>
    </w:p>
    <w:p w14:paraId="6ACA6C70"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U razdoblju 2021.-2027., programi prekogranične suradnje ima četiri komponente:</w:t>
      </w:r>
    </w:p>
    <w:p w14:paraId="72AEEF88" w14:textId="77777777" w:rsidR="00B57667" w:rsidRPr="002C5440" w:rsidRDefault="00B57667">
      <w:pPr>
        <w:pStyle w:val="ListParagraph"/>
        <w:numPr>
          <w:ilvl w:val="0"/>
          <w:numId w:val="58"/>
        </w:numPr>
        <w:tabs>
          <w:tab w:val="left" w:pos="720"/>
          <w:tab w:val="left" w:pos="6912"/>
        </w:tabs>
        <w:rPr>
          <w:rFonts w:eastAsia="Times New Roman" w:cstheme="minorHAnsi"/>
        </w:rPr>
      </w:pPr>
      <w:r w:rsidRPr="002C5440">
        <w:rPr>
          <w:rFonts w:eastAsia="Times New Roman" w:cstheme="minorHAnsi"/>
        </w:rPr>
        <w:t>Prekogranična suradnja (</w:t>
      </w:r>
      <w:proofErr w:type="spellStart"/>
      <w:r w:rsidRPr="002C5440">
        <w:rPr>
          <w:rFonts w:eastAsia="Times New Roman" w:cstheme="minorHAnsi"/>
        </w:rPr>
        <w:t>Interreg</w:t>
      </w:r>
      <w:proofErr w:type="spellEnd"/>
      <w:r w:rsidRPr="002C5440">
        <w:rPr>
          <w:rFonts w:eastAsia="Times New Roman" w:cstheme="minorHAnsi"/>
        </w:rPr>
        <w:t xml:space="preserve"> A);</w:t>
      </w:r>
    </w:p>
    <w:p w14:paraId="3C283582" w14:textId="77777777" w:rsidR="00B57667" w:rsidRPr="002C5440" w:rsidRDefault="00B57667">
      <w:pPr>
        <w:pStyle w:val="ListParagraph"/>
        <w:numPr>
          <w:ilvl w:val="0"/>
          <w:numId w:val="58"/>
        </w:numPr>
        <w:tabs>
          <w:tab w:val="left" w:pos="720"/>
          <w:tab w:val="left" w:pos="6912"/>
        </w:tabs>
        <w:rPr>
          <w:rFonts w:eastAsia="Times New Roman" w:cstheme="minorHAnsi"/>
        </w:rPr>
      </w:pPr>
      <w:r w:rsidRPr="002C5440">
        <w:rPr>
          <w:rFonts w:eastAsia="Times New Roman" w:cstheme="minorHAnsi"/>
        </w:rPr>
        <w:t>Transnacionalna suradnja (</w:t>
      </w:r>
      <w:proofErr w:type="spellStart"/>
      <w:r w:rsidRPr="002C5440">
        <w:rPr>
          <w:rFonts w:eastAsia="Times New Roman" w:cstheme="minorHAnsi"/>
        </w:rPr>
        <w:t>Interreg</w:t>
      </w:r>
      <w:proofErr w:type="spellEnd"/>
      <w:r w:rsidRPr="002C5440">
        <w:rPr>
          <w:rFonts w:eastAsia="Times New Roman" w:cstheme="minorHAnsi"/>
        </w:rPr>
        <w:t xml:space="preserve"> B);</w:t>
      </w:r>
    </w:p>
    <w:p w14:paraId="6D9994DD" w14:textId="77777777" w:rsidR="00B57667" w:rsidRPr="002C5440" w:rsidRDefault="00B57667">
      <w:pPr>
        <w:pStyle w:val="ListParagraph"/>
        <w:numPr>
          <w:ilvl w:val="0"/>
          <w:numId w:val="58"/>
        </w:numPr>
        <w:tabs>
          <w:tab w:val="left" w:pos="720"/>
          <w:tab w:val="left" w:pos="6912"/>
        </w:tabs>
        <w:rPr>
          <w:rFonts w:eastAsia="Times New Roman" w:cstheme="minorHAnsi"/>
        </w:rPr>
      </w:pPr>
      <w:r w:rsidRPr="002C5440">
        <w:rPr>
          <w:rFonts w:eastAsia="Times New Roman" w:cstheme="minorHAnsi"/>
        </w:rPr>
        <w:t>Međuregionalna suradnja (</w:t>
      </w:r>
      <w:proofErr w:type="spellStart"/>
      <w:r w:rsidRPr="002C5440">
        <w:rPr>
          <w:rFonts w:eastAsia="Times New Roman" w:cstheme="minorHAnsi"/>
        </w:rPr>
        <w:t>Interreg</w:t>
      </w:r>
      <w:proofErr w:type="spellEnd"/>
      <w:r w:rsidRPr="002C5440">
        <w:rPr>
          <w:rFonts w:eastAsia="Times New Roman" w:cstheme="minorHAnsi"/>
        </w:rPr>
        <w:t xml:space="preserve"> C);</w:t>
      </w:r>
    </w:p>
    <w:p w14:paraId="37F0DDEB" w14:textId="77777777" w:rsidR="00B57667" w:rsidRPr="002C5440" w:rsidRDefault="00B57667">
      <w:pPr>
        <w:pStyle w:val="ListParagraph"/>
        <w:numPr>
          <w:ilvl w:val="0"/>
          <w:numId w:val="58"/>
        </w:numPr>
        <w:tabs>
          <w:tab w:val="left" w:pos="720"/>
          <w:tab w:val="left" w:pos="6912"/>
        </w:tabs>
        <w:rPr>
          <w:rFonts w:eastAsia="Times New Roman" w:cstheme="minorHAnsi"/>
        </w:rPr>
      </w:pPr>
      <w:r w:rsidRPr="002C5440">
        <w:rPr>
          <w:rFonts w:eastAsia="Times New Roman" w:cstheme="minorHAnsi"/>
        </w:rPr>
        <w:t>Suradnja najudaljenijih regija (</w:t>
      </w:r>
      <w:proofErr w:type="spellStart"/>
      <w:r w:rsidRPr="002C5440">
        <w:rPr>
          <w:rFonts w:eastAsia="Times New Roman" w:cstheme="minorHAnsi"/>
        </w:rPr>
        <w:t>Interreg</w:t>
      </w:r>
      <w:proofErr w:type="spellEnd"/>
      <w:r w:rsidRPr="002C5440">
        <w:rPr>
          <w:rFonts w:eastAsia="Times New Roman" w:cstheme="minorHAnsi"/>
        </w:rPr>
        <w:t xml:space="preserve"> D).</w:t>
      </w:r>
    </w:p>
    <w:p w14:paraId="2E7E4F1F"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Tijekom programskog razdoblja 2021.-2027., programima prekogranične suradnje će biti dodijeljeno oko 10 milijardi eura</w:t>
      </w:r>
      <w:r w:rsidRPr="002C5440">
        <w:rPr>
          <w:rStyle w:val="FootnoteReference"/>
          <w:rFonts w:eastAsia="Times New Roman" w:cstheme="minorHAnsi"/>
        </w:rPr>
        <w:footnoteReference w:id="25"/>
      </w:r>
      <w:r w:rsidRPr="002C5440">
        <w:rPr>
          <w:rFonts w:eastAsia="Times New Roman" w:cstheme="minorHAnsi"/>
        </w:rPr>
        <w:t xml:space="preserve">, za gotovo 100 različitih </w:t>
      </w:r>
      <w:proofErr w:type="spellStart"/>
      <w:r w:rsidRPr="002C5440">
        <w:rPr>
          <w:rFonts w:eastAsia="Times New Roman" w:cstheme="minorHAnsi"/>
        </w:rPr>
        <w:t>Interreg</w:t>
      </w:r>
      <w:proofErr w:type="spellEnd"/>
      <w:r w:rsidRPr="002C5440">
        <w:rPr>
          <w:rFonts w:eastAsia="Times New Roman" w:cstheme="minorHAnsi"/>
        </w:rPr>
        <w:t xml:space="preserve"> programa koji će doprinijeti ostvarenju ciljeva Europske kohezijske politike:</w:t>
      </w:r>
    </w:p>
    <w:p w14:paraId="3EAE2E6E" w14:textId="60D5F2EA" w:rsidR="00B57667" w:rsidRPr="002C5440" w:rsidRDefault="000D143F">
      <w:pPr>
        <w:pStyle w:val="ListParagraph"/>
        <w:numPr>
          <w:ilvl w:val="0"/>
          <w:numId w:val="65"/>
        </w:numPr>
        <w:tabs>
          <w:tab w:val="left" w:pos="720"/>
          <w:tab w:val="left" w:pos="6912"/>
        </w:tabs>
        <w:rPr>
          <w:rFonts w:eastAsia="Times New Roman" w:cstheme="minorHAnsi"/>
        </w:rPr>
      </w:pPr>
      <w:r>
        <w:rPr>
          <w:rFonts w:eastAsia="Times New Roman" w:cstheme="minorHAnsi"/>
        </w:rPr>
        <w:t>Konkurentnija</w:t>
      </w:r>
      <w:r w:rsidR="00B57667" w:rsidRPr="002C5440">
        <w:rPr>
          <w:rFonts w:eastAsia="Times New Roman" w:cstheme="minorHAnsi"/>
        </w:rPr>
        <w:t xml:space="preserve"> i pametnija Europa (PO1)</w:t>
      </w:r>
    </w:p>
    <w:p w14:paraId="3B380774" w14:textId="77777777" w:rsidR="00B57667" w:rsidRPr="002C5440" w:rsidRDefault="00B57667">
      <w:pPr>
        <w:pStyle w:val="ListParagraph"/>
        <w:numPr>
          <w:ilvl w:val="0"/>
          <w:numId w:val="65"/>
        </w:numPr>
        <w:tabs>
          <w:tab w:val="left" w:pos="720"/>
          <w:tab w:val="left" w:pos="6912"/>
        </w:tabs>
        <w:rPr>
          <w:rFonts w:eastAsia="Times New Roman" w:cstheme="minorHAnsi"/>
        </w:rPr>
      </w:pPr>
      <w:r w:rsidRPr="002C5440">
        <w:rPr>
          <w:rFonts w:eastAsia="Times New Roman" w:cstheme="minorHAnsi"/>
        </w:rPr>
        <w:t>Zelenija, nisko-ugljična tranzicija prema neto bez-ugljičnom gospodarstvu i otpornoj Europi (PO2)</w:t>
      </w:r>
    </w:p>
    <w:p w14:paraId="6F82D0A5" w14:textId="77777777" w:rsidR="00B57667" w:rsidRPr="002C5440" w:rsidRDefault="00B57667">
      <w:pPr>
        <w:pStyle w:val="ListParagraph"/>
        <w:numPr>
          <w:ilvl w:val="0"/>
          <w:numId w:val="65"/>
        </w:numPr>
        <w:tabs>
          <w:tab w:val="left" w:pos="720"/>
          <w:tab w:val="left" w:pos="6912"/>
        </w:tabs>
        <w:rPr>
          <w:rFonts w:eastAsia="Times New Roman" w:cstheme="minorHAnsi"/>
        </w:rPr>
      </w:pPr>
      <w:r w:rsidRPr="002C5440">
        <w:rPr>
          <w:rFonts w:eastAsia="Times New Roman" w:cstheme="minorHAnsi"/>
        </w:rPr>
        <w:t>Bolje povezana Europa (PO3)</w:t>
      </w:r>
    </w:p>
    <w:p w14:paraId="088B2C2D" w14:textId="77777777" w:rsidR="00B57667" w:rsidRPr="002C5440" w:rsidRDefault="00B57667">
      <w:pPr>
        <w:pStyle w:val="ListParagraph"/>
        <w:numPr>
          <w:ilvl w:val="0"/>
          <w:numId w:val="65"/>
        </w:numPr>
        <w:tabs>
          <w:tab w:val="left" w:pos="720"/>
          <w:tab w:val="left" w:pos="6912"/>
        </w:tabs>
        <w:rPr>
          <w:rFonts w:eastAsia="Times New Roman" w:cstheme="minorHAnsi"/>
        </w:rPr>
      </w:pPr>
      <w:r w:rsidRPr="002C5440">
        <w:rPr>
          <w:rFonts w:eastAsia="Times New Roman" w:cstheme="minorHAnsi"/>
        </w:rPr>
        <w:t xml:space="preserve">Socijalnija i </w:t>
      </w:r>
      <w:proofErr w:type="spellStart"/>
      <w:r w:rsidRPr="002C5440">
        <w:rPr>
          <w:rFonts w:eastAsia="Times New Roman" w:cstheme="minorHAnsi"/>
        </w:rPr>
        <w:t>uključivija</w:t>
      </w:r>
      <w:proofErr w:type="spellEnd"/>
      <w:r w:rsidRPr="002C5440">
        <w:rPr>
          <w:rFonts w:eastAsia="Times New Roman" w:cstheme="minorHAnsi"/>
        </w:rPr>
        <w:t xml:space="preserve"> Europa (PO4)</w:t>
      </w:r>
    </w:p>
    <w:p w14:paraId="5E2A72EB" w14:textId="77777777" w:rsidR="00B57667" w:rsidRPr="002C5440" w:rsidRDefault="00B57667">
      <w:pPr>
        <w:pStyle w:val="ListParagraph"/>
        <w:numPr>
          <w:ilvl w:val="0"/>
          <w:numId w:val="65"/>
        </w:numPr>
        <w:tabs>
          <w:tab w:val="left" w:pos="720"/>
          <w:tab w:val="left" w:pos="6912"/>
        </w:tabs>
        <w:rPr>
          <w:rFonts w:eastAsia="Times New Roman" w:cstheme="minorHAnsi"/>
        </w:rPr>
      </w:pPr>
      <w:r w:rsidRPr="002C5440">
        <w:rPr>
          <w:rFonts w:eastAsia="Times New Roman" w:cstheme="minorHAnsi"/>
        </w:rPr>
        <w:t>Europa bliža građanima (PO5)</w:t>
      </w:r>
    </w:p>
    <w:p w14:paraId="1D878088"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 xml:space="preserve">Projektni konzorcij za prijavu na </w:t>
      </w:r>
      <w:proofErr w:type="spellStart"/>
      <w:r w:rsidRPr="002C5440">
        <w:rPr>
          <w:rFonts w:eastAsia="Times New Roman" w:cstheme="minorHAnsi"/>
        </w:rPr>
        <w:t>Interreg</w:t>
      </w:r>
      <w:proofErr w:type="spellEnd"/>
      <w:r w:rsidRPr="002C5440">
        <w:rPr>
          <w:rFonts w:eastAsia="Times New Roman" w:cstheme="minorHAnsi"/>
        </w:rPr>
        <w:t xml:space="preserve"> programe u pravilu obavezno mora uključivati više partnera iz različitih zemalja programskog područja pri čemu koordinator projekta može dolaziti samo iz zemlje članice EU</w:t>
      </w:r>
      <w:r w:rsidRPr="002C5440">
        <w:rPr>
          <w:rStyle w:val="FootnoteReference"/>
          <w:rFonts w:eastAsia="Times New Roman" w:cstheme="minorHAnsi"/>
        </w:rPr>
        <w:footnoteReference w:id="26"/>
      </w:r>
      <w:r w:rsidRPr="002C5440">
        <w:rPr>
          <w:rFonts w:eastAsia="Times New Roman" w:cstheme="minorHAnsi"/>
        </w:rPr>
        <w:t>. Sufinanciranje projektnih aktivnosti maksimalno može iznositi do 80% prihvatljivih troškova.</w:t>
      </w:r>
    </w:p>
    <w:p w14:paraId="725AAF1B" w14:textId="77777777" w:rsidR="00B57667" w:rsidRPr="00960F87" w:rsidRDefault="00B57667" w:rsidP="0015787F">
      <w:pPr>
        <w:pStyle w:val="Heading4"/>
      </w:pPr>
      <w:bookmarkStart w:id="357" w:name="_Toc404268143"/>
      <w:bookmarkStart w:id="358" w:name="_Toc467589738"/>
      <w:bookmarkStart w:id="359" w:name="_Toc477265344"/>
      <w:bookmarkStart w:id="360" w:name="_Toc493666294"/>
      <w:r w:rsidRPr="00960F87">
        <w:t xml:space="preserve">European </w:t>
      </w:r>
      <w:proofErr w:type="spellStart"/>
      <w:r w:rsidRPr="00960F87">
        <w:t>Local</w:t>
      </w:r>
      <w:proofErr w:type="spellEnd"/>
      <w:r w:rsidRPr="00960F87">
        <w:t xml:space="preserve"> Energy </w:t>
      </w:r>
      <w:proofErr w:type="spellStart"/>
      <w:r w:rsidRPr="00960F87">
        <w:t>Assistance</w:t>
      </w:r>
      <w:proofErr w:type="spellEnd"/>
      <w:r w:rsidRPr="00960F87">
        <w:t xml:space="preserve"> (ELENA)</w:t>
      </w:r>
      <w:bookmarkEnd w:id="357"/>
      <w:bookmarkEnd w:id="358"/>
      <w:bookmarkEnd w:id="359"/>
      <w:bookmarkEnd w:id="360"/>
    </w:p>
    <w:p w14:paraId="1BFC8683" w14:textId="77777777" w:rsidR="00B57667" w:rsidRPr="00960F87" w:rsidRDefault="00B57667" w:rsidP="00B57667">
      <w:pPr>
        <w:rPr>
          <w:rFonts w:cstheme="minorHAnsi"/>
        </w:rPr>
      </w:pPr>
      <w:r w:rsidRPr="00960F87">
        <w:rPr>
          <w:rFonts w:cstheme="minorHAnsi"/>
        </w:rPr>
        <w:t>ELENA je usluga tehničke pomoći pokrenuta u suradnji Europske komisije i Europske investicijske banke krajem 2009. godine. Tehnička pomoć pruža se gradovima i regijama pri razvoju projekata energetske učinkovitosti i privlačenju dodatnih investicija, pri čemu su obuhvaćene sve vrste tehničke podrške potrebne za pripremu, provedbu i financiranje investicijskog programa. Ključan kriterij pri selekciji projekata je njihov utjecaj na ukupno smanjenje emisije CO</w:t>
      </w:r>
      <w:r w:rsidRPr="00960F87">
        <w:rPr>
          <w:rFonts w:cstheme="minorHAnsi"/>
          <w:vertAlign w:val="subscript"/>
        </w:rPr>
        <w:t>2</w:t>
      </w:r>
      <w:r w:rsidRPr="00960F87">
        <w:rPr>
          <w:rFonts w:cstheme="minorHAnsi"/>
        </w:rPr>
        <w:t xml:space="preserve">, a prihvatljivi projekti uključuju </w:t>
      </w:r>
      <w:r w:rsidRPr="00960F87">
        <w:rPr>
          <w:rFonts w:cstheme="minorHAnsi"/>
        </w:rPr>
        <w:lastRenderedPageBreak/>
        <w:t xml:space="preserve">izgradnju energetski efikasnih sustava grijanja i hlađenja, investicije u čišći javni prijevoz, održivu gradnju i sl. </w:t>
      </w:r>
    </w:p>
    <w:p w14:paraId="41C1120D" w14:textId="77777777" w:rsidR="00B57667" w:rsidRPr="00960F87" w:rsidRDefault="00B57667" w:rsidP="00B57667">
      <w:pPr>
        <w:rPr>
          <w:rFonts w:cstheme="minorHAnsi"/>
        </w:rPr>
      </w:pPr>
      <w:r w:rsidRPr="00960F87">
        <w:rPr>
          <w:rFonts w:cstheme="minorHAnsi"/>
        </w:rPr>
        <w:t xml:space="preserve">ELENA sredstvima se uobičajeno pruža potpora investicijskim programima iznad 30 milijuna eura s trogodišnjim razdobljem provedbe za energetsku učinkovitost (uključujući stambene projekte) i četverogodišnjim razdobljem za gradski prijevoz i mobilnost.  </w:t>
      </w:r>
    </w:p>
    <w:p w14:paraId="26DE5AFC" w14:textId="77777777" w:rsidR="00B57667" w:rsidRPr="00960F87" w:rsidRDefault="00B57667" w:rsidP="00B57667">
      <w:pPr>
        <w:rPr>
          <w:rFonts w:cstheme="minorHAnsi"/>
        </w:rPr>
      </w:pPr>
      <w:r w:rsidRPr="00960F87">
        <w:rPr>
          <w:rFonts w:cstheme="minorHAnsi"/>
        </w:rPr>
        <w:t>Omjer iznosa tehničke pomoći i kapitalne investicije mora minimalno iznositi između 1:10 i 1:20, ovisno o vrsti sektora kojem se dodjeljuje tehnička pomoć, dok udio bespovratnog sufinanciranja iznosi 90%.</w:t>
      </w:r>
    </w:p>
    <w:p w14:paraId="3B553C5B" w14:textId="77777777" w:rsidR="00B57667" w:rsidRPr="00960F87" w:rsidRDefault="00B57667" w:rsidP="0015787F">
      <w:pPr>
        <w:pStyle w:val="Heading4"/>
      </w:pPr>
      <w:bookmarkStart w:id="361" w:name="_Toc404268145"/>
      <w:bookmarkStart w:id="362" w:name="_Toc467589740"/>
      <w:bookmarkStart w:id="363" w:name="_Toc477265346"/>
      <w:bookmarkStart w:id="364" w:name="_Toc493666296"/>
      <w:r w:rsidRPr="00960F87">
        <w:t>Zajednička pomoć za potporu projektima u europskim regijama (JASPERS)</w:t>
      </w:r>
      <w:bookmarkEnd w:id="361"/>
      <w:bookmarkEnd w:id="362"/>
      <w:bookmarkEnd w:id="363"/>
      <w:bookmarkEnd w:id="364"/>
    </w:p>
    <w:p w14:paraId="4FF93B7C"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 xml:space="preserve">Cilj JASPERS inicijative, pokrenute 2006. godine od strane Europske komisije, EBRD i EIB u suradnji s </w:t>
      </w:r>
      <w:proofErr w:type="spellStart"/>
      <w:r w:rsidRPr="002C5440">
        <w:rPr>
          <w:rFonts w:eastAsia="Times New Roman" w:cstheme="minorHAnsi"/>
        </w:rPr>
        <w:t>KfW</w:t>
      </w:r>
      <w:proofErr w:type="spellEnd"/>
      <w:r w:rsidRPr="002C5440">
        <w:rPr>
          <w:rFonts w:eastAsia="Times New Roman" w:cstheme="minorHAnsi"/>
        </w:rPr>
        <w:t xml:space="preserve"> bankom je pomoći zemljama članicama EU koje su pristupile nakon 2004. godine u pripremi kapitalnih projekata za financiranje putem EU fondova. </w:t>
      </w:r>
    </w:p>
    <w:p w14:paraId="276BE861" w14:textId="77777777" w:rsidR="00B57667" w:rsidRPr="002C5440" w:rsidRDefault="00B57667" w:rsidP="00B57667">
      <w:pPr>
        <w:tabs>
          <w:tab w:val="left" w:pos="720"/>
          <w:tab w:val="left" w:pos="6912"/>
        </w:tabs>
        <w:spacing w:after="0"/>
        <w:rPr>
          <w:rFonts w:eastAsia="Times New Roman" w:cstheme="minorHAnsi"/>
        </w:rPr>
      </w:pPr>
      <w:r w:rsidRPr="002C5440">
        <w:rPr>
          <w:rFonts w:eastAsia="Times New Roman" w:cstheme="minorHAnsi"/>
        </w:rPr>
        <w:t xml:space="preserve">Program JASPERS provode visokokvalificirani stručnjaci sa sjedištem u Luksemburgu te u regionalnim uredima centralne i istočne Europe, koji osiguravaju tehničku pomoć za sljedeća područja: </w:t>
      </w:r>
    </w:p>
    <w:p w14:paraId="71BE8D07" w14:textId="77777777" w:rsidR="00B57667" w:rsidRPr="002C5440" w:rsidRDefault="00B57667">
      <w:pPr>
        <w:numPr>
          <w:ilvl w:val="0"/>
          <w:numId w:val="24"/>
        </w:numPr>
        <w:tabs>
          <w:tab w:val="left" w:pos="6912"/>
        </w:tabs>
        <w:spacing w:after="0"/>
        <w:rPr>
          <w:rFonts w:eastAsia="Times New Roman" w:cstheme="minorHAnsi"/>
        </w:rPr>
      </w:pPr>
      <w:r w:rsidRPr="002C5440">
        <w:rPr>
          <w:rFonts w:eastAsia="Times New Roman" w:cstheme="minorHAnsi"/>
        </w:rPr>
        <w:t>unapređenje prometne infrastrukture unutar i izvan Transeuropske mreže: željeznički, cestovni i riječni promet;</w:t>
      </w:r>
    </w:p>
    <w:p w14:paraId="363543CC" w14:textId="77777777" w:rsidR="00B57667" w:rsidRPr="002C5440" w:rsidRDefault="00B57667">
      <w:pPr>
        <w:numPr>
          <w:ilvl w:val="0"/>
          <w:numId w:val="24"/>
        </w:numPr>
        <w:tabs>
          <w:tab w:val="left" w:pos="6912"/>
        </w:tabs>
        <w:spacing w:after="0"/>
        <w:rPr>
          <w:rFonts w:eastAsia="Times New Roman" w:cstheme="minorHAnsi"/>
        </w:rPr>
      </w:pPr>
      <w:proofErr w:type="spellStart"/>
      <w:r w:rsidRPr="002C5440">
        <w:rPr>
          <w:rFonts w:eastAsia="Times New Roman" w:cstheme="minorHAnsi"/>
        </w:rPr>
        <w:t>intermodalni</w:t>
      </w:r>
      <w:proofErr w:type="spellEnd"/>
      <w:r w:rsidRPr="002C5440">
        <w:rPr>
          <w:rFonts w:eastAsia="Times New Roman" w:cstheme="minorHAnsi"/>
        </w:rPr>
        <w:t xml:space="preserve"> prometni sustavi i njihova interoperabilnost;</w:t>
      </w:r>
    </w:p>
    <w:p w14:paraId="3476C57F" w14:textId="77777777" w:rsidR="00B57667" w:rsidRPr="002C5440" w:rsidRDefault="00B57667">
      <w:pPr>
        <w:numPr>
          <w:ilvl w:val="0"/>
          <w:numId w:val="24"/>
        </w:numPr>
        <w:tabs>
          <w:tab w:val="left" w:pos="6912"/>
        </w:tabs>
        <w:spacing w:after="0"/>
        <w:rPr>
          <w:rFonts w:eastAsia="Times New Roman" w:cstheme="minorHAnsi"/>
        </w:rPr>
      </w:pPr>
      <w:r w:rsidRPr="002C5440">
        <w:rPr>
          <w:rFonts w:eastAsia="Times New Roman" w:cstheme="minorHAnsi"/>
        </w:rPr>
        <w:t>čisti gradski i javni promet;</w:t>
      </w:r>
    </w:p>
    <w:p w14:paraId="4B83718D" w14:textId="77777777" w:rsidR="00B57667" w:rsidRPr="002C5440" w:rsidRDefault="00B57667">
      <w:pPr>
        <w:numPr>
          <w:ilvl w:val="0"/>
          <w:numId w:val="24"/>
        </w:numPr>
        <w:tabs>
          <w:tab w:val="left" w:pos="6912"/>
        </w:tabs>
        <w:spacing w:after="0"/>
        <w:rPr>
          <w:rFonts w:eastAsia="Times New Roman" w:cstheme="minorHAnsi"/>
        </w:rPr>
      </w:pPr>
      <w:r w:rsidRPr="002C5440">
        <w:rPr>
          <w:rFonts w:eastAsia="Times New Roman" w:cstheme="minorHAnsi"/>
        </w:rPr>
        <w:t>projekti zaštite okoliša, energetske učinkovitosti i korištenja obnovljivih izvora energije;</w:t>
      </w:r>
    </w:p>
    <w:p w14:paraId="0CA814F4" w14:textId="77777777" w:rsidR="00B57667" w:rsidRPr="002C5440" w:rsidRDefault="00B57667">
      <w:pPr>
        <w:numPr>
          <w:ilvl w:val="0"/>
          <w:numId w:val="24"/>
        </w:numPr>
        <w:tabs>
          <w:tab w:val="left" w:pos="6912"/>
        </w:tabs>
        <w:rPr>
          <w:rFonts w:eastAsia="Times New Roman" w:cstheme="minorHAnsi"/>
        </w:rPr>
      </w:pPr>
      <w:r w:rsidRPr="002C5440">
        <w:rPr>
          <w:rFonts w:eastAsia="Times New Roman" w:cstheme="minorHAnsi"/>
        </w:rPr>
        <w:t xml:space="preserve">provedba projekata kroz javno-privatna partnerstva. </w:t>
      </w:r>
    </w:p>
    <w:p w14:paraId="2738893E"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Tehnička pomoć u sklopu JASPERS inicijative se zajedničkom suradnjom zainteresiranih država članica i Europske komisije priprema u obliku godišnjeg akcijskog plana, pri čemu je fokus na projektima zaštite okoliša čija vrijednost prelazi 25 milijuna Eura te projektima prometne infrastrukture vrjednijima od 50 milijuna Eura.  Hrvatska koristi mogućnosti JASPERS inicijative od 2012. godine.</w:t>
      </w:r>
    </w:p>
    <w:p w14:paraId="3EF5D6A1" w14:textId="77777777" w:rsidR="00B57667" w:rsidRPr="00960F87" w:rsidRDefault="00B57667" w:rsidP="0015787F">
      <w:pPr>
        <w:pStyle w:val="Heading3"/>
      </w:pPr>
      <w:bookmarkStart w:id="365" w:name="_Toc404268147"/>
      <w:bookmarkStart w:id="366" w:name="_Toc467589741"/>
      <w:r w:rsidRPr="00960F87">
        <w:t xml:space="preserve"> </w:t>
      </w:r>
      <w:bookmarkStart w:id="367" w:name="_Toc477265347"/>
      <w:bookmarkStart w:id="368" w:name="_Toc493666297"/>
      <w:bookmarkStart w:id="369" w:name="_Toc57118993"/>
      <w:bookmarkStart w:id="370" w:name="_Toc106972972"/>
      <w:r w:rsidRPr="00960F87">
        <w:t>Darovnice članica Europske Ekonomske Zone i Norveške</w:t>
      </w:r>
      <w:bookmarkEnd w:id="365"/>
      <w:bookmarkEnd w:id="366"/>
      <w:bookmarkEnd w:id="367"/>
      <w:bookmarkEnd w:id="368"/>
      <w:bookmarkEnd w:id="369"/>
      <w:bookmarkEnd w:id="370"/>
      <w:r w:rsidRPr="00960F87">
        <w:t xml:space="preserve"> („EEA i </w:t>
      </w:r>
      <w:proofErr w:type="spellStart"/>
      <w:r w:rsidRPr="00960F87">
        <w:t>Norway</w:t>
      </w:r>
      <w:proofErr w:type="spellEnd"/>
      <w:r w:rsidRPr="00960F87">
        <w:t xml:space="preserve"> </w:t>
      </w:r>
      <w:proofErr w:type="spellStart"/>
      <w:r w:rsidRPr="00960F87">
        <w:t>Grants</w:t>
      </w:r>
      <w:proofErr w:type="spellEnd"/>
      <w:r w:rsidRPr="00960F87">
        <w:t>“)</w:t>
      </w:r>
    </w:p>
    <w:p w14:paraId="7837C6C9"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Program Bespovratnih poticaja članica Europske Ekonomske Zone i Norveške (</w:t>
      </w:r>
      <w:r w:rsidRPr="002C5440">
        <w:rPr>
          <w:rFonts w:eastAsia="Times New Roman" w:cstheme="minorHAnsi"/>
          <w:i/>
        </w:rPr>
        <w:t xml:space="preserve">engl. European </w:t>
      </w:r>
      <w:proofErr w:type="spellStart"/>
      <w:r w:rsidRPr="002C5440">
        <w:rPr>
          <w:rFonts w:eastAsia="Times New Roman" w:cstheme="minorHAnsi"/>
          <w:i/>
        </w:rPr>
        <w:t>Economic</w:t>
      </w:r>
      <w:proofErr w:type="spellEnd"/>
      <w:r w:rsidRPr="002C5440">
        <w:rPr>
          <w:rFonts w:eastAsia="Times New Roman" w:cstheme="minorHAnsi"/>
          <w:i/>
        </w:rPr>
        <w:t xml:space="preserve"> </w:t>
      </w:r>
      <w:proofErr w:type="spellStart"/>
      <w:r w:rsidRPr="002C5440">
        <w:rPr>
          <w:rFonts w:eastAsia="Times New Roman" w:cstheme="minorHAnsi"/>
          <w:i/>
        </w:rPr>
        <w:t>Area</w:t>
      </w:r>
      <w:proofErr w:type="spellEnd"/>
      <w:r w:rsidRPr="002C5440">
        <w:rPr>
          <w:rFonts w:eastAsia="Times New Roman" w:cstheme="minorHAnsi"/>
          <w:i/>
        </w:rPr>
        <w:t xml:space="preserve"> (EEA) </w:t>
      </w:r>
      <w:proofErr w:type="spellStart"/>
      <w:r w:rsidRPr="002C5440">
        <w:rPr>
          <w:rFonts w:eastAsia="Times New Roman" w:cstheme="minorHAnsi"/>
          <w:i/>
        </w:rPr>
        <w:t>and</w:t>
      </w:r>
      <w:proofErr w:type="spellEnd"/>
      <w:r w:rsidRPr="002C5440">
        <w:rPr>
          <w:rFonts w:eastAsia="Times New Roman" w:cstheme="minorHAnsi"/>
          <w:i/>
        </w:rPr>
        <w:t xml:space="preserve"> </w:t>
      </w:r>
      <w:proofErr w:type="spellStart"/>
      <w:r w:rsidRPr="002C5440">
        <w:rPr>
          <w:rFonts w:eastAsia="Times New Roman" w:cstheme="minorHAnsi"/>
          <w:i/>
        </w:rPr>
        <w:t>Norway</w:t>
      </w:r>
      <w:proofErr w:type="spellEnd"/>
      <w:r w:rsidRPr="002C5440">
        <w:rPr>
          <w:rFonts w:eastAsia="Times New Roman" w:cstheme="minorHAnsi"/>
          <w:i/>
        </w:rPr>
        <w:t xml:space="preserve"> </w:t>
      </w:r>
      <w:proofErr w:type="spellStart"/>
      <w:r w:rsidRPr="002C5440">
        <w:rPr>
          <w:rFonts w:eastAsia="Times New Roman" w:cstheme="minorHAnsi"/>
          <w:i/>
        </w:rPr>
        <w:t>Grants</w:t>
      </w:r>
      <w:proofErr w:type="spellEnd"/>
      <w:r w:rsidRPr="002C5440">
        <w:rPr>
          <w:rFonts w:eastAsia="Times New Roman" w:cstheme="minorHAnsi"/>
        </w:rPr>
        <w:t>) predstavlja doprinos 3 zemlje – Islanda, Lihtenštajna i Norveške smanjenju ekonomskih i socijalnih nejednakosti te jačanju bilateralnih odnosa s 15 zemalja Središnje i Južne Europe među kojima je i Hrvatska.</w:t>
      </w:r>
    </w:p>
    <w:p w14:paraId="0ED2073B"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 xml:space="preserve">Bespovratnu pomoć zemlje EEA zajednički financiraju razmjerno svojoj gospodarskoj snazi, a ukupna alokacija namijenjena Republici Hrvatskoj iznosi 103,4 </w:t>
      </w:r>
      <w:proofErr w:type="spellStart"/>
      <w:r w:rsidRPr="002C5440">
        <w:rPr>
          <w:rFonts w:eastAsia="Times New Roman" w:cstheme="minorHAnsi"/>
        </w:rPr>
        <w:t>mil</w:t>
      </w:r>
      <w:proofErr w:type="spellEnd"/>
      <w:r w:rsidRPr="002C5440">
        <w:rPr>
          <w:rFonts w:eastAsia="Times New Roman" w:cstheme="minorHAnsi"/>
        </w:rPr>
        <w:t xml:space="preserve"> Eura za razdoblje od 2014.-2021. Operativni program za korištenje ovih sredstava je trenutno u izradi, a prioriteti financiranja odražavaju glavne izazove s kojima se Europa suočava:</w:t>
      </w:r>
    </w:p>
    <w:p w14:paraId="2A6C1FCD" w14:textId="77777777" w:rsidR="00B57667" w:rsidRPr="002C5440" w:rsidRDefault="00B57667">
      <w:pPr>
        <w:numPr>
          <w:ilvl w:val="0"/>
          <w:numId w:val="26"/>
        </w:numPr>
        <w:tabs>
          <w:tab w:val="left" w:pos="720"/>
          <w:tab w:val="left" w:pos="6912"/>
        </w:tabs>
        <w:spacing w:after="0"/>
        <w:contextualSpacing/>
        <w:rPr>
          <w:rFonts w:eastAsia="Times New Roman" w:cstheme="minorHAnsi"/>
        </w:rPr>
      </w:pPr>
      <w:r w:rsidRPr="002C5440">
        <w:rPr>
          <w:rFonts w:eastAsia="Times New Roman" w:cstheme="minorHAnsi"/>
        </w:rPr>
        <w:t>inovacije, istraživanje, obrazovanje i konkurentnost;</w:t>
      </w:r>
    </w:p>
    <w:p w14:paraId="110CCC40" w14:textId="77777777" w:rsidR="00B57667" w:rsidRPr="002C5440" w:rsidRDefault="00B57667">
      <w:pPr>
        <w:numPr>
          <w:ilvl w:val="0"/>
          <w:numId w:val="26"/>
        </w:numPr>
        <w:tabs>
          <w:tab w:val="left" w:pos="720"/>
          <w:tab w:val="left" w:pos="6912"/>
        </w:tabs>
        <w:spacing w:after="0"/>
        <w:contextualSpacing/>
        <w:rPr>
          <w:rFonts w:eastAsia="Times New Roman" w:cstheme="minorHAnsi"/>
        </w:rPr>
      </w:pPr>
      <w:r w:rsidRPr="002C5440">
        <w:rPr>
          <w:rFonts w:eastAsia="Times New Roman" w:cstheme="minorHAnsi"/>
        </w:rPr>
        <w:t>društvena uključenost, zapošljavanje mladih i smanjenje siromaštva;</w:t>
      </w:r>
    </w:p>
    <w:p w14:paraId="33045F62" w14:textId="77777777" w:rsidR="00B57667" w:rsidRPr="002C5440" w:rsidRDefault="00B57667">
      <w:pPr>
        <w:numPr>
          <w:ilvl w:val="0"/>
          <w:numId w:val="26"/>
        </w:numPr>
        <w:tabs>
          <w:tab w:val="left" w:pos="720"/>
          <w:tab w:val="left" w:pos="6912"/>
        </w:tabs>
        <w:spacing w:after="0"/>
        <w:contextualSpacing/>
        <w:rPr>
          <w:rFonts w:eastAsia="Times New Roman" w:cstheme="minorHAnsi"/>
        </w:rPr>
      </w:pPr>
      <w:r w:rsidRPr="002C5440">
        <w:rPr>
          <w:rFonts w:eastAsia="Times New Roman" w:cstheme="minorHAnsi"/>
        </w:rPr>
        <w:t>okoliš, energija, klimatske promjene i smanjenje stakleničkih plinova;</w:t>
      </w:r>
    </w:p>
    <w:p w14:paraId="49CC0BEA" w14:textId="77777777" w:rsidR="00B57667" w:rsidRPr="002C5440" w:rsidRDefault="00B57667">
      <w:pPr>
        <w:numPr>
          <w:ilvl w:val="0"/>
          <w:numId w:val="26"/>
        </w:numPr>
        <w:tabs>
          <w:tab w:val="left" w:pos="720"/>
          <w:tab w:val="left" w:pos="6912"/>
        </w:tabs>
        <w:spacing w:after="0"/>
        <w:contextualSpacing/>
        <w:rPr>
          <w:rFonts w:eastAsia="Times New Roman" w:cstheme="minorHAnsi"/>
        </w:rPr>
      </w:pPr>
      <w:r w:rsidRPr="002C5440">
        <w:rPr>
          <w:rFonts w:eastAsia="Times New Roman" w:cstheme="minorHAnsi"/>
        </w:rPr>
        <w:t>kultura, razvoj civilnog društva, dobro upravljanje i temeljna ljudska prava;</w:t>
      </w:r>
    </w:p>
    <w:p w14:paraId="33F1FDA1" w14:textId="77777777" w:rsidR="00B57667" w:rsidRPr="002C5440" w:rsidRDefault="00B57667">
      <w:pPr>
        <w:numPr>
          <w:ilvl w:val="0"/>
          <w:numId w:val="26"/>
        </w:numPr>
        <w:tabs>
          <w:tab w:val="left" w:pos="720"/>
          <w:tab w:val="left" w:pos="6912"/>
        </w:tabs>
        <w:ind w:left="714" w:hanging="357"/>
        <w:rPr>
          <w:rFonts w:eastAsia="Times New Roman" w:cstheme="minorHAnsi"/>
        </w:rPr>
      </w:pPr>
      <w:r w:rsidRPr="002C5440">
        <w:rPr>
          <w:rFonts w:eastAsia="Times New Roman" w:cstheme="minorHAnsi"/>
        </w:rPr>
        <w:t>pravosuđe i unutarnji poslovi.</w:t>
      </w:r>
    </w:p>
    <w:p w14:paraId="659BD95C" w14:textId="77777777" w:rsidR="00B57667" w:rsidRPr="002C5440" w:rsidRDefault="00B57667" w:rsidP="00B57667">
      <w:pPr>
        <w:tabs>
          <w:tab w:val="left" w:pos="720"/>
          <w:tab w:val="left" w:pos="6912"/>
        </w:tabs>
        <w:spacing w:after="0"/>
        <w:rPr>
          <w:rFonts w:eastAsia="Times New Roman" w:cstheme="minorHAnsi"/>
        </w:rPr>
      </w:pPr>
      <w:r w:rsidRPr="002C5440">
        <w:rPr>
          <w:rFonts w:eastAsia="Times New Roman" w:cstheme="minorHAnsi"/>
        </w:rPr>
        <w:lastRenderedPageBreak/>
        <w:t>Ovim fondom su u prethodnom razdoblju financirani projekti povezani s energetskom učinkovitošću u stambenim zgradama u Češkoj, Bugarskoj, Mađarskoj, Poljskoj, Rumunjskoj, Slovačkoj i Sloveniji.</w:t>
      </w:r>
    </w:p>
    <w:p w14:paraId="26EE9064" w14:textId="77777777" w:rsidR="00B57667" w:rsidRPr="00960F87" w:rsidRDefault="00B57667" w:rsidP="0015787F">
      <w:pPr>
        <w:pStyle w:val="Heading3"/>
      </w:pPr>
      <w:r w:rsidRPr="00960F87">
        <w:t>Europski socijalni fond za klimatsku politiku</w:t>
      </w:r>
    </w:p>
    <w:p w14:paraId="29260A5F" w14:textId="0AD4E6C2" w:rsidR="00B57667" w:rsidRPr="00960F87" w:rsidRDefault="00B57667" w:rsidP="00B57667">
      <w:pPr>
        <w:rPr>
          <w:rFonts w:cstheme="minorHAnsi"/>
        </w:rPr>
      </w:pPr>
      <w:r w:rsidRPr="00960F87">
        <w:rPr>
          <w:rFonts w:cstheme="minorHAnsi"/>
        </w:rPr>
        <w:t xml:space="preserve">S ciljem pružanje suzbijanja energetskog siromaštva te osnaživanja i zaštite malih poduzeća u tranziciji, Europska </w:t>
      </w:r>
      <w:r w:rsidR="000D143F">
        <w:rPr>
          <w:rFonts w:cstheme="minorHAnsi"/>
        </w:rPr>
        <w:t>k</w:t>
      </w:r>
      <w:r w:rsidRPr="00960F87">
        <w:rPr>
          <w:rFonts w:cstheme="minorHAnsi"/>
        </w:rPr>
        <w:t xml:space="preserve">omisija je predložila osnivanje Socijalnog fonda za klimatsku politiku s procijenjenim proračunom od 16,4 milijarde eura do 2027., koji bi potencijalno mogao doseći 72 milijarde eura do 2032. </w:t>
      </w:r>
    </w:p>
    <w:p w14:paraId="3368A146" w14:textId="77777777" w:rsidR="00B57667" w:rsidRPr="00960F87" w:rsidRDefault="00B57667" w:rsidP="00B57667">
      <w:pPr>
        <w:rPr>
          <w:rFonts w:cstheme="minorHAnsi"/>
        </w:rPr>
      </w:pPr>
      <w:r w:rsidRPr="00960F87">
        <w:rPr>
          <w:rFonts w:cstheme="minorHAnsi"/>
        </w:rPr>
        <w:t>Osnivanje Fonda dio je zakonodavnog paketa „Spremni za 55“, kojim se žele postići ciljevi Europskog zelenog plana. Europski Parlament je 22. lipnja 2022. godine usvojio svoje stajalište u korist Socijalnog fonda za klimatsku politiku čime su se otvorile mogućnosti za pregovore s vladama EU-a.</w:t>
      </w:r>
    </w:p>
    <w:p w14:paraId="4FFFCE33" w14:textId="77777777" w:rsidR="00B57667" w:rsidRPr="00960F87" w:rsidRDefault="00B57667" w:rsidP="00B57667">
      <w:pPr>
        <w:rPr>
          <w:rFonts w:cstheme="minorHAnsi"/>
        </w:rPr>
      </w:pPr>
      <w:r w:rsidRPr="00960F87">
        <w:rPr>
          <w:rFonts w:cstheme="minorHAnsi"/>
        </w:rPr>
        <w:t>Socijalni fond za klimatsku politiku trebao bi financirati konkretne mjere za rješavanje problema energetskog i mobilnog siromaštva, kako kratkoročno tako i dugoročno, uključujući</w:t>
      </w:r>
      <w:r w:rsidRPr="00960F87">
        <w:rPr>
          <w:rStyle w:val="FootnoteReference"/>
          <w:rFonts w:cstheme="minorHAnsi"/>
        </w:rPr>
        <w:footnoteReference w:id="27"/>
      </w:r>
      <w:r w:rsidRPr="00960F87">
        <w:rPr>
          <w:rFonts w:cstheme="minorHAnsi"/>
        </w:rPr>
        <w:t>:</w:t>
      </w:r>
    </w:p>
    <w:p w14:paraId="23965737" w14:textId="77777777" w:rsidR="00B57667" w:rsidRPr="00960F87" w:rsidRDefault="00B57667">
      <w:pPr>
        <w:pStyle w:val="ListParagraph"/>
        <w:numPr>
          <w:ilvl w:val="0"/>
          <w:numId w:val="65"/>
        </w:numPr>
        <w:rPr>
          <w:rFonts w:cstheme="minorHAnsi"/>
        </w:rPr>
      </w:pPr>
      <w:r w:rsidRPr="00960F87">
        <w:rPr>
          <w:rFonts w:cstheme="minorHAnsi"/>
        </w:rPr>
        <w:t>Smanjenje poreza i naknada za energiju ili pružanje drugih oblika izravne dohodovne potpore za rješavanje rastućih cijena cestovnog prijevoza i goriva za grijanje. To će se postupno ukinuti do kraja 2032. godine.</w:t>
      </w:r>
    </w:p>
    <w:p w14:paraId="599CA6E8" w14:textId="77777777" w:rsidR="00B57667" w:rsidRPr="00960F87" w:rsidRDefault="00B57667">
      <w:pPr>
        <w:pStyle w:val="ListParagraph"/>
        <w:numPr>
          <w:ilvl w:val="0"/>
          <w:numId w:val="65"/>
        </w:numPr>
        <w:rPr>
          <w:rFonts w:cstheme="minorHAnsi"/>
        </w:rPr>
      </w:pPr>
      <w:r w:rsidRPr="00960F87">
        <w:rPr>
          <w:rFonts w:cstheme="minorHAnsi"/>
        </w:rPr>
        <w:t>Poticaje za obnovu zgrada i za prelazak na obnovljive izvore energije u zgradama.</w:t>
      </w:r>
    </w:p>
    <w:p w14:paraId="69BBE886" w14:textId="77777777" w:rsidR="00B57667" w:rsidRPr="00960F87" w:rsidRDefault="00B57667">
      <w:pPr>
        <w:pStyle w:val="ListParagraph"/>
        <w:numPr>
          <w:ilvl w:val="0"/>
          <w:numId w:val="65"/>
        </w:numPr>
        <w:rPr>
          <w:rFonts w:cstheme="minorHAnsi"/>
        </w:rPr>
      </w:pPr>
      <w:r w:rsidRPr="00960F87">
        <w:rPr>
          <w:rFonts w:cstheme="minorHAnsi"/>
        </w:rPr>
        <w:t>Poticaje za prelazak s privatnog na javni prijevoz, dijeljenje automobila i biciklizam.</w:t>
      </w:r>
    </w:p>
    <w:p w14:paraId="68D43924" w14:textId="77777777" w:rsidR="00B57667" w:rsidRPr="00960F87" w:rsidRDefault="00B57667">
      <w:pPr>
        <w:pStyle w:val="ListParagraph"/>
        <w:numPr>
          <w:ilvl w:val="0"/>
          <w:numId w:val="65"/>
        </w:numPr>
        <w:rPr>
          <w:rFonts w:cstheme="minorHAnsi"/>
        </w:rPr>
      </w:pPr>
      <w:r w:rsidRPr="00960F87">
        <w:rPr>
          <w:rFonts w:cstheme="minorHAnsi"/>
        </w:rPr>
        <w:t>Potporu razvoju tržišta rabljenih električnih vozila.</w:t>
      </w:r>
    </w:p>
    <w:p w14:paraId="30A0F977" w14:textId="77777777" w:rsidR="00B57667" w:rsidRPr="00960F87" w:rsidRDefault="00B57667" w:rsidP="0015787F">
      <w:pPr>
        <w:pStyle w:val="Heading3"/>
      </w:pPr>
      <w:bookmarkStart w:id="371" w:name="_Toc404268149"/>
      <w:bookmarkStart w:id="372" w:name="_Toc467589742"/>
      <w:bookmarkStart w:id="373" w:name="_Toc477265348"/>
      <w:bookmarkStart w:id="374" w:name="_Toc493666298"/>
      <w:bookmarkStart w:id="375" w:name="_Toc57118994"/>
      <w:bookmarkStart w:id="376" w:name="_Toc106972973"/>
      <w:r w:rsidRPr="00960F87">
        <w:t>ESCO model</w:t>
      </w:r>
      <w:bookmarkEnd w:id="338"/>
      <w:bookmarkEnd w:id="371"/>
      <w:bookmarkEnd w:id="372"/>
      <w:bookmarkEnd w:id="373"/>
      <w:bookmarkEnd w:id="374"/>
      <w:bookmarkEnd w:id="375"/>
      <w:bookmarkEnd w:id="376"/>
    </w:p>
    <w:p w14:paraId="2A8F0679"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 xml:space="preserve">ESCO je skraćenica od Energy Service Company i predstavlja generičko ime koncepta na tržištu usluga na području energetike. ESCO model obuhvaća razvoj, izvedbu i financiranje projekata s ciljem poboljšanja energetske učinkovitosti i smanjenja troškova za pogon i održavanje. Cilj svakog projekta je smanjenje troška za energiju i održavanje ugradnjom nove učinkovitije opreme i optimiziranjem energetskih sustava, čime se osigurava otplata investicije kroz ostvarene uštede u razdoblju od nekoliko godina ovisno o klijentu i projektu. </w:t>
      </w:r>
    </w:p>
    <w:p w14:paraId="4BF82B4B"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Rizik ostvarenja ušteda u pravilu preuzima pružatelj energetske usluge, odnosno ESCO tvrtka davanjem jamstava, a pored inovativnih projekata za poboljšanje energetske učinkovitosti i smanjenja potrošnje energije često se nude i financijska rješenja za njihovu realizaciju. Klijent otplaćuje investiciju kroz ostvarene uštede nastale primjenom mjera energetske učinkovitosti. Ovisno o vrsti ugovora ESCO tvrtka može pružiti jamstvo da će uštede nastale projektom biti dovoljne za pokrivanje troškova financiranja projekta za vrijeme trajanja projekta. Nakon otplate investicije, ESCO tvrtka izlazi iz projekta i sve pogodnosti predaje klijentu. Svi projekti su posebno prilagođeni klijentu te je moguće i proširenje projekta uključenjem novih mjera energetske učinkovitosti uz odgovarajuću podjelu investicije. Na taj način klijent je u mogućnosti modernizirati opremu bez rizika ulaganja, budući da rizik ostvarenja ušteda može preuzeti ESCO tvrtka. Uz to, nakon otplate investicije klijent ostvaruje pozitivne novčane tokove u razdoblju otplate i dugoročnih ušteda.</w:t>
      </w:r>
    </w:p>
    <w:p w14:paraId="0AA1C633" w14:textId="77777777" w:rsidR="00B57667" w:rsidRPr="00960F87" w:rsidRDefault="00B57667" w:rsidP="00B57667">
      <w:pPr>
        <w:rPr>
          <w:rFonts w:cstheme="minorHAnsi"/>
        </w:rPr>
      </w:pPr>
      <w:r w:rsidRPr="00960F87">
        <w:rPr>
          <w:rFonts w:cstheme="minorHAnsi"/>
        </w:rPr>
        <w:t xml:space="preserve">Dodatna prednost ESCO modela predstavlja činjenica da tijekom svih faza projekta korisnik usluge surađuje samo s jednom tvrtkom po principu sve na jednom mjestu, a ne s više različitih subjekata, </w:t>
      </w:r>
      <w:r w:rsidRPr="00960F87">
        <w:rPr>
          <w:rFonts w:cstheme="minorHAnsi"/>
        </w:rPr>
        <w:lastRenderedPageBreak/>
        <w:t xml:space="preserve">čime se u velikoj mjeri smanjuju troškovi projekata energetske učinkovitosti i rizik ulaganja u njih. Također, ESCO projekt obuhvaća sve energetske sustave na određenoj lokaciji što omogućava optimalan izbor mjera s povoljnim odnosom investicija i ušteda. Korisnici energetske usluge i ESCO modela mogu biti privatna i javna poduzeća, ustanove te jedinice lokalne i regionalne samouprave. </w:t>
      </w:r>
    </w:p>
    <w:p w14:paraId="7B3D3FDB" w14:textId="77777777" w:rsidR="00B57667" w:rsidRPr="00960F87" w:rsidRDefault="00B57667" w:rsidP="00B57667">
      <w:pPr>
        <w:rPr>
          <w:rFonts w:cstheme="minorHAnsi"/>
        </w:rPr>
      </w:pPr>
      <w:r w:rsidRPr="00960F87">
        <w:rPr>
          <w:rFonts w:cstheme="minorHAnsi"/>
        </w:rPr>
        <w:t>U Europi postoje razni mehanizmi financiranja energetske učinkovitosti, poput ugovora o energetskom učinku (</w:t>
      </w:r>
      <w:r w:rsidRPr="00960F87">
        <w:rPr>
          <w:rFonts w:cstheme="minorHAnsi"/>
          <w:i/>
        </w:rPr>
        <w:t>EPC –</w:t>
      </w:r>
      <w:r w:rsidRPr="00960F87">
        <w:rPr>
          <w:rFonts w:cstheme="minorHAnsi"/>
        </w:rPr>
        <w:t xml:space="preserve"> </w:t>
      </w:r>
      <w:r w:rsidRPr="00960F87">
        <w:rPr>
          <w:rFonts w:cstheme="minorHAnsi"/>
          <w:i/>
        </w:rPr>
        <w:t xml:space="preserve">Energy </w:t>
      </w:r>
      <w:proofErr w:type="spellStart"/>
      <w:r w:rsidRPr="00960F87">
        <w:rPr>
          <w:rFonts w:cstheme="minorHAnsi"/>
          <w:i/>
        </w:rPr>
        <w:t>Perfomance</w:t>
      </w:r>
      <w:proofErr w:type="spellEnd"/>
      <w:r w:rsidRPr="00960F87">
        <w:rPr>
          <w:rFonts w:cstheme="minorHAnsi"/>
          <w:i/>
        </w:rPr>
        <w:t xml:space="preserve"> </w:t>
      </w:r>
      <w:proofErr w:type="spellStart"/>
      <w:r w:rsidRPr="00960F87">
        <w:rPr>
          <w:rFonts w:cstheme="minorHAnsi"/>
          <w:i/>
        </w:rPr>
        <w:t>Contracting</w:t>
      </w:r>
      <w:proofErr w:type="spellEnd"/>
      <w:r w:rsidRPr="00960F87">
        <w:rPr>
          <w:rFonts w:cstheme="minorHAnsi"/>
        </w:rPr>
        <w:t xml:space="preserve">) i ugovorne prodaje toplinske energije (tzv. </w:t>
      </w:r>
      <w:proofErr w:type="spellStart"/>
      <w:r w:rsidRPr="00960F87">
        <w:rPr>
          <w:rFonts w:cstheme="minorHAnsi"/>
          <w:i/>
        </w:rPr>
        <w:t>Heat</w:t>
      </w:r>
      <w:proofErr w:type="spellEnd"/>
      <w:r w:rsidRPr="00960F87">
        <w:rPr>
          <w:rFonts w:cstheme="minorHAnsi"/>
          <w:i/>
        </w:rPr>
        <w:t xml:space="preserve"> </w:t>
      </w:r>
      <w:proofErr w:type="spellStart"/>
      <w:r w:rsidRPr="00960F87">
        <w:rPr>
          <w:rFonts w:cstheme="minorHAnsi"/>
          <w:i/>
        </w:rPr>
        <w:t>Contracting</w:t>
      </w:r>
      <w:proofErr w:type="spellEnd"/>
      <w:r w:rsidRPr="00960F87">
        <w:rPr>
          <w:rFonts w:cstheme="minorHAnsi"/>
        </w:rPr>
        <w:t>). Ugovor o energetskom učinku (EPC) primjenjuje se diljem EU, a ovakav ugovor uključuje pružatelja energetske usluge koji pruža razne usluge poput financiranja i zajamčenih ušteda energije. Novčana naknada pružatelja energetske usluge ovisi o postizanju zajamčene uštede, a pružatelj ostaje uključen u postupak mjerenja i provjere uštede energije u razdoblju otplate.</w:t>
      </w:r>
    </w:p>
    <w:p w14:paraId="77C7B0A3" w14:textId="77777777" w:rsidR="00B57667" w:rsidRPr="00960F87" w:rsidRDefault="00B57667" w:rsidP="00B57667">
      <w:pPr>
        <w:rPr>
          <w:rFonts w:cstheme="minorHAnsi"/>
        </w:rPr>
      </w:pPr>
      <w:r w:rsidRPr="00960F87">
        <w:rPr>
          <w:rFonts w:cstheme="minorHAnsi"/>
        </w:rPr>
        <w:t xml:space="preserve">Model ugovorne prodaje topline razvijen je i primijenjen u velikoj mjeri u Austriji, Finskoj, Švedskoj i drugim EU zemljama sa značajnim iskustvima u modernom iskorištavanju biomase iz privatnih šuma, dok u Hrvatskoj trenutno ne postoji niti jedan primjer primjene. Osnovni princip ovog modela sastoji se u tome da privatni poduzetnici prodaju toplinsku energiju krajnjim potrošačima (primjerice, zgradama javne namjene). </w:t>
      </w:r>
    </w:p>
    <w:p w14:paraId="42D055A0" w14:textId="77777777" w:rsidR="00B57667" w:rsidRPr="00960F87" w:rsidRDefault="00B57667" w:rsidP="0015787F">
      <w:pPr>
        <w:pStyle w:val="Heading3"/>
      </w:pPr>
      <w:bookmarkStart w:id="377" w:name="_Toc467589743"/>
      <w:bookmarkStart w:id="378" w:name="_Toc477265349"/>
      <w:bookmarkStart w:id="379" w:name="_Toc493666299"/>
      <w:bookmarkStart w:id="380" w:name="_Toc57118995"/>
      <w:bookmarkStart w:id="381" w:name="_Toc106972974"/>
      <w:r w:rsidRPr="00960F87">
        <w:t>Javno-privatno partnerstvo</w:t>
      </w:r>
      <w:bookmarkEnd w:id="377"/>
      <w:bookmarkEnd w:id="378"/>
      <w:bookmarkEnd w:id="379"/>
      <w:bookmarkEnd w:id="380"/>
      <w:bookmarkEnd w:id="381"/>
    </w:p>
    <w:p w14:paraId="4D71B111"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Javno privatno partnerstvo (JPP) je zajedničko, kooperativno djelovanje javnog sektora s privatnim sektorom u proizvodnji javnih proizvoda ili pružanju javnih usluga. Javni sektor se javlja kao proizvođač i ponuđač suradnje – kao partner koji ugovorno definira vrste i obim poslova ili usluga koje namjerava prenijeti na privatni sektor i koji obavljanje javnih poslova nudi privatnom sektoru. Privatni sektor se javlja kao partner koji potražuje takvu suradnju, ukoliko može ostvariti poslovni interes (profit) i koji je dužan kvalitetno izvršavati ugovorno dobivene i definirane poslove.</w:t>
      </w:r>
    </w:p>
    <w:p w14:paraId="1DA2C021"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Cilj javno privatnog partnerstva je ekonomičnija, djelotvornija i učinkovitija proizvodnja javnih proizvoda ili usluga u odnosu na tradicionalan način pružanja javnih usluga. JPP javlja u različitim područjima javne uprave, u različitim oblicima, s različitim rokom trajanja i s različitim intenzitetom, a najčešće u slučajevima kada javna uprava nije u mogućnosti neposredno obavljati javne poslove u vlastitoj režiji iz dva razloga:</w:t>
      </w:r>
    </w:p>
    <w:p w14:paraId="07B17B7F" w14:textId="77777777" w:rsidR="00B57667" w:rsidRPr="002C5440" w:rsidRDefault="00B57667">
      <w:pPr>
        <w:numPr>
          <w:ilvl w:val="0"/>
          <w:numId w:val="27"/>
        </w:numPr>
        <w:tabs>
          <w:tab w:val="left" w:pos="720"/>
          <w:tab w:val="left" w:pos="6912"/>
        </w:tabs>
        <w:spacing w:after="0"/>
        <w:rPr>
          <w:rFonts w:eastAsia="Times New Roman" w:cstheme="minorHAnsi"/>
        </w:rPr>
      </w:pPr>
      <w:r w:rsidRPr="002C5440">
        <w:rPr>
          <w:rFonts w:eastAsia="Times New Roman" w:cstheme="minorHAnsi"/>
        </w:rPr>
        <w:t xml:space="preserve">zbog nedovoljne stručnosti djelatnika javne uprave, kada su u pitanju specifično stručni poslovi (npr. medicina, nafta i sl.); </w:t>
      </w:r>
    </w:p>
    <w:p w14:paraId="3EDB71E2" w14:textId="77777777" w:rsidR="00B57667" w:rsidRPr="002C5440" w:rsidRDefault="00B57667">
      <w:pPr>
        <w:numPr>
          <w:ilvl w:val="0"/>
          <w:numId w:val="27"/>
        </w:numPr>
        <w:tabs>
          <w:tab w:val="left" w:pos="720"/>
          <w:tab w:val="left" w:pos="6912"/>
        </w:tabs>
        <w:rPr>
          <w:rFonts w:eastAsia="Times New Roman" w:cstheme="minorHAnsi"/>
        </w:rPr>
      </w:pPr>
      <w:r w:rsidRPr="002C5440">
        <w:rPr>
          <w:rFonts w:eastAsia="Times New Roman" w:cstheme="minorHAnsi"/>
        </w:rPr>
        <w:t xml:space="preserve">zbog velikih troškova izvedbe javnih poslova u vlastitoj režiji (npr. nabavka građevinske mehanizacije). </w:t>
      </w:r>
    </w:p>
    <w:p w14:paraId="03ACAE2B" w14:textId="77777777" w:rsidR="00B57667" w:rsidRPr="002C5440" w:rsidRDefault="00B57667" w:rsidP="00B57667">
      <w:pPr>
        <w:tabs>
          <w:tab w:val="left" w:pos="720"/>
          <w:tab w:val="left" w:pos="6912"/>
        </w:tabs>
        <w:spacing w:after="0"/>
        <w:rPr>
          <w:rFonts w:eastAsia="Times New Roman" w:cstheme="minorHAnsi"/>
        </w:rPr>
      </w:pPr>
      <w:r w:rsidRPr="002C5440">
        <w:rPr>
          <w:rFonts w:eastAsia="Times New Roman" w:cstheme="minorHAnsi"/>
        </w:rPr>
        <w:t>Karakteristike projekata JPP su:</w:t>
      </w:r>
    </w:p>
    <w:p w14:paraId="12A24A8A" w14:textId="77777777" w:rsidR="00B57667" w:rsidRPr="002C5440" w:rsidRDefault="00B57667">
      <w:pPr>
        <w:numPr>
          <w:ilvl w:val="0"/>
          <w:numId w:val="28"/>
        </w:numPr>
        <w:tabs>
          <w:tab w:val="left" w:pos="720"/>
          <w:tab w:val="left" w:pos="6912"/>
        </w:tabs>
        <w:spacing w:after="0"/>
        <w:rPr>
          <w:rFonts w:eastAsia="Times New Roman" w:cstheme="minorHAnsi"/>
        </w:rPr>
      </w:pPr>
      <w:r w:rsidRPr="002C5440">
        <w:rPr>
          <w:rFonts w:eastAsia="Times New Roman" w:cstheme="minorHAnsi"/>
        </w:rPr>
        <w:t>dugoročna ugovorna suradnja (maksimalno 40 godina) između javnog i privatnog sektora;</w:t>
      </w:r>
    </w:p>
    <w:p w14:paraId="77125C55" w14:textId="77777777" w:rsidR="00B57667" w:rsidRPr="002C5440" w:rsidRDefault="00B57667">
      <w:pPr>
        <w:numPr>
          <w:ilvl w:val="0"/>
          <w:numId w:val="28"/>
        </w:numPr>
        <w:tabs>
          <w:tab w:val="left" w:pos="720"/>
          <w:tab w:val="left" w:pos="6912"/>
        </w:tabs>
        <w:rPr>
          <w:rFonts w:eastAsia="Times New Roman" w:cstheme="minorHAnsi"/>
        </w:rPr>
      </w:pPr>
      <w:r w:rsidRPr="002C5440">
        <w:rPr>
          <w:rFonts w:eastAsia="Times New Roman" w:cstheme="minorHAnsi"/>
        </w:rPr>
        <w:t>tvarna preraspodjela poslovnog rizika izgradnje, raspoloživosti i potražnje (dva od navedena tri rizika moraju biti na privatnom partneru).</w:t>
      </w:r>
    </w:p>
    <w:p w14:paraId="166D1EAB" w14:textId="77777777" w:rsidR="00B57667" w:rsidRPr="002C5440" w:rsidRDefault="00B57667" w:rsidP="00B57667">
      <w:pPr>
        <w:tabs>
          <w:tab w:val="left" w:pos="720"/>
          <w:tab w:val="left" w:pos="6912"/>
        </w:tabs>
        <w:rPr>
          <w:rFonts w:eastAsia="Times New Roman" w:cstheme="minorHAnsi"/>
        </w:rPr>
      </w:pPr>
      <w:r w:rsidRPr="002C5440">
        <w:rPr>
          <w:rFonts w:eastAsia="Times New Roman" w:cstheme="minorHAnsi"/>
        </w:rPr>
        <w:t xml:space="preserve">Europska unija donijela je Zelenu knjigu o javno-privatnom partnerstvu Europske unije o javnim ugovorima i koncesijama. U tom se dokumentu analizira pojava JPP-a, i to ponajprije radi njihove klasifikacije, kako bi se utvrdilo koji oblici takvog povezivanja spadaju pod propise EU o javnim nabavama, a koji se mogu ugovarati na drugi način. Područje javno-privatnog partnerstva u Republici Hrvatskoj regulirano je Zakonom o JPP-u (NN 78/12 , 152/14 i 114/18) i Uredbom o provedbi projekata javno-privatnog partnerstva (NN 88/12 i 15/15), Zakonom o koncesijama (NN 69/17 i 107/20) te </w:t>
      </w:r>
      <w:r w:rsidRPr="002C5440">
        <w:rPr>
          <w:rFonts w:eastAsia="Times New Roman" w:cstheme="minorHAnsi"/>
        </w:rPr>
        <w:lastRenderedPageBreak/>
        <w:t>Zakonom o javnoj nabavi (NN 120/16) vezano na postupke dodjele ugovora o javnoj nabavi i ugovora o koncesijama.</w:t>
      </w:r>
    </w:p>
    <w:p w14:paraId="733E4E46" w14:textId="77777777" w:rsidR="00B57667" w:rsidRPr="00960F87" w:rsidRDefault="00B57667" w:rsidP="00B57667">
      <w:pPr>
        <w:rPr>
          <w:rFonts w:cstheme="minorHAnsi"/>
        </w:rPr>
      </w:pPr>
      <w:r w:rsidRPr="002C5440">
        <w:rPr>
          <w:rFonts w:eastAsia="Times New Roman" w:cstheme="minorHAnsi"/>
        </w:rPr>
        <w:t>Prednost financiranja projekata putem javno-privatnog partnerstva je u činjenici da se takva investicija ne promatra kao povećanje javnog duga. Ključan uvjet nalazi se u klasifikaciji imovine koja se razmatra uz ugovor o partnerstvu. Imovina iz ugovora ne smatra se imovinom grada samo ako postoji čvrst dokaz da privatni partner snosi većinu rizika vezanog uz partnerstvo. U uvjetima prezaduženosti jedinica lokalne i regionalne samouprave te manjka javnih (bespovratnih) sredstava javno-privatno partnerstvo predstavlja model kojim je moguće pokrenuti značajno veći obujam projekata u sektoru energetske obnove</w:t>
      </w:r>
      <w:r w:rsidRPr="00960F87">
        <w:rPr>
          <w:rFonts w:cstheme="minorHAnsi"/>
        </w:rPr>
        <w:t>.</w:t>
      </w:r>
    </w:p>
    <w:p w14:paraId="384DD090" w14:textId="77777777" w:rsidR="00B57667" w:rsidRPr="00960F87" w:rsidRDefault="00B57667" w:rsidP="00B57667">
      <w:pPr>
        <w:rPr>
          <w:rFonts w:cstheme="minorHAnsi"/>
        </w:rPr>
      </w:pPr>
    </w:p>
    <w:p w14:paraId="1C46E4FA" w14:textId="77777777" w:rsidR="00B57667" w:rsidRPr="00960F87" w:rsidRDefault="00B57667" w:rsidP="00B57667">
      <w:pPr>
        <w:rPr>
          <w:rFonts w:cstheme="minorHAnsi"/>
        </w:rPr>
      </w:pPr>
    </w:p>
    <w:p w14:paraId="0AC4D0CB" w14:textId="77777777" w:rsidR="00EF7962" w:rsidRPr="00960F87" w:rsidRDefault="00EF7962" w:rsidP="00EF7962">
      <w:pPr>
        <w:rPr>
          <w:rFonts w:cstheme="minorHAnsi"/>
        </w:rPr>
      </w:pPr>
    </w:p>
    <w:p w14:paraId="0A01E628" w14:textId="065F19B1" w:rsidR="00726EB4" w:rsidRPr="00960F87" w:rsidRDefault="00726EB4" w:rsidP="00F5641B">
      <w:pPr>
        <w:pStyle w:val="Heading1"/>
        <w:rPr>
          <w:rFonts w:cstheme="minorHAnsi"/>
        </w:rPr>
      </w:pPr>
      <w:bookmarkStart w:id="382" w:name="_Toc113516747"/>
      <w:r w:rsidRPr="00960F87">
        <w:rPr>
          <w:rFonts w:cstheme="minorHAnsi"/>
        </w:rPr>
        <w:lastRenderedPageBreak/>
        <w:t>ZAKLJUČCI</w:t>
      </w:r>
      <w:r w:rsidR="000509A0" w:rsidRPr="00960F87">
        <w:rPr>
          <w:rFonts w:cstheme="minorHAnsi"/>
        </w:rPr>
        <w:t xml:space="preserve"> </w:t>
      </w:r>
      <w:r w:rsidR="00B227CC" w:rsidRPr="00960F87">
        <w:rPr>
          <w:rFonts w:cstheme="minorHAnsi"/>
        </w:rPr>
        <w:t>I</w:t>
      </w:r>
      <w:r w:rsidR="000509A0" w:rsidRPr="00960F87">
        <w:rPr>
          <w:rFonts w:cstheme="minorHAnsi"/>
        </w:rPr>
        <w:t xml:space="preserve"> </w:t>
      </w:r>
      <w:r w:rsidRPr="00960F87">
        <w:rPr>
          <w:rFonts w:cstheme="minorHAnsi"/>
        </w:rPr>
        <w:t>PREPORUKE</w:t>
      </w:r>
      <w:bookmarkEnd w:id="382"/>
    </w:p>
    <w:p w14:paraId="39BC3809" w14:textId="6FFD9991" w:rsidR="00B227CC" w:rsidRPr="002C5440" w:rsidRDefault="00291DF5" w:rsidP="002A1A6B">
      <w:pPr>
        <w:rPr>
          <w:rFonts w:eastAsiaTheme="majorEastAsia" w:cstheme="minorHAnsi"/>
        </w:rPr>
      </w:pPr>
      <w:r w:rsidRPr="002C5440">
        <w:rPr>
          <w:rStyle w:val="normaltextrun"/>
          <w:rFonts w:eastAsiaTheme="majorEastAsia" w:cstheme="minorHAnsi"/>
        </w:rPr>
        <w:t>A</w:t>
      </w:r>
      <w:r w:rsidR="00B227CC" w:rsidRPr="002C5440">
        <w:rPr>
          <w:rStyle w:val="normaltextrun"/>
          <w:rFonts w:eastAsiaTheme="majorEastAsia" w:cstheme="minorHAnsi"/>
        </w:rPr>
        <w:t xml:space="preserve">kcijski plan </w:t>
      </w:r>
      <w:r w:rsidR="00C43466" w:rsidRPr="002C5440">
        <w:rPr>
          <w:rStyle w:val="normaltextrun"/>
          <w:rFonts w:eastAsiaTheme="majorEastAsia" w:cstheme="minorHAnsi"/>
        </w:rPr>
        <w:t>energetski i klimatski održivog razvitka</w:t>
      </w:r>
      <w:r w:rsidR="00212487" w:rsidRPr="002C5440">
        <w:rPr>
          <w:rStyle w:val="normaltextrun"/>
          <w:rFonts w:eastAsiaTheme="majorEastAsia" w:cstheme="minorHAnsi"/>
        </w:rPr>
        <w:t xml:space="preserve"> predstavlja ambiciozan </w:t>
      </w:r>
      <w:r w:rsidR="009679BF" w:rsidRPr="002C5440">
        <w:rPr>
          <w:rStyle w:val="normaltextrun"/>
          <w:rFonts w:eastAsiaTheme="majorEastAsia" w:cstheme="minorHAnsi"/>
        </w:rPr>
        <w:t xml:space="preserve">pristup Grada </w:t>
      </w:r>
      <w:r w:rsidR="008D1CE9" w:rsidRPr="002C5440">
        <w:rPr>
          <w:rStyle w:val="normaltextrun"/>
          <w:rFonts w:eastAsiaTheme="majorEastAsia" w:cstheme="minorHAnsi"/>
        </w:rPr>
        <w:t>Belišća</w:t>
      </w:r>
      <w:r w:rsidR="009679BF" w:rsidRPr="002C5440">
        <w:rPr>
          <w:rStyle w:val="normaltextrun"/>
          <w:rFonts w:eastAsiaTheme="majorEastAsia" w:cstheme="minorHAnsi"/>
        </w:rPr>
        <w:t xml:space="preserve"> energetskoj tranziciji i prilagodbi na klimatske promjene te osigurava da se projekti i mjere provode u suradnji s građanima i zainteresiranim dionicima te na njihovu korist. SECAP je </w:t>
      </w:r>
      <w:r w:rsidR="00212487" w:rsidRPr="002C5440">
        <w:rPr>
          <w:rStyle w:val="normaltextrun"/>
          <w:rFonts w:eastAsiaTheme="majorEastAsia" w:cstheme="minorHAnsi"/>
        </w:rPr>
        <w:t xml:space="preserve">dokument </w:t>
      </w:r>
      <w:r w:rsidR="00B227CC" w:rsidRPr="002C5440">
        <w:rPr>
          <w:rStyle w:val="normaltextrun"/>
          <w:rFonts w:eastAsiaTheme="majorEastAsia" w:cstheme="minorHAnsi"/>
        </w:rPr>
        <w:t>gradske razine koji na bazi prikupljenih podataka o zatečenom stanju identificira te daje precizne i jasne odrednice za provedbu projekata i mjera energetske učinkovitosti, obnovljivih izvora energije</w:t>
      </w:r>
      <w:r w:rsidR="009679BF" w:rsidRPr="002C5440">
        <w:rPr>
          <w:rStyle w:val="normaltextrun"/>
          <w:rFonts w:eastAsiaTheme="majorEastAsia" w:cstheme="minorHAnsi"/>
        </w:rPr>
        <w:t xml:space="preserve">, </w:t>
      </w:r>
      <w:r w:rsidR="00B227CC" w:rsidRPr="002C5440">
        <w:rPr>
          <w:rStyle w:val="normaltextrun"/>
          <w:rFonts w:eastAsiaTheme="majorEastAsia" w:cstheme="minorHAnsi"/>
        </w:rPr>
        <w:t xml:space="preserve">prilagodbe učincima klimatskih </w:t>
      </w:r>
      <w:r w:rsidR="00212487" w:rsidRPr="002C5440">
        <w:rPr>
          <w:rStyle w:val="normaltextrun"/>
          <w:rFonts w:eastAsiaTheme="majorEastAsia" w:cstheme="minorHAnsi"/>
        </w:rPr>
        <w:t xml:space="preserve">promjena </w:t>
      </w:r>
      <w:r w:rsidR="009679BF" w:rsidRPr="002C5440">
        <w:rPr>
          <w:rStyle w:val="normaltextrun"/>
          <w:rFonts w:eastAsiaTheme="majorEastAsia" w:cstheme="minorHAnsi"/>
        </w:rPr>
        <w:t>i suzbijanja energetskog siromaštva</w:t>
      </w:r>
      <w:r w:rsidR="00A7669D" w:rsidRPr="002C5440">
        <w:rPr>
          <w:rStyle w:val="normaltextrun"/>
          <w:rFonts w:eastAsiaTheme="majorEastAsia" w:cstheme="minorHAnsi"/>
        </w:rPr>
        <w:t xml:space="preserve">. Konačan cilj je osigurati </w:t>
      </w:r>
      <w:r w:rsidR="00B227CC" w:rsidRPr="002C5440">
        <w:rPr>
          <w:rStyle w:val="normaltextrun"/>
          <w:rFonts w:eastAsiaTheme="majorEastAsia" w:cstheme="minorHAnsi"/>
        </w:rPr>
        <w:t xml:space="preserve">zadani </w:t>
      </w:r>
      <w:r w:rsidR="00212487" w:rsidRPr="002C5440">
        <w:rPr>
          <w:rStyle w:val="normaltextrun"/>
          <w:rFonts w:eastAsiaTheme="majorEastAsia" w:cstheme="minorHAnsi"/>
        </w:rPr>
        <w:t xml:space="preserve">cilj </w:t>
      </w:r>
      <w:r w:rsidR="00B227CC" w:rsidRPr="002C5440">
        <w:rPr>
          <w:rStyle w:val="normaltextrun"/>
          <w:rFonts w:eastAsiaTheme="majorEastAsia" w:cstheme="minorHAnsi"/>
        </w:rPr>
        <w:t>smanjenja emisije stakleničkih plinova</w:t>
      </w:r>
      <w:r w:rsidR="00A7669D" w:rsidRPr="002C5440">
        <w:rPr>
          <w:rStyle w:val="normaltextrun"/>
          <w:rFonts w:eastAsiaTheme="majorEastAsia" w:cstheme="minorHAnsi"/>
        </w:rPr>
        <w:t>, a pritom se prilagoditi neizbježnim učincima klimatskih promjena te osigurati da su ti procesi provedeni pravedno za društvo u cjelini</w:t>
      </w:r>
      <w:r w:rsidR="00B227CC" w:rsidRPr="002C5440">
        <w:rPr>
          <w:rStyle w:val="normaltextrun"/>
          <w:rFonts w:eastAsiaTheme="majorEastAsia" w:cstheme="minorHAnsi"/>
        </w:rPr>
        <w:t>. Akcijski plan se fokusira na dugoročne utjecaje klimatskih promjena na područje lokalne zajednice te daje mjerljive ciljeve i rezultate</w:t>
      </w:r>
      <w:r w:rsidR="00212487" w:rsidRPr="002C5440">
        <w:rPr>
          <w:rStyle w:val="normaltextrun"/>
          <w:rFonts w:eastAsiaTheme="majorEastAsia" w:cstheme="minorHAnsi"/>
        </w:rPr>
        <w:t xml:space="preserve">. </w:t>
      </w:r>
    </w:p>
    <w:p w14:paraId="5C3C01C2" w14:textId="4A26F0ED" w:rsidR="00007BDD" w:rsidRPr="00957A16" w:rsidRDefault="00007BDD" w:rsidP="00007BDD">
      <w:pPr>
        <w:rPr>
          <w:rFonts w:cstheme="minorHAnsi"/>
        </w:rPr>
      </w:pPr>
      <w:r w:rsidRPr="00960F87">
        <w:rPr>
          <w:rFonts w:cstheme="minorHAnsi"/>
          <w:b/>
        </w:rPr>
        <w:t xml:space="preserve">Grad </w:t>
      </w:r>
      <w:r w:rsidR="008D1CE9" w:rsidRPr="00960F87">
        <w:rPr>
          <w:rFonts w:cstheme="minorHAnsi"/>
          <w:b/>
        </w:rPr>
        <w:t>Belišće</w:t>
      </w:r>
      <w:r w:rsidRPr="00960F87">
        <w:rPr>
          <w:rFonts w:cstheme="minorHAnsi"/>
          <w:b/>
        </w:rPr>
        <w:t xml:space="preserve"> se potpisivanjem Sporazuma gradonačelnika za energiju i klimu uključio u vodeću europsku inicijativu za smanjenje emisije stakleničkih plinova i obvezao se na indikativni cilj smanjenja emisije CO</w:t>
      </w:r>
      <w:r w:rsidRPr="00960F87">
        <w:rPr>
          <w:rFonts w:cstheme="minorHAnsi"/>
          <w:b/>
          <w:vertAlign w:val="subscript"/>
        </w:rPr>
        <w:t>2</w:t>
      </w:r>
      <w:r w:rsidRPr="00960F87">
        <w:rPr>
          <w:rFonts w:cstheme="minorHAnsi"/>
          <w:b/>
        </w:rPr>
        <w:t xml:space="preserve"> od najmanje 55 %</w:t>
      </w:r>
      <w:r w:rsidRPr="00960F87">
        <w:rPr>
          <w:rFonts w:cstheme="minorHAnsi"/>
        </w:rPr>
        <w:t xml:space="preserve"> (</w:t>
      </w:r>
      <w:r w:rsidR="00D3428D" w:rsidRPr="00D3428D">
        <w:rPr>
          <w:rFonts w:cstheme="minorHAnsi"/>
          <w:lang w:eastAsia="hr-HR"/>
        </w:rPr>
        <w:t xml:space="preserve">12.303,65 </w:t>
      </w:r>
      <w:r w:rsidRPr="00960F87">
        <w:rPr>
          <w:rFonts w:cstheme="minorHAnsi"/>
          <w:lang w:eastAsia="hr-HR"/>
        </w:rPr>
        <w:t>tCO</w:t>
      </w:r>
      <w:r w:rsidRPr="00960F87">
        <w:rPr>
          <w:rFonts w:cstheme="minorHAnsi"/>
          <w:vertAlign w:val="subscript"/>
          <w:lang w:eastAsia="hr-HR"/>
        </w:rPr>
        <w:t>2</w:t>
      </w:r>
      <w:r w:rsidRPr="00960F87">
        <w:rPr>
          <w:rFonts w:cstheme="minorHAnsi"/>
        </w:rPr>
        <w:t xml:space="preserve">) u 2030. godini, u odnosu na </w:t>
      </w:r>
      <w:r w:rsidR="00402AB5" w:rsidRPr="00960F87">
        <w:rPr>
          <w:rFonts w:cstheme="minorHAnsi"/>
        </w:rPr>
        <w:t xml:space="preserve">ukupne </w:t>
      </w:r>
      <w:r w:rsidRPr="00960F87">
        <w:rPr>
          <w:rFonts w:cstheme="minorHAnsi"/>
        </w:rPr>
        <w:t>emisij</w:t>
      </w:r>
      <w:r w:rsidR="00402AB5" w:rsidRPr="00960F87">
        <w:rPr>
          <w:rFonts w:cstheme="minorHAnsi"/>
        </w:rPr>
        <w:t>e CO</w:t>
      </w:r>
      <w:r w:rsidR="00402AB5" w:rsidRPr="00960F87">
        <w:rPr>
          <w:rFonts w:cstheme="minorHAnsi"/>
          <w:vertAlign w:val="subscript"/>
        </w:rPr>
        <w:t>2</w:t>
      </w:r>
      <w:r w:rsidR="00BC3563" w:rsidRPr="00960F87">
        <w:rPr>
          <w:rFonts w:cstheme="minorHAnsi"/>
          <w:vertAlign w:val="subscript"/>
        </w:rPr>
        <w:t xml:space="preserve"> </w:t>
      </w:r>
      <w:r w:rsidR="00BC3563" w:rsidRPr="00960F87">
        <w:rPr>
          <w:rFonts w:cstheme="minorHAnsi"/>
        </w:rPr>
        <w:t xml:space="preserve">bazne, </w:t>
      </w:r>
      <w:r w:rsidRPr="00960F87">
        <w:rPr>
          <w:rFonts w:cstheme="minorHAnsi"/>
        </w:rPr>
        <w:t>20</w:t>
      </w:r>
      <w:r w:rsidR="006A22E0">
        <w:rPr>
          <w:rFonts w:cstheme="minorHAnsi"/>
        </w:rPr>
        <w:t>09</w:t>
      </w:r>
      <w:r w:rsidRPr="00960F87">
        <w:rPr>
          <w:rFonts w:cstheme="minorHAnsi"/>
        </w:rPr>
        <w:t>.</w:t>
      </w:r>
      <w:r w:rsidR="00BC3563" w:rsidRPr="00960F87">
        <w:rPr>
          <w:rFonts w:cstheme="minorHAnsi"/>
        </w:rPr>
        <w:t>,</w:t>
      </w:r>
      <w:r w:rsidRPr="00960F87">
        <w:rPr>
          <w:rFonts w:cstheme="minorHAnsi"/>
        </w:rPr>
        <w:t xml:space="preserve"> godine.</w:t>
      </w:r>
    </w:p>
    <w:p w14:paraId="051C686A" w14:textId="2A3A1783" w:rsidR="00007BDD" w:rsidRPr="00960F87" w:rsidRDefault="00007BDD" w:rsidP="00007BDD">
      <w:pPr>
        <w:rPr>
          <w:rFonts w:eastAsiaTheme="majorEastAsia" w:cstheme="minorHAnsi"/>
        </w:rPr>
      </w:pPr>
      <w:r w:rsidRPr="00960F87">
        <w:rPr>
          <w:rFonts w:cstheme="minorHAnsi"/>
        </w:rPr>
        <w:t>Za potrebe procjene smanjenja emisija CO</w:t>
      </w:r>
      <w:r w:rsidRPr="00960F87">
        <w:rPr>
          <w:rFonts w:cstheme="minorHAnsi"/>
          <w:vertAlign w:val="subscript"/>
        </w:rPr>
        <w:t>2</w:t>
      </w:r>
      <w:r w:rsidRPr="00960F87">
        <w:rPr>
          <w:rFonts w:cstheme="minorHAnsi"/>
        </w:rPr>
        <w:t xml:space="preserve"> u 2030. godini za identificirane mjere energetske učinkovitosti i obnovljivih izvora energije za sektore zgradarstva, prometa i javne rasvjete izrađene su projekcije kretanja </w:t>
      </w:r>
      <w:r w:rsidR="00BC3563" w:rsidRPr="00960F87">
        <w:rPr>
          <w:rFonts w:cstheme="minorHAnsi"/>
        </w:rPr>
        <w:t>potrošnje energije</w:t>
      </w:r>
      <w:r w:rsidRPr="00960F87">
        <w:rPr>
          <w:rFonts w:cstheme="minorHAnsi"/>
        </w:rPr>
        <w:t xml:space="preserve"> i </w:t>
      </w:r>
      <w:r w:rsidR="00BC3563" w:rsidRPr="00960F87">
        <w:rPr>
          <w:rFonts w:cstheme="minorHAnsi"/>
        </w:rPr>
        <w:t xml:space="preserve">pripadajućih </w:t>
      </w:r>
      <w:r w:rsidRPr="00960F87">
        <w:rPr>
          <w:rFonts w:cstheme="minorHAnsi"/>
        </w:rPr>
        <w:t>emisija u 2030. godini za dva scenarija: scenarij bez mjera i scenarij s mjerama.</w:t>
      </w:r>
      <w:r w:rsidR="008E5192" w:rsidRPr="00960F87">
        <w:rPr>
          <w:rFonts w:cstheme="minorHAnsi"/>
        </w:rPr>
        <w:t xml:space="preserve"> Na temelju izrađenih analiza, emisija scenarija bez mjera u 2030. godini iznosit</w:t>
      </w:r>
      <w:r w:rsidR="002F6009">
        <w:rPr>
          <w:rFonts w:cstheme="minorHAnsi"/>
        </w:rPr>
        <w:t xml:space="preserve"> će</w:t>
      </w:r>
      <w:r w:rsidR="008E5192" w:rsidRPr="00960F87">
        <w:rPr>
          <w:rFonts w:cstheme="minorHAnsi"/>
        </w:rPr>
        <w:t xml:space="preserve"> </w:t>
      </w:r>
      <w:r w:rsidR="00E75B96" w:rsidRPr="00E75B96">
        <w:rPr>
          <w:rFonts w:cstheme="minorHAnsi"/>
        </w:rPr>
        <w:t>19.674,36</w:t>
      </w:r>
      <w:r w:rsidR="008E5192" w:rsidRPr="00960F87">
        <w:rPr>
          <w:rFonts w:cstheme="minorHAnsi"/>
        </w:rPr>
        <w:t xml:space="preserve"> t CO</w:t>
      </w:r>
      <w:r w:rsidR="008E5192" w:rsidRPr="00960F87">
        <w:rPr>
          <w:rFonts w:cstheme="minorHAnsi"/>
          <w:vertAlign w:val="subscript"/>
        </w:rPr>
        <w:t>2</w:t>
      </w:r>
      <w:r w:rsidR="008E5192" w:rsidRPr="00960F87">
        <w:rPr>
          <w:rFonts w:cstheme="minorHAnsi"/>
        </w:rPr>
        <w:t xml:space="preserve">, što je za </w:t>
      </w:r>
      <w:r w:rsidR="0063269C" w:rsidRPr="0063269C">
        <w:rPr>
          <w:rFonts w:cstheme="minorHAnsi"/>
        </w:rPr>
        <w:t xml:space="preserve"> </w:t>
      </w:r>
      <w:r w:rsidR="00690B7F">
        <w:rPr>
          <w:rFonts w:cstheme="minorHAnsi"/>
        </w:rPr>
        <w:t>9,6</w:t>
      </w:r>
      <w:r w:rsidR="0063269C" w:rsidRPr="0063269C">
        <w:rPr>
          <w:rFonts w:cstheme="minorHAnsi"/>
        </w:rPr>
        <w:t xml:space="preserve"> </w:t>
      </w:r>
      <w:proofErr w:type="spellStart"/>
      <w:r w:rsidR="008E5192" w:rsidRPr="00960F87">
        <w:rPr>
          <w:rFonts w:cstheme="minorHAnsi"/>
        </w:rPr>
        <w:t>kt</w:t>
      </w:r>
      <w:proofErr w:type="spellEnd"/>
      <w:r w:rsidR="008E5192" w:rsidRPr="00960F87">
        <w:rPr>
          <w:rFonts w:cstheme="minorHAnsi"/>
        </w:rPr>
        <w:t xml:space="preserve"> CO</w:t>
      </w:r>
      <w:r w:rsidR="008E5192" w:rsidRPr="00960F87">
        <w:rPr>
          <w:rFonts w:cstheme="minorHAnsi"/>
          <w:vertAlign w:val="subscript"/>
        </w:rPr>
        <w:t>2</w:t>
      </w:r>
      <w:r w:rsidR="008E5192" w:rsidRPr="00960F87">
        <w:rPr>
          <w:rFonts w:cstheme="minorHAnsi"/>
        </w:rPr>
        <w:t xml:space="preserve"> više od predloženog indikativnog cilja, te se može zaključiti da bez primjene mjera</w:t>
      </w:r>
      <w:r w:rsidR="002F6009">
        <w:rPr>
          <w:rFonts w:cstheme="minorHAnsi"/>
        </w:rPr>
        <w:t>,</w:t>
      </w:r>
      <w:r w:rsidR="008E5192" w:rsidRPr="00960F87">
        <w:rPr>
          <w:rFonts w:cstheme="minorHAnsi"/>
        </w:rPr>
        <w:t xml:space="preserve"> predloženi cilj neće moći biti ostvaren.</w:t>
      </w:r>
      <w:r w:rsidR="008E5192">
        <w:rPr>
          <w:rFonts w:cstheme="minorHAnsi"/>
        </w:rPr>
        <w:t xml:space="preserve"> </w:t>
      </w:r>
      <w:r w:rsidR="008E5192" w:rsidRPr="002C5440">
        <w:rPr>
          <w:rStyle w:val="normaltextrun"/>
          <w:rFonts w:eastAsiaTheme="majorEastAsia" w:cstheme="minorHAnsi"/>
        </w:rPr>
        <w:t>Ukupno je</w:t>
      </w:r>
      <w:r w:rsidR="00BC3563" w:rsidRPr="002C5440">
        <w:rPr>
          <w:rStyle w:val="normaltextrun"/>
          <w:rFonts w:eastAsiaTheme="majorEastAsia" w:cstheme="minorHAnsi"/>
        </w:rPr>
        <w:t xml:space="preserve"> stoga</w:t>
      </w:r>
      <w:r w:rsidR="008E5192" w:rsidRPr="002C5440">
        <w:rPr>
          <w:rStyle w:val="normaltextrun"/>
          <w:rFonts w:eastAsiaTheme="majorEastAsia" w:cstheme="minorHAnsi"/>
        </w:rPr>
        <w:t xml:space="preserve"> predloženo </w:t>
      </w:r>
      <w:r w:rsidR="00891BFF">
        <w:rPr>
          <w:rStyle w:val="normaltextrun"/>
          <w:rFonts w:eastAsiaTheme="majorEastAsia" w:cstheme="minorHAnsi"/>
        </w:rPr>
        <w:t>23</w:t>
      </w:r>
      <w:r w:rsidR="00D915A5">
        <w:rPr>
          <w:rStyle w:val="normaltextrun"/>
          <w:rFonts w:eastAsiaTheme="majorEastAsia" w:cstheme="minorHAnsi"/>
        </w:rPr>
        <w:t xml:space="preserve"> </w:t>
      </w:r>
      <w:r w:rsidR="008E73EF">
        <w:rPr>
          <w:rStyle w:val="normaltextrun"/>
          <w:rFonts w:eastAsiaTheme="majorEastAsia" w:cstheme="minorHAnsi"/>
        </w:rPr>
        <w:t>mj</w:t>
      </w:r>
      <w:r w:rsidR="008E73EF" w:rsidRPr="002C5440">
        <w:rPr>
          <w:rStyle w:val="normaltextrun"/>
          <w:rFonts w:eastAsiaTheme="majorEastAsia" w:cstheme="minorHAnsi"/>
        </w:rPr>
        <w:t>era</w:t>
      </w:r>
      <w:r w:rsidR="008E5192" w:rsidRPr="002C5440">
        <w:rPr>
          <w:rStyle w:val="normaltextrun"/>
          <w:rFonts w:eastAsiaTheme="majorEastAsia" w:cstheme="minorHAnsi"/>
        </w:rPr>
        <w:t xml:space="preserve"> ublažavanja učinaka klimatskih promjena te su za njih kvantificirane uštede energije (te potencijali smanjenja emisija CO</w:t>
      </w:r>
      <w:r w:rsidR="008E5192" w:rsidRPr="002C5440">
        <w:rPr>
          <w:rStyle w:val="normaltextrun"/>
          <w:rFonts w:eastAsiaTheme="majorEastAsia" w:cstheme="minorHAnsi"/>
          <w:sz w:val="17"/>
          <w:szCs w:val="17"/>
          <w:vertAlign w:val="subscript"/>
        </w:rPr>
        <w:t>2</w:t>
      </w:r>
      <w:r w:rsidR="008E5192" w:rsidRPr="002C5440">
        <w:rPr>
          <w:rStyle w:val="normaltextrun"/>
          <w:rFonts w:eastAsiaTheme="majorEastAsia" w:cstheme="minorHAnsi"/>
        </w:rPr>
        <w:t xml:space="preserve">. </w:t>
      </w:r>
      <w:r w:rsidR="008E5192" w:rsidRPr="00960F87">
        <w:rPr>
          <w:rFonts w:cstheme="minorHAnsi"/>
        </w:rPr>
        <w:t>U odnosu na baznu</w:t>
      </w:r>
      <w:r w:rsidR="00744C45" w:rsidRPr="00960F87">
        <w:rPr>
          <w:rFonts w:cstheme="minorHAnsi"/>
        </w:rPr>
        <w:t xml:space="preserve"> 20</w:t>
      </w:r>
      <w:r w:rsidR="005B2C59">
        <w:rPr>
          <w:rFonts w:cstheme="minorHAnsi"/>
        </w:rPr>
        <w:t>09</w:t>
      </w:r>
      <w:r w:rsidR="00744C45" w:rsidRPr="00960F87">
        <w:rPr>
          <w:rFonts w:cstheme="minorHAnsi"/>
        </w:rPr>
        <w:t>.</w:t>
      </w:r>
      <w:r w:rsidR="008E5192" w:rsidRPr="00960F87">
        <w:rPr>
          <w:rFonts w:cstheme="minorHAnsi"/>
        </w:rPr>
        <w:t xml:space="preserve"> godinu smanjenje u ukupnim emisijama prema scenariju s mjerama iznosi 55,</w:t>
      </w:r>
      <w:r w:rsidR="00690B7F">
        <w:rPr>
          <w:rFonts w:cstheme="minorHAnsi"/>
        </w:rPr>
        <w:t>5</w:t>
      </w:r>
      <w:r w:rsidR="008E73EF">
        <w:rPr>
          <w:rFonts w:cstheme="minorHAnsi"/>
        </w:rPr>
        <w:t>3</w:t>
      </w:r>
      <w:r w:rsidR="008E5192" w:rsidRPr="00960F87">
        <w:rPr>
          <w:rFonts w:cstheme="minorHAnsi"/>
        </w:rPr>
        <w:t xml:space="preserve">%. </w:t>
      </w:r>
    </w:p>
    <w:p w14:paraId="47BF9319" w14:textId="27E9AB7A" w:rsidR="00007BDD" w:rsidRPr="00960F87" w:rsidRDefault="00007BDD" w:rsidP="00007BDD">
      <w:pPr>
        <w:rPr>
          <w:rFonts w:cstheme="minorHAnsi"/>
        </w:rPr>
      </w:pPr>
      <w:r w:rsidRPr="00960F87">
        <w:rPr>
          <w:rFonts w:cstheme="minorHAnsi"/>
        </w:rPr>
        <w:t xml:space="preserve">Mjere prilagodbe učincima klimatskih promjena na području Grada </w:t>
      </w:r>
      <w:r w:rsidR="008D1CE9" w:rsidRPr="00960F87">
        <w:rPr>
          <w:rFonts w:cstheme="minorHAnsi"/>
        </w:rPr>
        <w:t>Belišća</w:t>
      </w:r>
      <w:r w:rsidRPr="00960F87">
        <w:rPr>
          <w:rFonts w:cstheme="minorHAnsi"/>
        </w:rPr>
        <w:t xml:space="preserve"> prvi se puta na sveobuhvatan način obrađuju u ovom dokumentu i kako je iz samog prijedloga mjera jasno vidljivo, potrebno je provesti značajan niz istraživačko analitičkih aktivnosti kako bi kroz određeno razdoblje dobili kvalitetnu podlogu.</w:t>
      </w:r>
      <w:r w:rsidR="00402AB5" w:rsidRPr="00960F87">
        <w:rPr>
          <w:rFonts w:cstheme="minorHAnsi"/>
        </w:rPr>
        <w:t xml:space="preserve"> </w:t>
      </w:r>
      <w:r w:rsidRPr="00960F87">
        <w:rPr>
          <w:rFonts w:cstheme="minorHAnsi"/>
        </w:rPr>
        <w:t>Mjere prilagodbe klimatskim promjenama nisu uzete u obzir prilikom kreiranja scenarija ušted</w:t>
      </w:r>
      <w:r w:rsidR="00CC44FB" w:rsidRPr="00960F87">
        <w:rPr>
          <w:rFonts w:cstheme="minorHAnsi"/>
        </w:rPr>
        <w:t>a</w:t>
      </w:r>
      <w:r w:rsidRPr="00960F87">
        <w:rPr>
          <w:rFonts w:cstheme="minorHAnsi"/>
        </w:rPr>
        <w:t xml:space="preserve"> energije i smanjenja emisija CO</w:t>
      </w:r>
      <w:r w:rsidRPr="00960F87">
        <w:rPr>
          <w:rFonts w:cstheme="minorHAnsi"/>
          <w:vertAlign w:val="subscript"/>
        </w:rPr>
        <w:t>2</w:t>
      </w:r>
      <w:r w:rsidRPr="00960F87">
        <w:rPr>
          <w:rFonts w:cstheme="minorHAnsi"/>
        </w:rPr>
        <w:t>, jer za te mjere nije predviđena metodologija, međutim njihov utjecaj na ta dva parametra je neminovan. Dio mjera prilagodbe izravno je povezan s mjerama smanjenja emisija stakleničkih plinova, s obzirom da pojedine mjere (npr. energetska obnova) imaju višestruke koristi. S obzirom na to da će se na temelju nekih od predloženih mjera izraditi metode praćenja emisija CO</w:t>
      </w:r>
      <w:r w:rsidRPr="00960F87">
        <w:rPr>
          <w:rFonts w:cstheme="minorHAnsi"/>
          <w:vertAlign w:val="subscript"/>
        </w:rPr>
        <w:t>2</w:t>
      </w:r>
      <w:r w:rsidRPr="00960F87">
        <w:rPr>
          <w:rFonts w:cstheme="minorHAnsi"/>
        </w:rPr>
        <w:t xml:space="preserve"> za pojedine mjere prilagodbe, tijekom predviđenih perioda za izvještavanje će se pratiti dodatne uštede i sukladno tome će se one prikazati u izvješćima. </w:t>
      </w:r>
      <w:r w:rsidR="005220AC" w:rsidRPr="002C5440">
        <w:rPr>
          <w:rStyle w:val="normaltextrun"/>
          <w:rFonts w:eastAsiaTheme="majorEastAsia" w:cstheme="minorHAnsi"/>
        </w:rPr>
        <w:t>Za područje prilagodbe klimatskim promjenama definiran</w:t>
      </w:r>
      <w:r w:rsidR="00964428">
        <w:rPr>
          <w:rStyle w:val="normaltextrun"/>
          <w:rFonts w:eastAsiaTheme="majorEastAsia" w:cstheme="minorHAnsi"/>
        </w:rPr>
        <w:t>o</w:t>
      </w:r>
      <w:r w:rsidR="005220AC" w:rsidRPr="002C5440">
        <w:rPr>
          <w:rStyle w:val="normaltextrun"/>
          <w:rFonts w:eastAsiaTheme="majorEastAsia" w:cstheme="minorHAnsi"/>
        </w:rPr>
        <w:t xml:space="preserve"> </w:t>
      </w:r>
      <w:r w:rsidR="00964428">
        <w:rPr>
          <w:rStyle w:val="normaltextrun"/>
          <w:rFonts w:eastAsiaTheme="majorEastAsia" w:cstheme="minorHAnsi"/>
        </w:rPr>
        <w:t>je</w:t>
      </w:r>
      <w:r w:rsidR="005220AC" w:rsidRPr="002C5440">
        <w:rPr>
          <w:rStyle w:val="normaltextrun"/>
          <w:rFonts w:eastAsiaTheme="majorEastAsia" w:cstheme="minorHAnsi"/>
        </w:rPr>
        <w:t xml:space="preserve"> </w:t>
      </w:r>
      <w:r w:rsidR="008E73EF">
        <w:rPr>
          <w:rStyle w:val="normaltextrun"/>
          <w:rFonts w:eastAsiaTheme="majorEastAsia" w:cstheme="minorHAnsi"/>
        </w:rPr>
        <w:t>3</w:t>
      </w:r>
      <w:r w:rsidR="00964428">
        <w:rPr>
          <w:rStyle w:val="normaltextrun"/>
          <w:rFonts w:eastAsiaTheme="majorEastAsia" w:cstheme="minorHAnsi"/>
        </w:rPr>
        <w:t>0</w:t>
      </w:r>
      <w:r w:rsidR="005220AC" w:rsidRPr="002C5440">
        <w:rPr>
          <w:rStyle w:val="normaltextrun"/>
          <w:rFonts w:eastAsiaTheme="majorEastAsia" w:cstheme="minorHAnsi"/>
        </w:rPr>
        <w:t xml:space="preserve"> mjer</w:t>
      </w:r>
      <w:r w:rsidR="00964428">
        <w:rPr>
          <w:rStyle w:val="normaltextrun"/>
          <w:rFonts w:eastAsiaTheme="majorEastAsia" w:cstheme="minorHAnsi"/>
        </w:rPr>
        <w:t>a</w:t>
      </w:r>
      <w:r w:rsidR="005220AC" w:rsidRPr="002C5440">
        <w:rPr>
          <w:rStyle w:val="normaltextrun"/>
          <w:rFonts w:eastAsiaTheme="majorEastAsia" w:cstheme="minorHAnsi"/>
        </w:rPr>
        <w:t xml:space="preserve">. </w:t>
      </w:r>
    </w:p>
    <w:p w14:paraId="590A2BC3" w14:textId="4D7B2E11" w:rsidR="00007BDD" w:rsidRPr="00960F87" w:rsidRDefault="00007BDD" w:rsidP="002A1A6B">
      <w:pPr>
        <w:rPr>
          <w:rStyle w:val="normaltextrun"/>
          <w:rFonts w:cstheme="minorHAnsi"/>
        </w:rPr>
      </w:pPr>
      <w:r w:rsidRPr="00960F87">
        <w:rPr>
          <w:rFonts w:cstheme="minorHAnsi"/>
        </w:rPr>
        <w:t xml:space="preserve">Sporazum gradonačelnika stavlja naglasak na osiguravanje pravedne energetske tranzicije, što podrazumijeva pozitivne učinke na sve segmente društva, pa tako i na ranjive skupine. Stoga su u okviru dokumenta izrađene i mjere za suzbijanje energetskog siromaštva. Kao i za slučaj pojedinih mjera iz segmenta prilagodbe klimi, većina mjera za suzbijanje energetskog siromaštva izravno je povezana s mjerama iz ostalih kategorija. Sporazum gradonačelnika predviđa redovito praćenje i izvještavanje o energetskom siromaštvu počevši od 2024. godine. </w:t>
      </w:r>
    </w:p>
    <w:p w14:paraId="20692621" w14:textId="199B8550" w:rsidR="00035704" w:rsidRPr="00960F87" w:rsidRDefault="001B3436" w:rsidP="002A1A6B">
      <w:pPr>
        <w:rPr>
          <w:rFonts w:cstheme="minorHAnsi"/>
        </w:rPr>
      </w:pPr>
      <w:r w:rsidRPr="002C5440">
        <w:rPr>
          <w:rStyle w:val="normaltextrun"/>
          <w:rFonts w:eastAsiaTheme="majorEastAsia" w:cstheme="minorHAnsi"/>
        </w:rPr>
        <w:lastRenderedPageBreak/>
        <w:t xml:space="preserve">Akcijski plan energetski i klimatski održivog razvitka </w:t>
      </w:r>
      <w:r w:rsidR="00281436" w:rsidRPr="002C5440">
        <w:rPr>
          <w:rStyle w:val="normaltextrun"/>
          <w:rFonts w:eastAsiaTheme="majorEastAsia" w:cstheme="minorHAnsi"/>
        </w:rPr>
        <w:t>ključan je</w:t>
      </w:r>
      <w:r w:rsidR="00ED4BDA" w:rsidRPr="002C5440">
        <w:rPr>
          <w:rStyle w:val="normaltextrun"/>
          <w:rFonts w:eastAsiaTheme="majorEastAsia" w:cstheme="minorHAnsi"/>
        </w:rPr>
        <w:t xml:space="preserve"> strateški dokument Grada </w:t>
      </w:r>
      <w:r w:rsidR="008D1CE9" w:rsidRPr="002C5440">
        <w:rPr>
          <w:rStyle w:val="normaltextrun"/>
          <w:rFonts w:eastAsiaTheme="majorEastAsia" w:cstheme="minorHAnsi"/>
        </w:rPr>
        <w:t>Belišća</w:t>
      </w:r>
      <w:r w:rsidR="00D358DB" w:rsidRPr="002C5440">
        <w:rPr>
          <w:rStyle w:val="normaltextrun"/>
          <w:rFonts w:eastAsiaTheme="majorEastAsia" w:cstheme="minorHAnsi"/>
        </w:rPr>
        <w:t xml:space="preserve"> </w:t>
      </w:r>
      <w:r w:rsidR="00ED4BDA" w:rsidRPr="002C5440">
        <w:rPr>
          <w:rStyle w:val="normaltextrun"/>
          <w:rFonts w:eastAsiaTheme="majorEastAsia" w:cstheme="minorHAnsi"/>
        </w:rPr>
        <w:t xml:space="preserve">iz </w:t>
      </w:r>
      <w:r w:rsidR="008E5192" w:rsidRPr="002C5440">
        <w:rPr>
          <w:rStyle w:val="normaltextrun"/>
          <w:rFonts w:eastAsiaTheme="majorEastAsia" w:cstheme="minorHAnsi"/>
        </w:rPr>
        <w:t xml:space="preserve">područja energetske tranzicije </w:t>
      </w:r>
      <w:r w:rsidR="00ED4BDA" w:rsidRPr="002C5440">
        <w:rPr>
          <w:rStyle w:val="normaltextrun"/>
          <w:rFonts w:eastAsiaTheme="majorEastAsia" w:cstheme="minorHAnsi"/>
        </w:rPr>
        <w:t>i prilagodbe učincima klimatskih promjena za razdoblje do 2030. g. Izrađen je na način da će se realizacija mjera, a samim time i njihov učinak moći pratiti i o njima izvješćivati, sukladno Sporazumu gradonačelnika za klimu i energiju.</w:t>
      </w:r>
      <w:r w:rsidR="0053512D" w:rsidRPr="002C5440">
        <w:rPr>
          <w:rStyle w:val="normaltextrun"/>
          <w:rFonts w:eastAsiaTheme="majorEastAsia" w:cstheme="minorHAnsi"/>
        </w:rPr>
        <w:t xml:space="preserve"> </w:t>
      </w:r>
    </w:p>
    <w:p w14:paraId="321BC4D1" w14:textId="0EE805F3" w:rsidR="00921FC0" w:rsidRPr="00960F87" w:rsidRDefault="00921FC0" w:rsidP="0090778A">
      <w:pPr>
        <w:rPr>
          <w:rFonts w:cstheme="minorHAnsi"/>
        </w:rPr>
      </w:pPr>
      <w:r w:rsidRPr="00960F87">
        <w:rPr>
          <w:rFonts w:cstheme="minorHAnsi"/>
        </w:rPr>
        <w:br w:type="page"/>
      </w:r>
    </w:p>
    <w:p w14:paraId="1AFF008D" w14:textId="09FD4925" w:rsidR="00921FC0" w:rsidRPr="00960F87" w:rsidRDefault="00921FC0" w:rsidP="00921FC0">
      <w:pPr>
        <w:pStyle w:val="Heading1"/>
        <w:rPr>
          <w:rFonts w:cstheme="minorHAnsi"/>
        </w:rPr>
      </w:pPr>
      <w:bookmarkStart w:id="383" w:name="_Toc113516748"/>
      <w:r w:rsidRPr="00960F87">
        <w:rPr>
          <w:rFonts w:cstheme="minorHAnsi"/>
        </w:rPr>
        <w:lastRenderedPageBreak/>
        <w:t>POPIS TABLICA</w:t>
      </w:r>
      <w:bookmarkEnd w:id="383"/>
    </w:p>
    <w:p w14:paraId="46A59CFB" w14:textId="0790C526" w:rsidR="0099165C" w:rsidRDefault="00921FC0">
      <w:pPr>
        <w:pStyle w:val="TableofFigures"/>
        <w:tabs>
          <w:tab w:val="right" w:leader="dot" w:pos="9016"/>
        </w:tabs>
        <w:rPr>
          <w:rFonts w:asciiTheme="minorHAnsi" w:eastAsiaTheme="minorEastAsia" w:hAnsiTheme="minorHAnsi" w:cstheme="minorBidi"/>
          <w:noProof/>
          <w:sz w:val="22"/>
          <w:szCs w:val="22"/>
          <w:lang w:val="en-US"/>
        </w:rPr>
      </w:pPr>
      <w:r w:rsidRPr="002C5440">
        <w:rPr>
          <w:rFonts w:asciiTheme="minorHAnsi" w:hAnsiTheme="minorHAnsi" w:cstheme="minorHAnsi"/>
          <w:i/>
          <w:sz w:val="22"/>
          <w:szCs w:val="22"/>
        </w:rPr>
        <w:fldChar w:fldCharType="begin"/>
      </w:r>
      <w:r w:rsidRPr="002C5440">
        <w:rPr>
          <w:rFonts w:asciiTheme="minorHAnsi" w:hAnsiTheme="minorHAnsi" w:cstheme="minorHAnsi"/>
          <w:i/>
          <w:sz w:val="22"/>
          <w:szCs w:val="22"/>
        </w:rPr>
        <w:instrText xml:space="preserve"> TOC \h \z \c "Tablica" </w:instrText>
      </w:r>
      <w:r w:rsidRPr="002C5440">
        <w:rPr>
          <w:rFonts w:asciiTheme="minorHAnsi" w:hAnsiTheme="minorHAnsi" w:cstheme="minorHAnsi"/>
          <w:i/>
          <w:sz w:val="22"/>
          <w:szCs w:val="22"/>
        </w:rPr>
        <w:fldChar w:fldCharType="separate"/>
      </w:r>
      <w:hyperlink w:anchor="_Toc113516671" w:history="1">
        <w:r w:rsidR="0099165C" w:rsidRPr="00716C30">
          <w:rPr>
            <w:rStyle w:val="Hyperlink"/>
            <w:noProof/>
          </w:rPr>
          <w:t>Tablica 3</w:t>
        </w:r>
        <w:r w:rsidR="0099165C" w:rsidRPr="00716C30">
          <w:rPr>
            <w:rStyle w:val="Hyperlink"/>
            <w:noProof/>
          </w:rPr>
          <w:noBreakHyphen/>
          <w:t>1 Identificirani rizici za provedbu Akcijskog plana energetski i klimatski održivog razvoja prema Obrascu za izvještavanje Sporazuma gradonačelnika i kvalitativna ocjena identificiranih rizika</w:t>
        </w:r>
        <w:r w:rsidR="0099165C">
          <w:rPr>
            <w:noProof/>
            <w:webHidden/>
          </w:rPr>
          <w:tab/>
        </w:r>
        <w:r w:rsidR="0099165C">
          <w:rPr>
            <w:noProof/>
            <w:webHidden/>
          </w:rPr>
          <w:fldChar w:fldCharType="begin"/>
        </w:r>
        <w:r w:rsidR="0099165C">
          <w:rPr>
            <w:noProof/>
            <w:webHidden/>
          </w:rPr>
          <w:instrText xml:space="preserve"> PAGEREF _Toc113516671 \h </w:instrText>
        </w:r>
        <w:r w:rsidR="0099165C">
          <w:rPr>
            <w:noProof/>
            <w:webHidden/>
          </w:rPr>
        </w:r>
        <w:r w:rsidR="0099165C">
          <w:rPr>
            <w:noProof/>
            <w:webHidden/>
          </w:rPr>
          <w:fldChar w:fldCharType="separate"/>
        </w:r>
        <w:r w:rsidR="0099165C">
          <w:rPr>
            <w:noProof/>
            <w:webHidden/>
          </w:rPr>
          <w:t>12</w:t>
        </w:r>
        <w:r w:rsidR="0099165C">
          <w:rPr>
            <w:noProof/>
            <w:webHidden/>
          </w:rPr>
          <w:fldChar w:fldCharType="end"/>
        </w:r>
      </w:hyperlink>
    </w:p>
    <w:p w14:paraId="5A8424D2" w14:textId="6D9D7BE7"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72" w:history="1">
        <w:r w:rsidR="0099165C" w:rsidRPr="00716C30">
          <w:rPr>
            <w:rStyle w:val="Hyperlink"/>
            <w:rFonts w:cstheme="minorHAnsi"/>
            <w:noProof/>
          </w:rPr>
          <w:t>Tablica 4</w:t>
        </w:r>
        <w:r w:rsidR="0099165C" w:rsidRPr="00716C30">
          <w:rPr>
            <w:rStyle w:val="Hyperlink"/>
            <w:rFonts w:cstheme="minorHAnsi"/>
            <w:noProof/>
          </w:rPr>
          <w:noBreakHyphen/>
          <w:t>1 - Korišteni emisijski faktori za određivanje emisija CO</w:t>
        </w:r>
        <w:r w:rsidR="0099165C" w:rsidRPr="00716C30">
          <w:rPr>
            <w:rStyle w:val="Hyperlink"/>
            <w:rFonts w:cstheme="minorHAnsi"/>
            <w:noProof/>
            <w:vertAlign w:val="subscript"/>
          </w:rPr>
          <w:t>2</w:t>
        </w:r>
        <w:r w:rsidR="0099165C" w:rsidRPr="00716C30">
          <w:rPr>
            <w:rStyle w:val="Hyperlink"/>
            <w:rFonts w:cstheme="minorHAnsi"/>
            <w:noProof/>
          </w:rPr>
          <w:t xml:space="preserve"> iz sektora zgradarstva grada Belišća</w:t>
        </w:r>
        <w:r w:rsidR="0099165C">
          <w:rPr>
            <w:noProof/>
            <w:webHidden/>
          </w:rPr>
          <w:tab/>
        </w:r>
        <w:r w:rsidR="0099165C">
          <w:rPr>
            <w:noProof/>
            <w:webHidden/>
          </w:rPr>
          <w:fldChar w:fldCharType="begin"/>
        </w:r>
        <w:r w:rsidR="0099165C">
          <w:rPr>
            <w:noProof/>
            <w:webHidden/>
          </w:rPr>
          <w:instrText xml:space="preserve"> PAGEREF _Toc113516672 \h </w:instrText>
        </w:r>
        <w:r w:rsidR="0099165C">
          <w:rPr>
            <w:noProof/>
            <w:webHidden/>
          </w:rPr>
        </w:r>
        <w:r w:rsidR="0099165C">
          <w:rPr>
            <w:noProof/>
            <w:webHidden/>
          </w:rPr>
          <w:fldChar w:fldCharType="separate"/>
        </w:r>
        <w:r w:rsidR="0099165C">
          <w:rPr>
            <w:noProof/>
            <w:webHidden/>
          </w:rPr>
          <w:t>14</w:t>
        </w:r>
        <w:r w:rsidR="0099165C">
          <w:rPr>
            <w:noProof/>
            <w:webHidden/>
          </w:rPr>
          <w:fldChar w:fldCharType="end"/>
        </w:r>
      </w:hyperlink>
    </w:p>
    <w:p w14:paraId="1A856BC0" w14:textId="61085E7C"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73" w:history="1">
        <w:r w:rsidR="0099165C" w:rsidRPr="00716C30">
          <w:rPr>
            <w:rStyle w:val="Hyperlink"/>
            <w:rFonts w:cstheme="minorHAnsi"/>
            <w:noProof/>
          </w:rPr>
          <w:t>Tablica 4</w:t>
        </w:r>
        <w:r w:rsidR="0099165C" w:rsidRPr="00716C30">
          <w:rPr>
            <w:rStyle w:val="Hyperlink"/>
            <w:rFonts w:cstheme="minorHAnsi"/>
            <w:noProof/>
          </w:rPr>
          <w:noBreakHyphen/>
          <w:t>2 - Emisije CO</w:t>
        </w:r>
        <w:r w:rsidR="0099165C" w:rsidRPr="00716C30">
          <w:rPr>
            <w:rStyle w:val="Hyperlink"/>
            <w:rFonts w:cstheme="minorHAnsi"/>
            <w:noProof/>
            <w:vertAlign w:val="subscript"/>
          </w:rPr>
          <w:t>2</w:t>
        </w:r>
        <w:r w:rsidR="0099165C" w:rsidRPr="00716C30">
          <w:rPr>
            <w:rStyle w:val="Hyperlink"/>
            <w:rFonts w:cstheme="minorHAnsi"/>
            <w:noProof/>
          </w:rPr>
          <w:t xml:space="preserve"> sektora zgradarstva Grada Belišća</w:t>
        </w:r>
        <w:r w:rsidR="0099165C">
          <w:rPr>
            <w:noProof/>
            <w:webHidden/>
          </w:rPr>
          <w:tab/>
        </w:r>
        <w:r w:rsidR="0099165C">
          <w:rPr>
            <w:noProof/>
            <w:webHidden/>
          </w:rPr>
          <w:fldChar w:fldCharType="begin"/>
        </w:r>
        <w:r w:rsidR="0099165C">
          <w:rPr>
            <w:noProof/>
            <w:webHidden/>
          </w:rPr>
          <w:instrText xml:space="preserve"> PAGEREF _Toc113516673 \h </w:instrText>
        </w:r>
        <w:r w:rsidR="0099165C">
          <w:rPr>
            <w:noProof/>
            <w:webHidden/>
          </w:rPr>
        </w:r>
        <w:r w:rsidR="0099165C">
          <w:rPr>
            <w:noProof/>
            <w:webHidden/>
          </w:rPr>
          <w:fldChar w:fldCharType="separate"/>
        </w:r>
        <w:r w:rsidR="0099165C">
          <w:rPr>
            <w:noProof/>
            <w:webHidden/>
          </w:rPr>
          <w:t>15</w:t>
        </w:r>
        <w:r w:rsidR="0099165C">
          <w:rPr>
            <w:noProof/>
            <w:webHidden/>
          </w:rPr>
          <w:fldChar w:fldCharType="end"/>
        </w:r>
      </w:hyperlink>
    </w:p>
    <w:p w14:paraId="0B8367F7" w14:textId="017669DC"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74" w:history="1">
        <w:r w:rsidR="0099165C" w:rsidRPr="00716C30">
          <w:rPr>
            <w:rStyle w:val="Hyperlink"/>
            <w:rFonts w:cstheme="minorHAnsi"/>
            <w:noProof/>
          </w:rPr>
          <w:t>Tablica 4</w:t>
        </w:r>
        <w:r w:rsidR="0099165C" w:rsidRPr="00716C30">
          <w:rPr>
            <w:rStyle w:val="Hyperlink"/>
            <w:rFonts w:cstheme="minorHAnsi"/>
            <w:noProof/>
          </w:rPr>
          <w:noBreakHyphen/>
          <w:t>3 - Emisije tCO</w:t>
        </w:r>
        <w:r w:rsidR="0099165C" w:rsidRPr="00716C30">
          <w:rPr>
            <w:rStyle w:val="Hyperlink"/>
            <w:rFonts w:cstheme="minorHAnsi"/>
            <w:noProof/>
            <w:vertAlign w:val="subscript"/>
          </w:rPr>
          <w:t>2</w:t>
        </w:r>
        <w:r w:rsidR="0099165C" w:rsidRPr="00716C30">
          <w:rPr>
            <w:rStyle w:val="Hyperlink"/>
            <w:rFonts w:cstheme="minorHAnsi"/>
            <w:noProof/>
          </w:rPr>
          <w:t xml:space="preserve"> za podsektore prometa u gradu Belišću</w:t>
        </w:r>
        <w:r w:rsidR="0099165C">
          <w:rPr>
            <w:noProof/>
            <w:webHidden/>
          </w:rPr>
          <w:tab/>
        </w:r>
        <w:r w:rsidR="0099165C">
          <w:rPr>
            <w:noProof/>
            <w:webHidden/>
          </w:rPr>
          <w:fldChar w:fldCharType="begin"/>
        </w:r>
        <w:r w:rsidR="0099165C">
          <w:rPr>
            <w:noProof/>
            <w:webHidden/>
          </w:rPr>
          <w:instrText xml:space="preserve"> PAGEREF _Toc113516674 \h </w:instrText>
        </w:r>
        <w:r w:rsidR="0099165C">
          <w:rPr>
            <w:noProof/>
            <w:webHidden/>
          </w:rPr>
        </w:r>
        <w:r w:rsidR="0099165C">
          <w:rPr>
            <w:noProof/>
            <w:webHidden/>
          </w:rPr>
          <w:fldChar w:fldCharType="separate"/>
        </w:r>
        <w:r w:rsidR="0099165C">
          <w:rPr>
            <w:noProof/>
            <w:webHidden/>
          </w:rPr>
          <w:t>16</w:t>
        </w:r>
        <w:r w:rsidR="0099165C">
          <w:rPr>
            <w:noProof/>
            <w:webHidden/>
          </w:rPr>
          <w:fldChar w:fldCharType="end"/>
        </w:r>
      </w:hyperlink>
    </w:p>
    <w:p w14:paraId="4B381F95" w14:textId="0F07EA22"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75" w:history="1">
        <w:r w:rsidR="0099165C" w:rsidRPr="00716C30">
          <w:rPr>
            <w:rStyle w:val="Hyperlink"/>
            <w:rFonts w:cstheme="minorHAnsi"/>
            <w:noProof/>
          </w:rPr>
          <w:t>Tablica 4</w:t>
        </w:r>
        <w:r w:rsidR="0099165C" w:rsidRPr="00716C30">
          <w:rPr>
            <w:rStyle w:val="Hyperlink"/>
            <w:rFonts w:cstheme="minorHAnsi"/>
            <w:noProof/>
          </w:rPr>
          <w:noBreakHyphen/>
          <w:t>4 - Potrošnja električne energije i neizravna emisija CO</w:t>
        </w:r>
        <w:r w:rsidR="0099165C" w:rsidRPr="00716C30">
          <w:rPr>
            <w:rStyle w:val="Hyperlink"/>
            <w:rFonts w:cstheme="minorHAnsi"/>
            <w:noProof/>
            <w:vertAlign w:val="subscript"/>
          </w:rPr>
          <w:t>2</w:t>
        </w:r>
        <w:r w:rsidR="0099165C" w:rsidRPr="00716C30">
          <w:rPr>
            <w:rStyle w:val="Hyperlink"/>
            <w:rFonts w:cstheme="minorHAnsi"/>
            <w:noProof/>
          </w:rPr>
          <w:t xml:space="preserve"> električne mreže javne rasvjete</w:t>
        </w:r>
        <w:r w:rsidR="0099165C">
          <w:rPr>
            <w:noProof/>
            <w:webHidden/>
          </w:rPr>
          <w:tab/>
        </w:r>
        <w:r w:rsidR="0099165C">
          <w:rPr>
            <w:noProof/>
            <w:webHidden/>
          </w:rPr>
          <w:fldChar w:fldCharType="begin"/>
        </w:r>
        <w:r w:rsidR="0099165C">
          <w:rPr>
            <w:noProof/>
            <w:webHidden/>
          </w:rPr>
          <w:instrText xml:space="preserve"> PAGEREF _Toc113516675 \h </w:instrText>
        </w:r>
        <w:r w:rsidR="0099165C">
          <w:rPr>
            <w:noProof/>
            <w:webHidden/>
          </w:rPr>
        </w:r>
        <w:r w:rsidR="0099165C">
          <w:rPr>
            <w:noProof/>
            <w:webHidden/>
          </w:rPr>
          <w:fldChar w:fldCharType="separate"/>
        </w:r>
        <w:r w:rsidR="0099165C">
          <w:rPr>
            <w:noProof/>
            <w:webHidden/>
          </w:rPr>
          <w:t>16</w:t>
        </w:r>
        <w:r w:rsidR="0099165C">
          <w:rPr>
            <w:noProof/>
            <w:webHidden/>
          </w:rPr>
          <w:fldChar w:fldCharType="end"/>
        </w:r>
      </w:hyperlink>
    </w:p>
    <w:p w14:paraId="43208174" w14:textId="3D37B239"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76" w:history="1">
        <w:r w:rsidR="0099165C" w:rsidRPr="00716C30">
          <w:rPr>
            <w:rStyle w:val="Hyperlink"/>
            <w:rFonts w:cstheme="minorHAnsi"/>
            <w:noProof/>
          </w:rPr>
          <w:t>Tablica 4</w:t>
        </w:r>
        <w:r w:rsidR="0099165C" w:rsidRPr="00716C30">
          <w:rPr>
            <w:rStyle w:val="Hyperlink"/>
            <w:rFonts w:cstheme="minorHAnsi"/>
            <w:noProof/>
          </w:rPr>
          <w:noBreakHyphen/>
          <w:t>5 - Podjela potrošnje energije (MWh) pojedinih sektora po energentima u 2009. godini</w:t>
        </w:r>
        <w:r w:rsidR="0099165C">
          <w:rPr>
            <w:noProof/>
            <w:webHidden/>
          </w:rPr>
          <w:tab/>
        </w:r>
        <w:r w:rsidR="0099165C">
          <w:rPr>
            <w:noProof/>
            <w:webHidden/>
          </w:rPr>
          <w:fldChar w:fldCharType="begin"/>
        </w:r>
        <w:r w:rsidR="0099165C">
          <w:rPr>
            <w:noProof/>
            <w:webHidden/>
          </w:rPr>
          <w:instrText xml:space="preserve"> PAGEREF _Toc113516676 \h </w:instrText>
        </w:r>
        <w:r w:rsidR="0099165C">
          <w:rPr>
            <w:noProof/>
            <w:webHidden/>
          </w:rPr>
        </w:r>
        <w:r w:rsidR="0099165C">
          <w:rPr>
            <w:noProof/>
            <w:webHidden/>
          </w:rPr>
          <w:fldChar w:fldCharType="separate"/>
        </w:r>
        <w:r w:rsidR="0099165C">
          <w:rPr>
            <w:noProof/>
            <w:webHidden/>
          </w:rPr>
          <w:t>17</w:t>
        </w:r>
        <w:r w:rsidR="0099165C">
          <w:rPr>
            <w:noProof/>
            <w:webHidden/>
          </w:rPr>
          <w:fldChar w:fldCharType="end"/>
        </w:r>
      </w:hyperlink>
    </w:p>
    <w:p w14:paraId="51130F50" w14:textId="5FE919CC"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77" w:history="1">
        <w:r w:rsidR="0099165C" w:rsidRPr="00716C30">
          <w:rPr>
            <w:rStyle w:val="Hyperlink"/>
            <w:rFonts w:cstheme="minorHAnsi"/>
            <w:noProof/>
          </w:rPr>
          <w:t>Tablica 4</w:t>
        </w:r>
        <w:r w:rsidR="0099165C" w:rsidRPr="00716C30">
          <w:rPr>
            <w:rStyle w:val="Hyperlink"/>
            <w:rFonts w:cstheme="minorHAnsi"/>
            <w:noProof/>
          </w:rPr>
          <w:noBreakHyphen/>
          <w:t>6 - Podjela emisija CO</w:t>
        </w:r>
        <w:r w:rsidR="0099165C" w:rsidRPr="00716C30">
          <w:rPr>
            <w:rStyle w:val="Hyperlink"/>
            <w:rFonts w:cstheme="minorHAnsi"/>
            <w:noProof/>
            <w:vertAlign w:val="subscript"/>
          </w:rPr>
          <w:t>2</w:t>
        </w:r>
        <w:r w:rsidR="0099165C" w:rsidRPr="00716C30">
          <w:rPr>
            <w:rStyle w:val="Hyperlink"/>
            <w:rFonts w:cstheme="minorHAnsi"/>
            <w:noProof/>
          </w:rPr>
          <w:t xml:space="preserve"> pojedinih sektora po energentima u 2009. godini</w:t>
        </w:r>
        <w:r w:rsidR="0099165C">
          <w:rPr>
            <w:noProof/>
            <w:webHidden/>
          </w:rPr>
          <w:tab/>
        </w:r>
        <w:r w:rsidR="0099165C">
          <w:rPr>
            <w:noProof/>
            <w:webHidden/>
          </w:rPr>
          <w:fldChar w:fldCharType="begin"/>
        </w:r>
        <w:r w:rsidR="0099165C">
          <w:rPr>
            <w:noProof/>
            <w:webHidden/>
          </w:rPr>
          <w:instrText xml:space="preserve"> PAGEREF _Toc113516677 \h </w:instrText>
        </w:r>
        <w:r w:rsidR="0099165C">
          <w:rPr>
            <w:noProof/>
            <w:webHidden/>
          </w:rPr>
        </w:r>
        <w:r w:rsidR="0099165C">
          <w:rPr>
            <w:noProof/>
            <w:webHidden/>
          </w:rPr>
          <w:fldChar w:fldCharType="separate"/>
        </w:r>
        <w:r w:rsidR="0099165C">
          <w:rPr>
            <w:noProof/>
            <w:webHidden/>
          </w:rPr>
          <w:t>18</w:t>
        </w:r>
        <w:r w:rsidR="0099165C">
          <w:rPr>
            <w:noProof/>
            <w:webHidden/>
          </w:rPr>
          <w:fldChar w:fldCharType="end"/>
        </w:r>
      </w:hyperlink>
    </w:p>
    <w:p w14:paraId="633F5789" w14:textId="6BAE362E"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78" w:history="1">
        <w:r w:rsidR="0099165C" w:rsidRPr="00716C30">
          <w:rPr>
            <w:rStyle w:val="Hyperlink"/>
            <w:rFonts w:cstheme="minorHAnsi"/>
            <w:noProof/>
          </w:rPr>
          <w:t>Tablica 5</w:t>
        </w:r>
        <w:r w:rsidR="0099165C" w:rsidRPr="00716C30">
          <w:rPr>
            <w:rStyle w:val="Hyperlink"/>
            <w:rFonts w:cstheme="minorHAnsi"/>
            <w:noProof/>
          </w:rPr>
          <w:noBreakHyphen/>
          <w:t xml:space="preserve">1 - </w:t>
        </w:r>
        <w:r w:rsidR="0099165C" w:rsidRPr="00716C30">
          <w:rPr>
            <w:rStyle w:val="Hyperlink"/>
            <w:rFonts w:eastAsia="Calibri" w:cstheme="minorHAnsi"/>
            <w:noProof/>
          </w:rPr>
          <w:t>Korišteni emisijski faktori za određivanje emisija CO</w:t>
        </w:r>
        <w:r w:rsidR="0099165C" w:rsidRPr="00716C30">
          <w:rPr>
            <w:rStyle w:val="Hyperlink"/>
            <w:rFonts w:eastAsia="Calibri" w:cstheme="minorHAnsi"/>
            <w:noProof/>
            <w:vertAlign w:val="subscript"/>
          </w:rPr>
          <w:t>2</w:t>
        </w:r>
        <w:r w:rsidR="0099165C">
          <w:rPr>
            <w:noProof/>
            <w:webHidden/>
          </w:rPr>
          <w:tab/>
        </w:r>
        <w:r w:rsidR="0099165C">
          <w:rPr>
            <w:noProof/>
            <w:webHidden/>
          </w:rPr>
          <w:fldChar w:fldCharType="begin"/>
        </w:r>
        <w:r w:rsidR="0099165C">
          <w:rPr>
            <w:noProof/>
            <w:webHidden/>
          </w:rPr>
          <w:instrText xml:space="preserve"> PAGEREF _Toc113516678 \h </w:instrText>
        </w:r>
        <w:r w:rsidR="0099165C">
          <w:rPr>
            <w:noProof/>
            <w:webHidden/>
          </w:rPr>
        </w:r>
        <w:r w:rsidR="0099165C">
          <w:rPr>
            <w:noProof/>
            <w:webHidden/>
          </w:rPr>
          <w:fldChar w:fldCharType="separate"/>
        </w:r>
        <w:r w:rsidR="0099165C">
          <w:rPr>
            <w:noProof/>
            <w:webHidden/>
          </w:rPr>
          <w:t>19</w:t>
        </w:r>
        <w:r w:rsidR="0099165C">
          <w:rPr>
            <w:noProof/>
            <w:webHidden/>
          </w:rPr>
          <w:fldChar w:fldCharType="end"/>
        </w:r>
      </w:hyperlink>
    </w:p>
    <w:p w14:paraId="100E1D0E" w14:textId="578F78D3"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79" w:history="1">
        <w:r w:rsidR="0099165C" w:rsidRPr="00716C30">
          <w:rPr>
            <w:rStyle w:val="Hyperlink"/>
            <w:rFonts w:cstheme="minorHAnsi"/>
            <w:noProof/>
          </w:rPr>
          <w:t>Tablica 5</w:t>
        </w:r>
        <w:r w:rsidR="0099165C" w:rsidRPr="00716C30">
          <w:rPr>
            <w:rStyle w:val="Hyperlink"/>
            <w:rFonts w:cstheme="minorHAnsi"/>
            <w:noProof/>
          </w:rPr>
          <w:noBreakHyphen/>
          <w:t xml:space="preserve">2 - </w:t>
        </w:r>
        <w:r w:rsidR="0099165C" w:rsidRPr="00716C30">
          <w:rPr>
            <w:rStyle w:val="Hyperlink"/>
            <w:rFonts w:eastAsia="Calibri" w:cstheme="minorHAnsi"/>
            <w:noProof/>
          </w:rPr>
          <w:t xml:space="preserve">Kontrolni inventar </w:t>
        </w:r>
        <w:r w:rsidR="0099165C" w:rsidRPr="00716C30">
          <w:rPr>
            <w:rStyle w:val="Hyperlink"/>
            <w:rFonts w:cstheme="minorHAnsi"/>
            <w:noProof/>
          </w:rPr>
          <w:t>emisije CO</w:t>
        </w:r>
        <w:r w:rsidR="0099165C" w:rsidRPr="00716C30">
          <w:rPr>
            <w:rStyle w:val="Hyperlink"/>
            <w:rFonts w:cstheme="minorHAnsi"/>
            <w:noProof/>
            <w:vertAlign w:val="subscript"/>
          </w:rPr>
          <w:t>2</w:t>
        </w:r>
        <w:r w:rsidR="0099165C" w:rsidRPr="00716C30">
          <w:rPr>
            <w:rStyle w:val="Hyperlink"/>
            <w:rFonts w:cstheme="minorHAnsi"/>
            <w:noProof/>
          </w:rPr>
          <w:t xml:space="preserve"> sektora zgradarstva grada Belišća za 2020. godinu</w:t>
        </w:r>
        <w:r w:rsidR="0099165C">
          <w:rPr>
            <w:noProof/>
            <w:webHidden/>
          </w:rPr>
          <w:tab/>
        </w:r>
        <w:r w:rsidR="0099165C">
          <w:rPr>
            <w:noProof/>
            <w:webHidden/>
          </w:rPr>
          <w:fldChar w:fldCharType="begin"/>
        </w:r>
        <w:r w:rsidR="0099165C">
          <w:rPr>
            <w:noProof/>
            <w:webHidden/>
          </w:rPr>
          <w:instrText xml:space="preserve"> PAGEREF _Toc113516679 \h </w:instrText>
        </w:r>
        <w:r w:rsidR="0099165C">
          <w:rPr>
            <w:noProof/>
            <w:webHidden/>
          </w:rPr>
        </w:r>
        <w:r w:rsidR="0099165C">
          <w:rPr>
            <w:noProof/>
            <w:webHidden/>
          </w:rPr>
          <w:fldChar w:fldCharType="separate"/>
        </w:r>
        <w:r w:rsidR="0099165C">
          <w:rPr>
            <w:noProof/>
            <w:webHidden/>
          </w:rPr>
          <w:t>20</w:t>
        </w:r>
        <w:r w:rsidR="0099165C">
          <w:rPr>
            <w:noProof/>
            <w:webHidden/>
          </w:rPr>
          <w:fldChar w:fldCharType="end"/>
        </w:r>
      </w:hyperlink>
    </w:p>
    <w:p w14:paraId="087D6659" w14:textId="2D5E6C57"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80" w:history="1">
        <w:r w:rsidR="0099165C" w:rsidRPr="00716C30">
          <w:rPr>
            <w:rStyle w:val="Hyperlink"/>
            <w:rFonts w:cstheme="minorHAnsi"/>
            <w:bCs/>
            <w:noProof/>
          </w:rPr>
          <w:t>Tablica 5</w:t>
        </w:r>
        <w:r w:rsidR="0099165C" w:rsidRPr="00716C30">
          <w:rPr>
            <w:rStyle w:val="Hyperlink"/>
            <w:rFonts w:cstheme="minorHAnsi"/>
            <w:bCs/>
            <w:noProof/>
          </w:rPr>
          <w:noBreakHyphen/>
          <w:t>3 -</w:t>
        </w:r>
        <w:r w:rsidR="0099165C" w:rsidRPr="00716C30">
          <w:rPr>
            <w:rStyle w:val="Hyperlink"/>
            <w:rFonts w:eastAsia="Calibri" w:cstheme="minorHAnsi"/>
            <w:bCs/>
            <w:noProof/>
          </w:rPr>
          <w:t xml:space="preserve"> Kontrolni inventar emisije CO</w:t>
        </w:r>
        <w:r w:rsidR="0099165C" w:rsidRPr="00716C30">
          <w:rPr>
            <w:rStyle w:val="Hyperlink"/>
            <w:rFonts w:eastAsia="Calibri" w:cstheme="minorHAnsi"/>
            <w:bCs/>
            <w:noProof/>
            <w:vertAlign w:val="subscript"/>
          </w:rPr>
          <w:t>2</w:t>
        </w:r>
        <w:r w:rsidR="0099165C" w:rsidRPr="00716C30">
          <w:rPr>
            <w:rStyle w:val="Hyperlink"/>
            <w:rFonts w:eastAsia="Calibri" w:cstheme="minorHAnsi"/>
            <w:bCs/>
            <w:noProof/>
          </w:rPr>
          <w:t xml:space="preserve"> sektora promet za 2020. godinu</w:t>
        </w:r>
        <w:r w:rsidR="0099165C">
          <w:rPr>
            <w:noProof/>
            <w:webHidden/>
          </w:rPr>
          <w:tab/>
        </w:r>
        <w:r w:rsidR="0099165C">
          <w:rPr>
            <w:noProof/>
            <w:webHidden/>
          </w:rPr>
          <w:fldChar w:fldCharType="begin"/>
        </w:r>
        <w:r w:rsidR="0099165C">
          <w:rPr>
            <w:noProof/>
            <w:webHidden/>
          </w:rPr>
          <w:instrText xml:space="preserve"> PAGEREF _Toc113516680 \h </w:instrText>
        </w:r>
        <w:r w:rsidR="0099165C">
          <w:rPr>
            <w:noProof/>
            <w:webHidden/>
          </w:rPr>
        </w:r>
        <w:r w:rsidR="0099165C">
          <w:rPr>
            <w:noProof/>
            <w:webHidden/>
          </w:rPr>
          <w:fldChar w:fldCharType="separate"/>
        </w:r>
        <w:r w:rsidR="0099165C">
          <w:rPr>
            <w:noProof/>
            <w:webHidden/>
          </w:rPr>
          <w:t>22</w:t>
        </w:r>
        <w:r w:rsidR="0099165C">
          <w:rPr>
            <w:noProof/>
            <w:webHidden/>
          </w:rPr>
          <w:fldChar w:fldCharType="end"/>
        </w:r>
      </w:hyperlink>
    </w:p>
    <w:p w14:paraId="4DCC2A04" w14:textId="4240AF27"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81" w:history="1">
        <w:r w:rsidR="0099165C" w:rsidRPr="00716C30">
          <w:rPr>
            <w:rStyle w:val="Hyperlink"/>
            <w:rFonts w:cstheme="minorHAnsi"/>
            <w:noProof/>
          </w:rPr>
          <w:t>Tablica 5</w:t>
        </w:r>
        <w:r w:rsidR="0099165C" w:rsidRPr="00716C30">
          <w:rPr>
            <w:rStyle w:val="Hyperlink"/>
            <w:rFonts w:cstheme="minorHAnsi"/>
            <w:noProof/>
          </w:rPr>
          <w:noBreakHyphen/>
          <w:t>4 -</w:t>
        </w:r>
        <w:r w:rsidR="0099165C" w:rsidRPr="00716C30">
          <w:rPr>
            <w:rStyle w:val="Hyperlink"/>
            <w:rFonts w:eastAsia="Calibri" w:cstheme="minorHAnsi"/>
            <w:b/>
            <w:noProof/>
          </w:rPr>
          <w:t xml:space="preserve"> </w:t>
        </w:r>
        <w:r w:rsidR="0099165C" w:rsidRPr="00716C30">
          <w:rPr>
            <w:rStyle w:val="Hyperlink"/>
            <w:rFonts w:eastAsia="Calibri" w:cstheme="minorHAnsi"/>
            <w:noProof/>
          </w:rPr>
          <w:t>Potrošnja električne energije i pripadajući Kontrolni inventar emisije CO</w:t>
        </w:r>
        <w:r w:rsidR="0099165C" w:rsidRPr="00716C30">
          <w:rPr>
            <w:rStyle w:val="Hyperlink"/>
            <w:rFonts w:eastAsia="Calibri" w:cstheme="minorHAnsi"/>
            <w:noProof/>
            <w:vertAlign w:val="subscript"/>
          </w:rPr>
          <w:t xml:space="preserve">2 </w:t>
        </w:r>
        <w:r w:rsidR="0099165C" w:rsidRPr="00716C30">
          <w:rPr>
            <w:rStyle w:val="Hyperlink"/>
            <w:rFonts w:eastAsia="Calibri" w:cstheme="minorHAnsi"/>
            <w:noProof/>
          </w:rPr>
          <w:t>u 2020. godini</w:t>
        </w:r>
        <w:r w:rsidR="0099165C">
          <w:rPr>
            <w:noProof/>
            <w:webHidden/>
          </w:rPr>
          <w:tab/>
        </w:r>
        <w:r w:rsidR="0099165C">
          <w:rPr>
            <w:noProof/>
            <w:webHidden/>
          </w:rPr>
          <w:fldChar w:fldCharType="begin"/>
        </w:r>
        <w:r w:rsidR="0099165C">
          <w:rPr>
            <w:noProof/>
            <w:webHidden/>
          </w:rPr>
          <w:instrText xml:space="preserve"> PAGEREF _Toc113516681 \h </w:instrText>
        </w:r>
        <w:r w:rsidR="0099165C">
          <w:rPr>
            <w:noProof/>
            <w:webHidden/>
          </w:rPr>
        </w:r>
        <w:r w:rsidR="0099165C">
          <w:rPr>
            <w:noProof/>
            <w:webHidden/>
          </w:rPr>
          <w:fldChar w:fldCharType="separate"/>
        </w:r>
        <w:r w:rsidR="0099165C">
          <w:rPr>
            <w:noProof/>
            <w:webHidden/>
          </w:rPr>
          <w:t>23</w:t>
        </w:r>
        <w:r w:rsidR="0099165C">
          <w:rPr>
            <w:noProof/>
            <w:webHidden/>
          </w:rPr>
          <w:fldChar w:fldCharType="end"/>
        </w:r>
      </w:hyperlink>
    </w:p>
    <w:p w14:paraId="2C74B272" w14:textId="39F0E403"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82" w:history="1">
        <w:r w:rsidR="0099165C" w:rsidRPr="00716C30">
          <w:rPr>
            <w:rStyle w:val="Hyperlink"/>
            <w:rFonts w:cstheme="minorHAnsi"/>
            <w:noProof/>
          </w:rPr>
          <w:t>Tablica 5</w:t>
        </w:r>
        <w:r w:rsidR="0099165C" w:rsidRPr="00716C30">
          <w:rPr>
            <w:rStyle w:val="Hyperlink"/>
            <w:rFonts w:cstheme="minorHAnsi"/>
            <w:noProof/>
          </w:rPr>
          <w:noBreakHyphen/>
          <w:t>5 - Podjela energetske potrošnje pojedinih sektora po energentima u 2020. godini</w:t>
        </w:r>
        <w:r w:rsidR="0099165C">
          <w:rPr>
            <w:noProof/>
            <w:webHidden/>
          </w:rPr>
          <w:tab/>
        </w:r>
        <w:r w:rsidR="0099165C">
          <w:rPr>
            <w:noProof/>
            <w:webHidden/>
          </w:rPr>
          <w:fldChar w:fldCharType="begin"/>
        </w:r>
        <w:r w:rsidR="0099165C">
          <w:rPr>
            <w:noProof/>
            <w:webHidden/>
          </w:rPr>
          <w:instrText xml:space="preserve"> PAGEREF _Toc113516682 \h </w:instrText>
        </w:r>
        <w:r w:rsidR="0099165C">
          <w:rPr>
            <w:noProof/>
            <w:webHidden/>
          </w:rPr>
        </w:r>
        <w:r w:rsidR="0099165C">
          <w:rPr>
            <w:noProof/>
            <w:webHidden/>
          </w:rPr>
          <w:fldChar w:fldCharType="separate"/>
        </w:r>
        <w:r w:rsidR="0099165C">
          <w:rPr>
            <w:noProof/>
            <w:webHidden/>
          </w:rPr>
          <w:t>24</w:t>
        </w:r>
        <w:r w:rsidR="0099165C">
          <w:rPr>
            <w:noProof/>
            <w:webHidden/>
          </w:rPr>
          <w:fldChar w:fldCharType="end"/>
        </w:r>
      </w:hyperlink>
    </w:p>
    <w:p w14:paraId="13EE94D6" w14:textId="5BC39189"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83" w:history="1">
        <w:r w:rsidR="0099165C" w:rsidRPr="00716C30">
          <w:rPr>
            <w:rStyle w:val="Hyperlink"/>
            <w:rFonts w:cstheme="minorHAnsi"/>
            <w:noProof/>
          </w:rPr>
          <w:t>Tablica 5</w:t>
        </w:r>
        <w:r w:rsidR="0099165C" w:rsidRPr="00716C30">
          <w:rPr>
            <w:rStyle w:val="Hyperlink"/>
            <w:rFonts w:cstheme="minorHAnsi"/>
            <w:noProof/>
          </w:rPr>
          <w:noBreakHyphen/>
          <w:t>6</w:t>
        </w:r>
        <w:r w:rsidR="0099165C" w:rsidRPr="00716C30">
          <w:rPr>
            <w:rStyle w:val="Hyperlink"/>
            <w:rFonts w:eastAsia="Calibri" w:cstheme="minorHAnsi"/>
            <w:b/>
            <w:noProof/>
          </w:rPr>
          <w:t xml:space="preserve"> -</w:t>
        </w:r>
        <w:r w:rsidR="0099165C" w:rsidRPr="00716C30">
          <w:rPr>
            <w:rStyle w:val="Hyperlink"/>
            <w:rFonts w:eastAsia="Calibri" w:cstheme="minorHAnsi"/>
            <w:noProof/>
          </w:rPr>
          <w:t>Kontrolni inventar</w:t>
        </w:r>
        <w:r w:rsidR="0099165C" w:rsidRPr="00716C30">
          <w:rPr>
            <w:rStyle w:val="Hyperlink"/>
            <w:rFonts w:eastAsia="Calibri" w:cstheme="minorHAnsi"/>
            <w:b/>
            <w:noProof/>
          </w:rPr>
          <w:t xml:space="preserve"> </w:t>
        </w:r>
        <w:r w:rsidR="0099165C" w:rsidRPr="00716C30">
          <w:rPr>
            <w:rStyle w:val="Hyperlink"/>
            <w:rFonts w:cstheme="minorHAnsi"/>
            <w:noProof/>
          </w:rPr>
          <w:t>emisija CO</w:t>
        </w:r>
        <w:r w:rsidR="0099165C" w:rsidRPr="00716C30">
          <w:rPr>
            <w:rStyle w:val="Hyperlink"/>
            <w:rFonts w:cstheme="minorHAnsi"/>
            <w:noProof/>
            <w:vertAlign w:val="subscript"/>
          </w:rPr>
          <w:t>2</w:t>
        </w:r>
        <w:r w:rsidR="0099165C" w:rsidRPr="00716C30">
          <w:rPr>
            <w:rStyle w:val="Hyperlink"/>
            <w:rFonts w:cstheme="minorHAnsi"/>
            <w:noProof/>
          </w:rPr>
          <w:t xml:space="preserve"> u 2020. godini po sektorima i energentima</w:t>
        </w:r>
        <w:r w:rsidR="0099165C">
          <w:rPr>
            <w:noProof/>
            <w:webHidden/>
          </w:rPr>
          <w:tab/>
        </w:r>
        <w:r w:rsidR="0099165C">
          <w:rPr>
            <w:noProof/>
            <w:webHidden/>
          </w:rPr>
          <w:fldChar w:fldCharType="begin"/>
        </w:r>
        <w:r w:rsidR="0099165C">
          <w:rPr>
            <w:noProof/>
            <w:webHidden/>
          </w:rPr>
          <w:instrText xml:space="preserve"> PAGEREF _Toc113516683 \h </w:instrText>
        </w:r>
        <w:r w:rsidR="0099165C">
          <w:rPr>
            <w:noProof/>
            <w:webHidden/>
          </w:rPr>
        </w:r>
        <w:r w:rsidR="0099165C">
          <w:rPr>
            <w:noProof/>
            <w:webHidden/>
          </w:rPr>
          <w:fldChar w:fldCharType="separate"/>
        </w:r>
        <w:r w:rsidR="0099165C">
          <w:rPr>
            <w:noProof/>
            <w:webHidden/>
          </w:rPr>
          <w:t>25</w:t>
        </w:r>
        <w:r w:rsidR="0099165C">
          <w:rPr>
            <w:noProof/>
            <w:webHidden/>
          </w:rPr>
          <w:fldChar w:fldCharType="end"/>
        </w:r>
      </w:hyperlink>
    </w:p>
    <w:p w14:paraId="42D08BEA" w14:textId="2E1EB405"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84" w:history="1">
        <w:r w:rsidR="0099165C" w:rsidRPr="00716C30">
          <w:rPr>
            <w:rStyle w:val="Hyperlink"/>
            <w:rFonts w:cstheme="minorHAnsi"/>
            <w:noProof/>
          </w:rPr>
          <w:t>Tablica 6</w:t>
        </w:r>
        <w:r w:rsidR="0099165C" w:rsidRPr="00716C30">
          <w:rPr>
            <w:rStyle w:val="Hyperlink"/>
            <w:rFonts w:cstheme="minorHAnsi"/>
            <w:noProof/>
          </w:rPr>
          <w:noBreakHyphen/>
          <w:t>1</w:t>
        </w:r>
        <w:r w:rsidR="0099165C" w:rsidRPr="00716C30">
          <w:rPr>
            <w:rStyle w:val="Hyperlink"/>
            <w:rFonts w:eastAsia="Calibri" w:cstheme="minorHAnsi"/>
            <w:b/>
            <w:noProof/>
          </w:rPr>
          <w:t xml:space="preserve"> </w:t>
        </w:r>
        <w:r w:rsidR="0099165C" w:rsidRPr="00716C30">
          <w:rPr>
            <w:rStyle w:val="Hyperlink"/>
            <w:rFonts w:eastAsia="Calibri" w:cstheme="minorHAnsi"/>
            <w:noProof/>
          </w:rPr>
          <w:t>-</w:t>
        </w:r>
        <w:r w:rsidR="0099165C" w:rsidRPr="00716C30">
          <w:rPr>
            <w:rStyle w:val="Hyperlink"/>
            <w:rFonts w:eastAsia="Calibri" w:cstheme="minorHAnsi"/>
            <w:b/>
            <w:noProof/>
          </w:rPr>
          <w:t xml:space="preserve"> </w:t>
        </w:r>
        <w:r w:rsidR="0099165C" w:rsidRPr="00716C30">
          <w:rPr>
            <w:rStyle w:val="Hyperlink"/>
            <w:rFonts w:eastAsia="Calibri" w:cstheme="minorHAnsi"/>
            <w:noProof/>
          </w:rPr>
          <w:t>Referentni inventar</w:t>
        </w:r>
        <w:r w:rsidR="0099165C" w:rsidRPr="00716C30">
          <w:rPr>
            <w:rStyle w:val="Hyperlink"/>
            <w:rFonts w:eastAsia="Calibri" w:cstheme="minorHAnsi"/>
            <w:b/>
            <w:noProof/>
          </w:rPr>
          <w:t xml:space="preserve"> </w:t>
        </w:r>
        <w:r w:rsidR="0099165C" w:rsidRPr="00716C30">
          <w:rPr>
            <w:rStyle w:val="Hyperlink"/>
            <w:rFonts w:eastAsia="Calibri" w:cstheme="minorHAnsi"/>
            <w:noProof/>
          </w:rPr>
          <w:t>emisija CO</w:t>
        </w:r>
        <w:r w:rsidR="0099165C" w:rsidRPr="00716C30">
          <w:rPr>
            <w:rStyle w:val="Hyperlink"/>
            <w:rFonts w:eastAsia="Calibri" w:cstheme="minorHAnsi"/>
            <w:noProof/>
            <w:vertAlign w:val="subscript"/>
          </w:rPr>
          <w:t>2</w:t>
        </w:r>
        <w:r w:rsidR="0099165C" w:rsidRPr="00716C30">
          <w:rPr>
            <w:rStyle w:val="Hyperlink"/>
            <w:rFonts w:eastAsia="Calibri" w:cstheme="minorHAnsi"/>
            <w:noProof/>
          </w:rPr>
          <w:t xml:space="preserve"> po sektorima i energentima, 2009. godina</w:t>
        </w:r>
        <w:r w:rsidR="0099165C">
          <w:rPr>
            <w:noProof/>
            <w:webHidden/>
          </w:rPr>
          <w:tab/>
        </w:r>
        <w:r w:rsidR="0099165C">
          <w:rPr>
            <w:noProof/>
            <w:webHidden/>
          </w:rPr>
          <w:fldChar w:fldCharType="begin"/>
        </w:r>
        <w:r w:rsidR="0099165C">
          <w:rPr>
            <w:noProof/>
            <w:webHidden/>
          </w:rPr>
          <w:instrText xml:space="preserve"> PAGEREF _Toc113516684 \h </w:instrText>
        </w:r>
        <w:r w:rsidR="0099165C">
          <w:rPr>
            <w:noProof/>
            <w:webHidden/>
          </w:rPr>
        </w:r>
        <w:r w:rsidR="0099165C">
          <w:rPr>
            <w:noProof/>
            <w:webHidden/>
          </w:rPr>
          <w:fldChar w:fldCharType="separate"/>
        </w:r>
        <w:r w:rsidR="0099165C">
          <w:rPr>
            <w:noProof/>
            <w:webHidden/>
          </w:rPr>
          <w:t>28</w:t>
        </w:r>
        <w:r w:rsidR="0099165C">
          <w:rPr>
            <w:noProof/>
            <w:webHidden/>
          </w:rPr>
          <w:fldChar w:fldCharType="end"/>
        </w:r>
      </w:hyperlink>
    </w:p>
    <w:p w14:paraId="5594765C" w14:textId="6C0F8669"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85" w:history="1">
        <w:r w:rsidR="0099165C" w:rsidRPr="00716C30">
          <w:rPr>
            <w:rStyle w:val="Hyperlink"/>
            <w:rFonts w:cstheme="minorHAnsi"/>
            <w:noProof/>
          </w:rPr>
          <w:t>Tablica 6</w:t>
        </w:r>
        <w:r w:rsidR="0099165C" w:rsidRPr="00716C30">
          <w:rPr>
            <w:rStyle w:val="Hyperlink"/>
            <w:rFonts w:cstheme="minorHAnsi"/>
            <w:noProof/>
          </w:rPr>
          <w:noBreakHyphen/>
          <w:t>2 –</w:t>
        </w:r>
        <w:r w:rsidR="0099165C" w:rsidRPr="00716C30">
          <w:rPr>
            <w:rStyle w:val="Hyperlink"/>
            <w:rFonts w:eastAsia="Calibri" w:cstheme="minorHAnsi"/>
            <w:b/>
            <w:noProof/>
          </w:rPr>
          <w:t xml:space="preserve"> </w:t>
        </w:r>
        <w:r w:rsidR="0099165C" w:rsidRPr="00716C30">
          <w:rPr>
            <w:rStyle w:val="Hyperlink"/>
            <w:rFonts w:eastAsia="Calibri" w:cstheme="minorHAnsi"/>
            <w:noProof/>
          </w:rPr>
          <w:t>Kontrolni inventar</w:t>
        </w:r>
        <w:r w:rsidR="0099165C" w:rsidRPr="00716C30">
          <w:rPr>
            <w:rStyle w:val="Hyperlink"/>
            <w:rFonts w:eastAsia="Calibri" w:cstheme="minorHAnsi"/>
            <w:b/>
            <w:noProof/>
          </w:rPr>
          <w:t xml:space="preserve"> </w:t>
        </w:r>
        <w:r w:rsidR="0099165C" w:rsidRPr="00716C30">
          <w:rPr>
            <w:rStyle w:val="Hyperlink"/>
            <w:rFonts w:eastAsia="Calibri" w:cstheme="minorHAnsi"/>
            <w:noProof/>
          </w:rPr>
          <w:t>emisija CO</w:t>
        </w:r>
        <w:r w:rsidR="0099165C" w:rsidRPr="00716C30">
          <w:rPr>
            <w:rStyle w:val="Hyperlink"/>
            <w:rFonts w:eastAsia="Calibri" w:cstheme="minorHAnsi"/>
            <w:noProof/>
            <w:vertAlign w:val="subscript"/>
          </w:rPr>
          <w:t>2</w:t>
        </w:r>
        <w:r w:rsidR="0099165C" w:rsidRPr="00716C30">
          <w:rPr>
            <w:rStyle w:val="Hyperlink"/>
            <w:rFonts w:eastAsia="Calibri" w:cstheme="minorHAnsi"/>
            <w:noProof/>
          </w:rPr>
          <w:t xml:space="preserve"> po sektorima i energentima, 2020. godina</w:t>
        </w:r>
        <w:r w:rsidR="0099165C">
          <w:rPr>
            <w:noProof/>
            <w:webHidden/>
          </w:rPr>
          <w:tab/>
        </w:r>
        <w:r w:rsidR="0099165C">
          <w:rPr>
            <w:noProof/>
            <w:webHidden/>
          </w:rPr>
          <w:fldChar w:fldCharType="begin"/>
        </w:r>
        <w:r w:rsidR="0099165C">
          <w:rPr>
            <w:noProof/>
            <w:webHidden/>
          </w:rPr>
          <w:instrText xml:space="preserve"> PAGEREF _Toc113516685 \h </w:instrText>
        </w:r>
        <w:r w:rsidR="0099165C">
          <w:rPr>
            <w:noProof/>
            <w:webHidden/>
          </w:rPr>
        </w:r>
        <w:r w:rsidR="0099165C">
          <w:rPr>
            <w:noProof/>
            <w:webHidden/>
          </w:rPr>
          <w:fldChar w:fldCharType="separate"/>
        </w:r>
        <w:r w:rsidR="0099165C">
          <w:rPr>
            <w:noProof/>
            <w:webHidden/>
          </w:rPr>
          <w:t>28</w:t>
        </w:r>
        <w:r w:rsidR="0099165C">
          <w:rPr>
            <w:noProof/>
            <w:webHidden/>
          </w:rPr>
          <w:fldChar w:fldCharType="end"/>
        </w:r>
      </w:hyperlink>
    </w:p>
    <w:p w14:paraId="3B8D85E8" w14:textId="5426A228"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86" w:history="1">
        <w:r w:rsidR="0099165C" w:rsidRPr="00716C30">
          <w:rPr>
            <w:rStyle w:val="Hyperlink"/>
            <w:rFonts w:cstheme="minorHAnsi"/>
            <w:noProof/>
          </w:rPr>
          <w:t>Tablica 6</w:t>
        </w:r>
        <w:r w:rsidR="0099165C" w:rsidRPr="00716C30">
          <w:rPr>
            <w:rStyle w:val="Hyperlink"/>
            <w:rFonts w:cstheme="minorHAnsi"/>
            <w:noProof/>
          </w:rPr>
          <w:noBreakHyphen/>
          <w:t>3 - Sažeta usporedba Kontrolnog i Referentnog inventara emisija CO</w:t>
        </w:r>
        <w:r w:rsidR="0099165C" w:rsidRPr="00716C30">
          <w:rPr>
            <w:rStyle w:val="Hyperlink"/>
            <w:rFonts w:cstheme="minorHAnsi"/>
            <w:noProof/>
            <w:vertAlign w:val="subscript"/>
          </w:rPr>
          <w:t>2</w:t>
        </w:r>
        <w:r w:rsidR="0099165C">
          <w:rPr>
            <w:noProof/>
            <w:webHidden/>
          </w:rPr>
          <w:tab/>
        </w:r>
        <w:r w:rsidR="0099165C">
          <w:rPr>
            <w:noProof/>
            <w:webHidden/>
          </w:rPr>
          <w:fldChar w:fldCharType="begin"/>
        </w:r>
        <w:r w:rsidR="0099165C">
          <w:rPr>
            <w:noProof/>
            <w:webHidden/>
          </w:rPr>
          <w:instrText xml:space="preserve"> PAGEREF _Toc113516686 \h </w:instrText>
        </w:r>
        <w:r w:rsidR="0099165C">
          <w:rPr>
            <w:noProof/>
            <w:webHidden/>
          </w:rPr>
        </w:r>
        <w:r w:rsidR="0099165C">
          <w:rPr>
            <w:noProof/>
            <w:webHidden/>
          </w:rPr>
          <w:fldChar w:fldCharType="separate"/>
        </w:r>
        <w:r w:rsidR="0099165C">
          <w:rPr>
            <w:noProof/>
            <w:webHidden/>
          </w:rPr>
          <w:t>31</w:t>
        </w:r>
        <w:r w:rsidR="0099165C">
          <w:rPr>
            <w:noProof/>
            <w:webHidden/>
          </w:rPr>
          <w:fldChar w:fldCharType="end"/>
        </w:r>
      </w:hyperlink>
    </w:p>
    <w:p w14:paraId="3F56F0FE" w14:textId="1E7D91F0"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87" w:history="1">
        <w:r w:rsidR="0099165C" w:rsidRPr="00716C30">
          <w:rPr>
            <w:rStyle w:val="Hyperlink"/>
            <w:rFonts w:cstheme="minorHAnsi"/>
            <w:noProof/>
          </w:rPr>
          <w:t>Tablica 7</w:t>
        </w:r>
        <w:r w:rsidR="0099165C" w:rsidRPr="00716C30">
          <w:rPr>
            <w:rStyle w:val="Hyperlink"/>
            <w:rFonts w:cstheme="minorHAnsi"/>
            <w:noProof/>
          </w:rPr>
          <w:noBreakHyphen/>
          <w:t>1 - Procjena troškova i smanjenja emisija pojedine mjere</w:t>
        </w:r>
        <w:r w:rsidR="0099165C">
          <w:rPr>
            <w:noProof/>
            <w:webHidden/>
          </w:rPr>
          <w:tab/>
        </w:r>
        <w:r w:rsidR="0099165C">
          <w:rPr>
            <w:noProof/>
            <w:webHidden/>
          </w:rPr>
          <w:fldChar w:fldCharType="begin"/>
        </w:r>
        <w:r w:rsidR="0099165C">
          <w:rPr>
            <w:noProof/>
            <w:webHidden/>
          </w:rPr>
          <w:instrText xml:space="preserve"> PAGEREF _Toc113516687 \h </w:instrText>
        </w:r>
        <w:r w:rsidR="0099165C">
          <w:rPr>
            <w:noProof/>
            <w:webHidden/>
          </w:rPr>
        </w:r>
        <w:r w:rsidR="0099165C">
          <w:rPr>
            <w:noProof/>
            <w:webHidden/>
          </w:rPr>
          <w:fldChar w:fldCharType="separate"/>
        </w:r>
        <w:r w:rsidR="0099165C">
          <w:rPr>
            <w:noProof/>
            <w:webHidden/>
          </w:rPr>
          <w:t>47</w:t>
        </w:r>
        <w:r w:rsidR="0099165C">
          <w:rPr>
            <w:noProof/>
            <w:webHidden/>
          </w:rPr>
          <w:fldChar w:fldCharType="end"/>
        </w:r>
      </w:hyperlink>
    </w:p>
    <w:p w14:paraId="056826B4" w14:textId="59D1D113"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88" w:history="1">
        <w:r w:rsidR="0099165C" w:rsidRPr="00716C30">
          <w:rPr>
            <w:rStyle w:val="Hyperlink"/>
            <w:rFonts w:cstheme="minorHAnsi"/>
            <w:noProof/>
          </w:rPr>
          <w:t>Tablica 8</w:t>
        </w:r>
        <w:r w:rsidR="0099165C" w:rsidRPr="00716C30">
          <w:rPr>
            <w:rStyle w:val="Hyperlink"/>
            <w:rFonts w:cstheme="minorHAnsi"/>
            <w:noProof/>
          </w:rPr>
          <w:noBreakHyphen/>
          <w:t>1 Projekcije odabranih klimatskih parametara za Republiku Hrvatsku prema scenariju RCP4.5. prema Strategiji prilagodbe klimatskim promjenama u Republici Hrvatskoj za razdoblje do 2040. godine s pogledom na 2070. godinu („Narodne novine“, broj: 46/2020)</w:t>
        </w:r>
        <w:r w:rsidR="0099165C">
          <w:rPr>
            <w:noProof/>
            <w:webHidden/>
          </w:rPr>
          <w:tab/>
        </w:r>
        <w:r w:rsidR="0099165C">
          <w:rPr>
            <w:noProof/>
            <w:webHidden/>
          </w:rPr>
          <w:fldChar w:fldCharType="begin"/>
        </w:r>
        <w:r w:rsidR="0099165C">
          <w:rPr>
            <w:noProof/>
            <w:webHidden/>
          </w:rPr>
          <w:instrText xml:space="preserve"> PAGEREF _Toc113516688 \h </w:instrText>
        </w:r>
        <w:r w:rsidR="0099165C">
          <w:rPr>
            <w:noProof/>
            <w:webHidden/>
          </w:rPr>
        </w:r>
        <w:r w:rsidR="0099165C">
          <w:rPr>
            <w:noProof/>
            <w:webHidden/>
          </w:rPr>
          <w:fldChar w:fldCharType="separate"/>
        </w:r>
        <w:r w:rsidR="0099165C">
          <w:rPr>
            <w:noProof/>
            <w:webHidden/>
          </w:rPr>
          <w:t>51</w:t>
        </w:r>
        <w:r w:rsidR="0099165C">
          <w:rPr>
            <w:noProof/>
            <w:webHidden/>
          </w:rPr>
          <w:fldChar w:fldCharType="end"/>
        </w:r>
      </w:hyperlink>
    </w:p>
    <w:p w14:paraId="07A1867C" w14:textId="423AC659"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89" w:history="1">
        <w:r w:rsidR="0099165C" w:rsidRPr="00716C30">
          <w:rPr>
            <w:rStyle w:val="Hyperlink"/>
            <w:rFonts w:cstheme="minorHAnsi"/>
            <w:i/>
            <w:noProof/>
          </w:rPr>
          <w:t>Tablica 12</w:t>
        </w:r>
        <w:r w:rsidR="0099165C" w:rsidRPr="00716C30">
          <w:rPr>
            <w:rStyle w:val="Hyperlink"/>
            <w:rFonts w:cstheme="minorHAnsi"/>
            <w:i/>
            <w:noProof/>
          </w:rPr>
          <w:noBreakHyphen/>
          <w:t>1 – Projekcije inventara emisija za scenarij bez mjera i scenarij s mjerama</w:t>
        </w:r>
        <w:r w:rsidR="0099165C">
          <w:rPr>
            <w:noProof/>
            <w:webHidden/>
          </w:rPr>
          <w:tab/>
        </w:r>
        <w:r w:rsidR="0099165C">
          <w:rPr>
            <w:noProof/>
            <w:webHidden/>
          </w:rPr>
          <w:fldChar w:fldCharType="begin"/>
        </w:r>
        <w:r w:rsidR="0099165C">
          <w:rPr>
            <w:noProof/>
            <w:webHidden/>
          </w:rPr>
          <w:instrText xml:space="preserve"> PAGEREF _Toc113516689 \h </w:instrText>
        </w:r>
        <w:r w:rsidR="0099165C">
          <w:rPr>
            <w:noProof/>
            <w:webHidden/>
          </w:rPr>
        </w:r>
        <w:r w:rsidR="0099165C">
          <w:rPr>
            <w:noProof/>
            <w:webHidden/>
          </w:rPr>
          <w:fldChar w:fldCharType="separate"/>
        </w:r>
        <w:r w:rsidR="0099165C">
          <w:rPr>
            <w:noProof/>
            <w:webHidden/>
          </w:rPr>
          <w:t>96</w:t>
        </w:r>
        <w:r w:rsidR="0099165C">
          <w:rPr>
            <w:noProof/>
            <w:webHidden/>
          </w:rPr>
          <w:fldChar w:fldCharType="end"/>
        </w:r>
      </w:hyperlink>
    </w:p>
    <w:p w14:paraId="5AB0F446" w14:textId="69995428"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90" w:history="1">
        <w:r w:rsidR="0099165C" w:rsidRPr="00716C30">
          <w:rPr>
            <w:rStyle w:val="Hyperlink"/>
            <w:rFonts w:cstheme="minorHAnsi"/>
            <w:noProof/>
          </w:rPr>
          <w:t>Tablica 12</w:t>
        </w:r>
        <w:r w:rsidR="0099165C" w:rsidRPr="00716C30">
          <w:rPr>
            <w:rStyle w:val="Hyperlink"/>
            <w:rFonts w:cstheme="minorHAnsi"/>
            <w:noProof/>
          </w:rPr>
          <w:noBreakHyphen/>
          <w:t>2 - Ukupni potencijali smanjenja emisija po sektorima</w:t>
        </w:r>
        <w:r w:rsidR="0099165C">
          <w:rPr>
            <w:noProof/>
            <w:webHidden/>
          </w:rPr>
          <w:tab/>
        </w:r>
        <w:r w:rsidR="0099165C">
          <w:rPr>
            <w:noProof/>
            <w:webHidden/>
          </w:rPr>
          <w:fldChar w:fldCharType="begin"/>
        </w:r>
        <w:r w:rsidR="0099165C">
          <w:rPr>
            <w:noProof/>
            <w:webHidden/>
          </w:rPr>
          <w:instrText xml:space="preserve"> PAGEREF _Toc113516690 \h </w:instrText>
        </w:r>
        <w:r w:rsidR="0099165C">
          <w:rPr>
            <w:noProof/>
            <w:webHidden/>
          </w:rPr>
        </w:r>
        <w:r w:rsidR="0099165C">
          <w:rPr>
            <w:noProof/>
            <w:webHidden/>
          </w:rPr>
          <w:fldChar w:fldCharType="separate"/>
        </w:r>
        <w:r w:rsidR="0099165C">
          <w:rPr>
            <w:noProof/>
            <w:webHidden/>
          </w:rPr>
          <w:t>97</w:t>
        </w:r>
        <w:r w:rsidR="0099165C">
          <w:rPr>
            <w:noProof/>
            <w:webHidden/>
          </w:rPr>
          <w:fldChar w:fldCharType="end"/>
        </w:r>
      </w:hyperlink>
    </w:p>
    <w:p w14:paraId="5198083B" w14:textId="41C612A6"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91" w:history="1">
        <w:r w:rsidR="0099165C" w:rsidRPr="00716C30">
          <w:rPr>
            <w:rStyle w:val="Hyperlink"/>
            <w:rFonts w:cstheme="minorHAnsi"/>
            <w:noProof/>
          </w:rPr>
          <w:t>Tablica 13</w:t>
        </w:r>
        <w:r w:rsidR="0099165C" w:rsidRPr="00716C30">
          <w:rPr>
            <w:rStyle w:val="Hyperlink"/>
            <w:rFonts w:cstheme="minorHAnsi"/>
            <w:noProof/>
          </w:rPr>
          <w:noBreakHyphen/>
          <w:t>1 - Pregled mogućih izvora financiranja mjera i aktivnosti</w:t>
        </w:r>
        <w:r w:rsidR="0099165C">
          <w:rPr>
            <w:noProof/>
            <w:webHidden/>
          </w:rPr>
          <w:tab/>
        </w:r>
        <w:r w:rsidR="0099165C">
          <w:rPr>
            <w:noProof/>
            <w:webHidden/>
          </w:rPr>
          <w:fldChar w:fldCharType="begin"/>
        </w:r>
        <w:r w:rsidR="0099165C">
          <w:rPr>
            <w:noProof/>
            <w:webHidden/>
          </w:rPr>
          <w:instrText xml:space="preserve"> PAGEREF _Toc113516691 \h </w:instrText>
        </w:r>
        <w:r w:rsidR="0099165C">
          <w:rPr>
            <w:noProof/>
            <w:webHidden/>
          </w:rPr>
        </w:r>
        <w:r w:rsidR="0099165C">
          <w:rPr>
            <w:noProof/>
            <w:webHidden/>
          </w:rPr>
          <w:fldChar w:fldCharType="separate"/>
        </w:r>
        <w:r w:rsidR="0099165C">
          <w:rPr>
            <w:noProof/>
            <w:webHidden/>
          </w:rPr>
          <w:t>99</w:t>
        </w:r>
        <w:r w:rsidR="0099165C">
          <w:rPr>
            <w:noProof/>
            <w:webHidden/>
          </w:rPr>
          <w:fldChar w:fldCharType="end"/>
        </w:r>
      </w:hyperlink>
    </w:p>
    <w:p w14:paraId="76A6DD4A" w14:textId="5080A15D" w:rsidR="006D77A6" w:rsidRPr="002C5440" w:rsidRDefault="00921FC0" w:rsidP="005808FC">
      <w:pPr>
        <w:pStyle w:val="TableofFigures"/>
        <w:spacing w:line="360" w:lineRule="auto"/>
        <w:rPr>
          <w:rFonts w:asciiTheme="minorHAnsi" w:hAnsiTheme="minorHAnsi" w:cstheme="minorHAnsi"/>
          <w:i/>
          <w:sz w:val="22"/>
          <w:szCs w:val="22"/>
        </w:rPr>
      </w:pPr>
      <w:r w:rsidRPr="002C5440">
        <w:rPr>
          <w:rFonts w:asciiTheme="minorHAnsi" w:hAnsiTheme="minorHAnsi" w:cstheme="minorHAnsi"/>
          <w:i/>
          <w:sz w:val="22"/>
          <w:szCs w:val="22"/>
        </w:rPr>
        <w:fldChar w:fldCharType="end"/>
      </w:r>
      <w:r w:rsidR="00AD773C" w:rsidRPr="002C5440">
        <w:rPr>
          <w:rFonts w:asciiTheme="minorHAnsi" w:hAnsiTheme="minorHAnsi" w:cstheme="minorHAnsi"/>
          <w:i/>
          <w:sz w:val="22"/>
          <w:szCs w:val="22"/>
        </w:rPr>
        <w:br w:type="page"/>
      </w:r>
    </w:p>
    <w:p w14:paraId="3FF76550" w14:textId="5079B7CE" w:rsidR="006D77A6" w:rsidRPr="00960F87" w:rsidRDefault="000509A0" w:rsidP="000509A0">
      <w:pPr>
        <w:pStyle w:val="Heading1"/>
        <w:rPr>
          <w:rFonts w:cstheme="minorHAnsi"/>
        </w:rPr>
      </w:pPr>
      <w:bookmarkStart w:id="384" w:name="_Toc113516749"/>
      <w:r w:rsidRPr="00960F87">
        <w:rPr>
          <w:rFonts w:cstheme="minorHAnsi"/>
        </w:rPr>
        <w:lastRenderedPageBreak/>
        <w:t>POPIS SLIKA</w:t>
      </w:r>
      <w:bookmarkEnd w:id="384"/>
    </w:p>
    <w:p w14:paraId="7DCAE37B" w14:textId="11F5F45D" w:rsidR="0099165C" w:rsidRDefault="006D77A6">
      <w:pPr>
        <w:pStyle w:val="TableofFigures"/>
        <w:tabs>
          <w:tab w:val="right" w:leader="dot" w:pos="9016"/>
        </w:tabs>
        <w:rPr>
          <w:rFonts w:asciiTheme="minorHAnsi" w:eastAsiaTheme="minorEastAsia" w:hAnsiTheme="minorHAnsi" w:cstheme="minorBidi"/>
          <w:noProof/>
          <w:sz w:val="22"/>
          <w:szCs w:val="22"/>
          <w:lang w:val="en-US"/>
        </w:rPr>
      </w:pPr>
      <w:r w:rsidRPr="002C5440">
        <w:rPr>
          <w:rStyle w:val="Hyperlink"/>
          <w:rFonts w:asciiTheme="minorHAnsi" w:hAnsiTheme="minorHAnsi" w:cstheme="minorHAnsi"/>
        </w:rPr>
        <w:fldChar w:fldCharType="begin"/>
      </w:r>
      <w:r w:rsidRPr="002C5440">
        <w:rPr>
          <w:rStyle w:val="Hyperlink"/>
          <w:rFonts w:asciiTheme="minorHAnsi" w:hAnsiTheme="minorHAnsi" w:cstheme="minorHAnsi"/>
        </w:rPr>
        <w:instrText xml:space="preserve"> TOC \h \z \c "Slika" </w:instrText>
      </w:r>
      <w:r w:rsidRPr="002C5440">
        <w:rPr>
          <w:rStyle w:val="Hyperlink"/>
          <w:rFonts w:asciiTheme="minorHAnsi" w:hAnsiTheme="minorHAnsi" w:cstheme="minorHAnsi"/>
        </w:rPr>
        <w:fldChar w:fldCharType="separate"/>
      </w:r>
      <w:hyperlink w:anchor="_Toc113516644" w:history="1">
        <w:r w:rsidR="0099165C" w:rsidRPr="00C21900">
          <w:rPr>
            <w:rStyle w:val="Hyperlink"/>
            <w:rFonts w:cstheme="minorHAnsi"/>
            <w:noProof/>
          </w:rPr>
          <w:t>Slika 2</w:t>
        </w:r>
        <w:r w:rsidR="0099165C" w:rsidRPr="00C21900">
          <w:rPr>
            <w:rStyle w:val="Hyperlink"/>
            <w:rFonts w:cstheme="minorHAnsi"/>
            <w:noProof/>
          </w:rPr>
          <w:noBreakHyphen/>
          <w:t>1 - Sporazum gradonačelnika za klimu i energiju – logo inicijative</w:t>
        </w:r>
        <w:r w:rsidR="0099165C">
          <w:rPr>
            <w:noProof/>
            <w:webHidden/>
          </w:rPr>
          <w:tab/>
        </w:r>
        <w:r w:rsidR="0099165C">
          <w:rPr>
            <w:noProof/>
            <w:webHidden/>
          </w:rPr>
          <w:fldChar w:fldCharType="begin"/>
        </w:r>
        <w:r w:rsidR="0099165C">
          <w:rPr>
            <w:noProof/>
            <w:webHidden/>
          </w:rPr>
          <w:instrText xml:space="preserve"> PAGEREF _Toc113516644 \h </w:instrText>
        </w:r>
        <w:r w:rsidR="0099165C">
          <w:rPr>
            <w:noProof/>
            <w:webHidden/>
          </w:rPr>
        </w:r>
        <w:r w:rsidR="0099165C">
          <w:rPr>
            <w:noProof/>
            <w:webHidden/>
          </w:rPr>
          <w:fldChar w:fldCharType="separate"/>
        </w:r>
        <w:r w:rsidR="0099165C">
          <w:rPr>
            <w:noProof/>
            <w:webHidden/>
          </w:rPr>
          <w:t>4</w:t>
        </w:r>
        <w:r w:rsidR="0099165C">
          <w:rPr>
            <w:noProof/>
            <w:webHidden/>
          </w:rPr>
          <w:fldChar w:fldCharType="end"/>
        </w:r>
      </w:hyperlink>
    </w:p>
    <w:p w14:paraId="6B85E103" w14:textId="253FA67E"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45" w:history="1">
        <w:r w:rsidR="0099165C" w:rsidRPr="00C21900">
          <w:rPr>
            <w:rStyle w:val="Hyperlink"/>
            <w:rFonts w:cstheme="minorHAnsi"/>
            <w:noProof/>
          </w:rPr>
          <w:t>Slika 4</w:t>
        </w:r>
        <w:r w:rsidR="0099165C" w:rsidRPr="00C21900">
          <w:rPr>
            <w:rStyle w:val="Hyperlink"/>
            <w:rFonts w:cstheme="minorHAnsi"/>
            <w:noProof/>
          </w:rPr>
          <w:noBreakHyphen/>
          <w:t>1 - Emisije CO</w:t>
        </w:r>
        <w:r w:rsidR="0099165C" w:rsidRPr="00C21900">
          <w:rPr>
            <w:rStyle w:val="Hyperlink"/>
            <w:rFonts w:cstheme="minorHAnsi"/>
            <w:noProof/>
            <w:vertAlign w:val="subscript"/>
          </w:rPr>
          <w:t>2</w:t>
        </w:r>
        <w:r w:rsidR="0099165C" w:rsidRPr="00C21900">
          <w:rPr>
            <w:rStyle w:val="Hyperlink"/>
            <w:rFonts w:cstheme="minorHAnsi"/>
            <w:noProof/>
          </w:rPr>
          <w:t xml:space="preserve"> sektora zgradarstva Grada Belišća</w:t>
        </w:r>
        <w:r w:rsidR="0099165C">
          <w:rPr>
            <w:noProof/>
            <w:webHidden/>
          </w:rPr>
          <w:tab/>
        </w:r>
        <w:r w:rsidR="0099165C">
          <w:rPr>
            <w:noProof/>
            <w:webHidden/>
          </w:rPr>
          <w:fldChar w:fldCharType="begin"/>
        </w:r>
        <w:r w:rsidR="0099165C">
          <w:rPr>
            <w:noProof/>
            <w:webHidden/>
          </w:rPr>
          <w:instrText xml:space="preserve"> PAGEREF _Toc113516645 \h </w:instrText>
        </w:r>
        <w:r w:rsidR="0099165C">
          <w:rPr>
            <w:noProof/>
            <w:webHidden/>
          </w:rPr>
        </w:r>
        <w:r w:rsidR="0099165C">
          <w:rPr>
            <w:noProof/>
            <w:webHidden/>
          </w:rPr>
          <w:fldChar w:fldCharType="separate"/>
        </w:r>
        <w:r w:rsidR="0099165C">
          <w:rPr>
            <w:noProof/>
            <w:webHidden/>
          </w:rPr>
          <w:t>15</w:t>
        </w:r>
        <w:r w:rsidR="0099165C">
          <w:rPr>
            <w:noProof/>
            <w:webHidden/>
          </w:rPr>
          <w:fldChar w:fldCharType="end"/>
        </w:r>
      </w:hyperlink>
    </w:p>
    <w:p w14:paraId="0A162FB2" w14:textId="571038B8"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46" w:history="1">
        <w:r w:rsidR="0099165C" w:rsidRPr="00C21900">
          <w:rPr>
            <w:rStyle w:val="Hyperlink"/>
            <w:rFonts w:cstheme="minorHAnsi"/>
            <w:bCs/>
            <w:noProof/>
          </w:rPr>
          <w:t>Slika 4</w:t>
        </w:r>
        <w:r w:rsidR="0099165C" w:rsidRPr="00C21900">
          <w:rPr>
            <w:rStyle w:val="Hyperlink"/>
            <w:rFonts w:cstheme="minorHAnsi"/>
            <w:bCs/>
            <w:noProof/>
          </w:rPr>
          <w:noBreakHyphen/>
          <w:t>2 - Emisije CO</w:t>
        </w:r>
        <w:r w:rsidR="0099165C" w:rsidRPr="00C21900">
          <w:rPr>
            <w:rStyle w:val="Hyperlink"/>
            <w:rFonts w:cstheme="minorHAnsi"/>
            <w:bCs/>
            <w:noProof/>
            <w:vertAlign w:val="subscript"/>
          </w:rPr>
          <w:t>2</w:t>
        </w:r>
        <w:r w:rsidR="0099165C" w:rsidRPr="00C21900">
          <w:rPr>
            <w:rStyle w:val="Hyperlink"/>
            <w:rFonts w:cstheme="minorHAnsi"/>
            <w:bCs/>
            <w:noProof/>
          </w:rPr>
          <w:t xml:space="preserve"> prometnog sektora Grada Belišća</w:t>
        </w:r>
        <w:r w:rsidR="0099165C">
          <w:rPr>
            <w:noProof/>
            <w:webHidden/>
          </w:rPr>
          <w:tab/>
        </w:r>
        <w:r w:rsidR="0099165C">
          <w:rPr>
            <w:noProof/>
            <w:webHidden/>
          </w:rPr>
          <w:fldChar w:fldCharType="begin"/>
        </w:r>
        <w:r w:rsidR="0099165C">
          <w:rPr>
            <w:noProof/>
            <w:webHidden/>
          </w:rPr>
          <w:instrText xml:space="preserve"> PAGEREF _Toc113516646 \h </w:instrText>
        </w:r>
        <w:r w:rsidR="0099165C">
          <w:rPr>
            <w:noProof/>
            <w:webHidden/>
          </w:rPr>
        </w:r>
        <w:r w:rsidR="0099165C">
          <w:rPr>
            <w:noProof/>
            <w:webHidden/>
          </w:rPr>
          <w:fldChar w:fldCharType="separate"/>
        </w:r>
        <w:r w:rsidR="0099165C">
          <w:rPr>
            <w:noProof/>
            <w:webHidden/>
          </w:rPr>
          <w:t>16</w:t>
        </w:r>
        <w:r w:rsidR="0099165C">
          <w:rPr>
            <w:noProof/>
            <w:webHidden/>
          </w:rPr>
          <w:fldChar w:fldCharType="end"/>
        </w:r>
      </w:hyperlink>
    </w:p>
    <w:p w14:paraId="10308008" w14:textId="4C3D6AF9"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47" w:history="1">
        <w:r w:rsidR="0099165C" w:rsidRPr="00C21900">
          <w:rPr>
            <w:rStyle w:val="Hyperlink"/>
            <w:noProof/>
          </w:rPr>
          <w:t>Slika 4</w:t>
        </w:r>
        <w:r w:rsidR="0099165C" w:rsidRPr="00C21900">
          <w:rPr>
            <w:rStyle w:val="Hyperlink"/>
            <w:noProof/>
          </w:rPr>
          <w:noBreakHyphen/>
          <w:t>3 Struktura energetske potrošnje po energentu u 2009. godini</w:t>
        </w:r>
        <w:r w:rsidR="0099165C">
          <w:rPr>
            <w:noProof/>
            <w:webHidden/>
          </w:rPr>
          <w:tab/>
        </w:r>
        <w:r w:rsidR="0099165C">
          <w:rPr>
            <w:noProof/>
            <w:webHidden/>
          </w:rPr>
          <w:fldChar w:fldCharType="begin"/>
        </w:r>
        <w:r w:rsidR="0099165C">
          <w:rPr>
            <w:noProof/>
            <w:webHidden/>
          </w:rPr>
          <w:instrText xml:space="preserve"> PAGEREF _Toc113516647 \h </w:instrText>
        </w:r>
        <w:r w:rsidR="0099165C">
          <w:rPr>
            <w:noProof/>
            <w:webHidden/>
          </w:rPr>
        </w:r>
        <w:r w:rsidR="0099165C">
          <w:rPr>
            <w:noProof/>
            <w:webHidden/>
          </w:rPr>
          <w:fldChar w:fldCharType="separate"/>
        </w:r>
        <w:r w:rsidR="0099165C">
          <w:rPr>
            <w:noProof/>
            <w:webHidden/>
          </w:rPr>
          <w:t>18</w:t>
        </w:r>
        <w:r w:rsidR="0099165C">
          <w:rPr>
            <w:noProof/>
            <w:webHidden/>
          </w:rPr>
          <w:fldChar w:fldCharType="end"/>
        </w:r>
      </w:hyperlink>
    </w:p>
    <w:p w14:paraId="2FAC6782" w14:textId="35271296"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48" w:history="1">
        <w:r w:rsidR="0099165C" w:rsidRPr="00C21900">
          <w:rPr>
            <w:rStyle w:val="Hyperlink"/>
            <w:noProof/>
          </w:rPr>
          <w:t>Slika 4</w:t>
        </w:r>
        <w:r w:rsidR="0099165C" w:rsidRPr="00C21900">
          <w:rPr>
            <w:rStyle w:val="Hyperlink"/>
            <w:noProof/>
          </w:rPr>
          <w:noBreakHyphen/>
          <w:t>4 Emisije CO2 po energentu i sektoru u 2009. godini</w:t>
        </w:r>
        <w:r w:rsidR="0099165C">
          <w:rPr>
            <w:noProof/>
            <w:webHidden/>
          </w:rPr>
          <w:tab/>
        </w:r>
        <w:r w:rsidR="0099165C">
          <w:rPr>
            <w:noProof/>
            <w:webHidden/>
          </w:rPr>
          <w:fldChar w:fldCharType="begin"/>
        </w:r>
        <w:r w:rsidR="0099165C">
          <w:rPr>
            <w:noProof/>
            <w:webHidden/>
          </w:rPr>
          <w:instrText xml:space="preserve"> PAGEREF _Toc113516648 \h </w:instrText>
        </w:r>
        <w:r w:rsidR="0099165C">
          <w:rPr>
            <w:noProof/>
            <w:webHidden/>
          </w:rPr>
        </w:r>
        <w:r w:rsidR="0099165C">
          <w:rPr>
            <w:noProof/>
            <w:webHidden/>
          </w:rPr>
          <w:fldChar w:fldCharType="separate"/>
        </w:r>
        <w:r w:rsidR="0099165C">
          <w:rPr>
            <w:noProof/>
            <w:webHidden/>
          </w:rPr>
          <w:t>18</w:t>
        </w:r>
        <w:r w:rsidR="0099165C">
          <w:rPr>
            <w:noProof/>
            <w:webHidden/>
          </w:rPr>
          <w:fldChar w:fldCharType="end"/>
        </w:r>
      </w:hyperlink>
    </w:p>
    <w:p w14:paraId="040BAD56" w14:textId="0ED66ACC"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49" w:history="1">
        <w:r w:rsidR="0099165C" w:rsidRPr="00C21900">
          <w:rPr>
            <w:rStyle w:val="Hyperlink"/>
            <w:rFonts w:cstheme="minorHAnsi"/>
            <w:noProof/>
          </w:rPr>
          <w:t>Slika 5</w:t>
        </w:r>
        <w:r w:rsidR="0099165C" w:rsidRPr="00C21900">
          <w:rPr>
            <w:rStyle w:val="Hyperlink"/>
            <w:rFonts w:cstheme="minorHAnsi"/>
            <w:noProof/>
          </w:rPr>
          <w:noBreakHyphen/>
          <w:t>1 - Kontrolni inventar emisije CO</w:t>
        </w:r>
        <w:r w:rsidR="0099165C" w:rsidRPr="00C21900">
          <w:rPr>
            <w:rStyle w:val="Hyperlink"/>
            <w:rFonts w:cstheme="minorHAnsi"/>
            <w:noProof/>
            <w:vertAlign w:val="subscript"/>
          </w:rPr>
          <w:t>2</w:t>
        </w:r>
        <w:r w:rsidR="0099165C" w:rsidRPr="00C21900">
          <w:rPr>
            <w:rStyle w:val="Hyperlink"/>
            <w:rFonts w:cstheme="minorHAnsi"/>
            <w:noProof/>
          </w:rPr>
          <w:t xml:space="preserve"> iz sektora zgradarstva grada Belišća prema podsektorima i energentima za 2020. godinu</w:t>
        </w:r>
        <w:r w:rsidR="0099165C">
          <w:rPr>
            <w:noProof/>
            <w:webHidden/>
          </w:rPr>
          <w:tab/>
        </w:r>
        <w:r w:rsidR="0099165C">
          <w:rPr>
            <w:noProof/>
            <w:webHidden/>
          </w:rPr>
          <w:fldChar w:fldCharType="begin"/>
        </w:r>
        <w:r w:rsidR="0099165C">
          <w:rPr>
            <w:noProof/>
            <w:webHidden/>
          </w:rPr>
          <w:instrText xml:space="preserve"> PAGEREF _Toc113516649 \h </w:instrText>
        </w:r>
        <w:r w:rsidR="0099165C">
          <w:rPr>
            <w:noProof/>
            <w:webHidden/>
          </w:rPr>
        </w:r>
        <w:r w:rsidR="0099165C">
          <w:rPr>
            <w:noProof/>
            <w:webHidden/>
          </w:rPr>
          <w:fldChar w:fldCharType="separate"/>
        </w:r>
        <w:r w:rsidR="0099165C">
          <w:rPr>
            <w:noProof/>
            <w:webHidden/>
          </w:rPr>
          <w:t>20</w:t>
        </w:r>
        <w:r w:rsidR="0099165C">
          <w:rPr>
            <w:noProof/>
            <w:webHidden/>
          </w:rPr>
          <w:fldChar w:fldCharType="end"/>
        </w:r>
      </w:hyperlink>
    </w:p>
    <w:p w14:paraId="4F057E2E" w14:textId="57DD65D6"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50" w:history="1">
        <w:r w:rsidR="0099165C" w:rsidRPr="00C21900">
          <w:rPr>
            <w:rStyle w:val="Hyperlink"/>
            <w:rFonts w:eastAsia="Calibri" w:cstheme="minorHAnsi"/>
            <w:noProof/>
          </w:rPr>
          <w:t>Slika 5</w:t>
        </w:r>
        <w:r w:rsidR="0099165C" w:rsidRPr="00C21900">
          <w:rPr>
            <w:rStyle w:val="Hyperlink"/>
            <w:rFonts w:eastAsia="Calibri" w:cstheme="minorHAnsi"/>
            <w:noProof/>
          </w:rPr>
          <w:noBreakHyphen/>
          <w:t>2 - Udio pojedinog energenta u ukupnom kontrolnom inventaru emisija CO</w:t>
        </w:r>
        <w:r w:rsidR="0099165C" w:rsidRPr="00C21900">
          <w:rPr>
            <w:rStyle w:val="Hyperlink"/>
            <w:rFonts w:eastAsia="Calibri" w:cstheme="minorHAnsi"/>
            <w:noProof/>
            <w:vertAlign w:val="subscript"/>
          </w:rPr>
          <w:t>2</w:t>
        </w:r>
        <w:r w:rsidR="0099165C" w:rsidRPr="00C21900">
          <w:rPr>
            <w:rStyle w:val="Hyperlink"/>
            <w:rFonts w:eastAsia="Calibri" w:cstheme="minorHAnsi"/>
            <w:noProof/>
          </w:rPr>
          <w:t xml:space="preserve"> sektora zgradarstvo za 2020. godinu</w:t>
        </w:r>
        <w:r w:rsidR="0099165C">
          <w:rPr>
            <w:noProof/>
            <w:webHidden/>
          </w:rPr>
          <w:tab/>
        </w:r>
        <w:r w:rsidR="0099165C">
          <w:rPr>
            <w:noProof/>
            <w:webHidden/>
          </w:rPr>
          <w:fldChar w:fldCharType="begin"/>
        </w:r>
        <w:r w:rsidR="0099165C">
          <w:rPr>
            <w:noProof/>
            <w:webHidden/>
          </w:rPr>
          <w:instrText xml:space="preserve"> PAGEREF _Toc113516650 \h </w:instrText>
        </w:r>
        <w:r w:rsidR="0099165C">
          <w:rPr>
            <w:noProof/>
            <w:webHidden/>
          </w:rPr>
        </w:r>
        <w:r w:rsidR="0099165C">
          <w:rPr>
            <w:noProof/>
            <w:webHidden/>
          </w:rPr>
          <w:fldChar w:fldCharType="separate"/>
        </w:r>
        <w:r w:rsidR="0099165C">
          <w:rPr>
            <w:noProof/>
            <w:webHidden/>
          </w:rPr>
          <w:t>21</w:t>
        </w:r>
        <w:r w:rsidR="0099165C">
          <w:rPr>
            <w:noProof/>
            <w:webHidden/>
          </w:rPr>
          <w:fldChar w:fldCharType="end"/>
        </w:r>
      </w:hyperlink>
    </w:p>
    <w:p w14:paraId="20C67E8F" w14:textId="3AA30828"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51" w:history="1">
        <w:r w:rsidR="0099165C" w:rsidRPr="00C21900">
          <w:rPr>
            <w:rStyle w:val="Hyperlink"/>
            <w:rFonts w:eastAsia="Calibri" w:cstheme="minorHAnsi"/>
            <w:noProof/>
          </w:rPr>
          <w:t>Slika 5</w:t>
        </w:r>
        <w:r w:rsidR="0099165C" w:rsidRPr="00C21900">
          <w:rPr>
            <w:rStyle w:val="Hyperlink"/>
            <w:rFonts w:eastAsia="Calibri" w:cstheme="minorHAnsi"/>
            <w:noProof/>
          </w:rPr>
          <w:noBreakHyphen/>
          <w:t>3 - Udio pojedinog podsektora u ukupnom kontrolnom inventaru emisija CO</w:t>
        </w:r>
        <w:r w:rsidR="0099165C" w:rsidRPr="00C21900">
          <w:rPr>
            <w:rStyle w:val="Hyperlink"/>
            <w:rFonts w:eastAsia="Calibri" w:cstheme="minorHAnsi"/>
            <w:noProof/>
            <w:vertAlign w:val="subscript"/>
          </w:rPr>
          <w:t>2</w:t>
        </w:r>
        <w:r w:rsidR="0099165C" w:rsidRPr="00C21900">
          <w:rPr>
            <w:rStyle w:val="Hyperlink"/>
            <w:rFonts w:eastAsia="Calibri" w:cstheme="minorHAnsi"/>
            <w:noProof/>
          </w:rPr>
          <w:t xml:space="preserve"> sektora zgradarstva za 2020. godinu</w:t>
        </w:r>
        <w:r w:rsidR="0099165C">
          <w:rPr>
            <w:noProof/>
            <w:webHidden/>
          </w:rPr>
          <w:tab/>
        </w:r>
        <w:r w:rsidR="0099165C">
          <w:rPr>
            <w:noProof/>
            <w:webHidden/>
          </w:rPr>
          <w:fldChar w:fldCharType="begin"/>
        </w:r>
        <w:r w:rsidR="0099165C">
          <w:rPr>
            <w:noProof/>
            <w:webHidden/>
          </w:rPr>
          <w:instrText xml:space="preserve"> PAGEREF _Toc113516651 \h </w:instrText>
        </w:r>
        <w:r w:rsidR="0099165C">
          <w:rPr>
            <w:noProof/>
            <w:webHidden/>
          </w:rPr>
        </w:r>
        <w:r w:rsidR="0099165C">
          <w:rPr>
            <w:noProof/>
            <w:webHidden/>
          </w:rPr>
          <w:fldChar w:fldCharType="separate"/>
        </w:r>
        <w:r w:rsidR="0099165C">
          <w:rPr>
            <w:noProof/>
            <w:webHidden/>
          </w:rPr>
          <w:t>21</w:t>
        </w:r>
        <w:r w:rsidR="0099165C">
          <w:rPr>
            <w:noProof/>
            <w:webHidden/>
          </w:rPr>
          <w:fldChar w:fldCharType="end"/>
        </w:r>
      </w:hyperlink>
    </w:p>
    <w:p w14:paraId="79F1F13D" w14:textId="65F39541"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52" w:history="1">
        <w:r w:rsidR="0099165C" w:rsidRPr="00C21900">
          <w:rPr>
            <w:rStyle w:val="Hyperlink"/>
            <w:noProof/>
          </w:rPr>
          <w:t>Slika 5</w:t>
        </w:r>
        <w:r w:rsidR="0099165C" w:rsidRPr="00C21900">
          <w:rPr>
            <w:rStyle w:val="Hyperlink"/>
            <w:noProof/>
          </w:rPr>
          <w:noBreakHyphen/>
          <w:t>4 Udio pojedinog energenta u ukupnom Kontrolnom inventaru emisija CO2 sektora prometa za 2020. godinu</w:t>
        </w:r>
        <w:r w:rsidR="0099165C">
          <w:rPr>
            <w:noProof/>
            <w:webHidden/>
          </w:rPr>
          <w:tab/>
        </w:r>
        <w:r w:rsidR="0099165C">
          <w:rPr>
            <w:noProof/>
            <w:webHidden/>
          </w:rPr>
          <w:fldChar w:fldCharType="begin"/>
        </w:r>
        <w:r w:rsidR="0099165C">
          <w:rPr>
            <w:noProof/>
            <w:webHidden/>
          </w:rPr>
          <w:instrText xml:space="preserve"> PAGEREF _Toc113516652 \h </w:instrText>
        </w:r>
        <w:r w:rsidR="0099165C">
          <w:rPr>
            <w:noProof/>
            <w:webHidden/>
          </w:rPr>
        </w:r>
        <w:r w:rsidR="0099165C">
          <w:rPr>
            <w:noProof/>
            <w:webHidden/>
          </w:rPr>
          <w:fldChar w:fldCharType="separate"/>
        </w:r>
        <w:r w:rsidR="0099165C">
          <w:rPr>
            <w:noProof/>
            <w:webHidden/>
          </w:rPr>
          <w:t>22</w:t>
        </w:r>
        <w:r w:rsidR="0099165C">
          <w:rPr>
            <w:noProof/>
            <w:webHidden/>
          </w:rPr>
          <w:fldChar w:fldCharType="end"/>
        </w:r>
      </w:hyperlink>
    </w:p>
    <w:p w14:paraId="51C0A154" w14:textId="5E95AB10"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53" w:history="1">
        <w:r w:rsidR="0099165C" w:rsidRPr="00C21900">
          <w:rPr>
            <w:rStyle w:val="Hyperlink"/>
            <w:rFonts w:eastAsia="Calibri" w:cstheme="minorHAnsi"/>
            <w:noProof/>
          </w:rPr>
          <w:t>Slika 5</w:t>
        </w:r>
        <w:r w:rsidR="0099165C" w:rsidRPr="00C21900">
          <w:rPr>
            <w:rStyle w:val="Hyperlink"/>
            <w:rFonts w:eastAsia="Calibri" w:cstheme="minorHAnsi"/>
            <w:noProof/>
          </w:rPr>
          <w:noBreakHyphen/>
          <w:t>5 - Udio pojedinog podsektora sektora promet u ukupnom Kontrolnom inventaru emisija CO</w:t>
        </w:r>
        <w:r w:rsidR="0099165C" w:rsidRPr="00C21900">
          <w:rPr>
            <w:rStyle w:val="Hyperlink"/>
            <w:rFonts w:eastAsia="Calibri" w:cstheme="minorHAnsi"/>
            <w:noProof/>
            <w:vertAlign w:val="subscript"/>
          </w:rPr>
          <w:t>2</w:t>
        </w:r>
        <w:r w:rsidR="0099165C" w:rsidRPr="00C21900">
          <w:rPr>
            <w:rStyle w:val="Hyperlink"/>
            <w:rFonts w:eastAsia="Calibri" w:cstheme="minorHAnsi"/>
            <w:noProof/>
          </w:rPr>
          <w:t xml:space="preserve"> za 2020. godinu</w:t>
        </w:r>
        <w:r w:rsidR="0099165C">
          <w:rPr>
            <w:noProof/>
            <w:webHidden/>
          </w:rPr>
          <w:tab/>
        </w:r>
        <w:r w:rsidR="0099165C">
          <w:rPr>
            <w:noProof/>
            <w:webHidden/>
          </w:rPr>
          <w:fldChar w:fldCharType="begin"/>
        </w:r>
        <w:r w:rsidR="0099165C">
          <w:rPr>
            <w:noProof/>
            <w:webHidden/>
          </w:rPr>
          <w:instrText xml:space="preserve"> PAGEREF _Toc113516653 \h </w:instrText>
        </w:r>
        <w:r w:rsidR="0099165C">
          <w:rPr>
            <w:noProof/>
            <w:webHidden/>
          </w:rPr>
        </w:r>
        <w:r w:rsidR="0099165C">
          <w:rPr>
            <w:noProof/>
            <w:webHidden/>
          </w:rPr>
          <w:fldChar w:fldCharType="separate"/>
        </w:r>
        <w:r w:rsidR="0099165C">
          <w:rPr>
            <w:noProof/>
            <w:webHidden/>
          </w:rPr>
          <w:t>23</w:t>
        </w:r>
        <w:r w:rsidR="0099165C">
          <w:rPr>
            <w:noProof/>
            <w:webHidden/>
          </w:rPr>
          <w:fldChar w:fldCharType="end"/>
        </w:r>
      </w:hyperlink>
    </w:p>
    <w:p w14:paraId="65F9EA35" w14:textId="02492C3C"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54" w:history="1">
        <w:r w:rsidR="0099165C" w:rsidRPr="00C21900">
          <w:rPr>
            <w:rStyle w:val="Hyperlink"/>
            <w:rFonts w:cstheme="minorHAnsi"/>
            <w:bCs/>
            <w:i/>
            <w:noProof/>
          </w:rPr>
          <w:t>Slika 5</w:t>
        </w:r>
        <w:r w:rsidR="0099165C" w:rsidRPr="00C21900">
          <w:rPr>
            <w:rStyle w:val="Hyperlink"/>
            <w:rFonts w:cstheme="minorHAnsi"/>
            <w:bCs/>
            <w:i/>
            <w:noProof/>
          </w:rPr>
          <w:noBreakHyphen/>
          <w:t>6 - Energetska potrošnja po energentu u 2020. godini</w:t>
        </w:r>
        <w:r w:rsidR="0099165C">
          <w:rPr>
            <w:noProof/>
            <w:webHidden/>
          </w:rPr>
          <w:tab/>
        </w:r>
        <w:r w:rsidR="0099165C">
          <w:rPr>
            <w:noProof/>
            <w:webHidden/>
          </w:rPr>
          <w:fldChar w:fldCharType="begin"/>
        </w:r>
        <w:r w:rsidR="0099165C">
          <w:rPr>
            <w:noProof/>
            <w:webHidden/>
          </w:rPr>
          <w:instrText xml:space="preserve"> PAGEREF _Toc113516654 \h </w:instrText>
        </w:r>
        <w:r w:rsidR="0099165C">
          <w:rPr>
            <w:noProof/>
            <w:webHidden/>
          </w:rPr>
        </w:r>
        <w:r w:rsidR="0099165C">
          <w:rPr>
            <w:noProof/>
            <w:webHidden/>
          </w:rPr>
          <w:fldChar w:fldCharType="separate"/>
        </w:r>
        <w:r w:rsidR="0099165C">
          <w:rPr>
            <w:noProof/>
            <w:webHidden/>
          </w:rPr>
          <w:t>24</w:t>
        </w:r>
        <w:r w:rsidR="0099165C">
          <w:rPr>
            <w:noProof/>
            <w:webHidden/>
          </w:rPr>
          <w:fldChar w:fldCharType="end"/>
        </w:r>
      </w:hyperlink>
    </w:p>
    <w:p w14:paraId="3F9AD32A" w14:textId="74027E57"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55" w:history="1">
        <w:r w:rsidR="0099165C" w:rsidRPr="00C21900">
          <w:rPr>
            <w:rStyle w:val="Hyperlink"/>
            <w:rFonts w:cstheme="minorHAnsi"/>
            <w:noProof/>
          </w:rPr>
          <w:t>Slika 5</w:t>
        </w:r>
        <w:r w:rsidR="0099165C" w:rsidRPr="00C21900">
          <w:rPr>
            <w:rStyle w:val="Hyperlink"/>
            <w:rFonts w:cstheme="minorHAnsi"/>
            <w:noProof/>
          </w:rPr>
          <w:noBreakHyphen/>
          <w:t>7 - Raspodjela ukupne potrošnje energije po sektorima i energentima</w:t>
        </w:r>
        <w:r w:rsidR="0099165C">
          <w:rPr>
            <w:noProof/>
            <w:webHidden/>
          </w:rPr>
          <w:tab/>
        </w:r>
        <w:r w:rsidR="0099165C">
          <w:rPr>
            <w:noProof/>
            <w:webHidden/>
          </w:rPr>
          <w:fldChar w:fldCharType="begin"/>
        </w:r>
        <w:r w:rsidR="0099165C">
          <w:rPr>
            <w:noProof/>
            <w:webHidden/>
          </w:rPr>
          <w:instrText xml:space="preserve"> PAGEREF _Toc113516655 \h </w:instrText>
        </w:r>
        <w:r w:rsidR="0099165C">
          <w:rPr>
            <w:noProof/>
            <w:webHidden/>
          </w:rPr>
        </w:r>
        <w:r w:rsidR="0099165C">
          <w:rPr>
            <w:noProof/>
            <w:webHidden/>
          </w:rPr>
          <w:fldChar w:fldCharType="separate"/>
        </w:r>
        <w:r w:rsidR="0099165C">
          <w:rPr>
            <w:noProof/>
            <w:webHidden/>
          </w:rPr>
          <w:t>25</w:t>
        </w:r>
        <w:r w:rsidR="0099165C">
          <w:rPr>
            <w:noProof/>
            <w:webHidden/>
          </w:rPr>
          <w:fldChar w:fldCharType="end"/>
        </w:r>
      </w:hyperlink>
    </w:p>
    <w:p w14:paraId="31A3B8EB" w14:textId="2F87EC11"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56" w:history="1">
        <w:r w:rsidR="0099165C" w:rsidRPr="00C21900">
          <w:rPr>
            <w:rStyle w:val="Hyperlink"/>
            <w:rFonts w:eastAsia="Calibri" w:cstheme="minorHAnsi"/>
            <w:noProof/>
          </w:rPr>
          <w:t>Slika 5</w:t>
        </w:r>
        <w:r w:rsidR="0099165C" w:rsidRPr="00C21900">
          <w:rPr>
            <w:rStyle w:val="Hyperlink"/>
            <w:rFonts w:eastAsia="Calibri" w:cstheme="minorHAnsi"/>
            <w:noProof/>
          </w:rPr>
          <w:noBreakHyphen/>
          <w:t>8</w:t>
        </w:r>
        <w:r w:rsidR="0099165C" w:rsidRPr="00C21900">
          <w:rPr>
            <w:rStyle w:val="Hyperlink"/>
            <w:rFonts w:cstheme="minorHAnsi"/>
            <w:noProof/>
          </w:rPr>
          <w:t xml:space="preserve"> - Kontrolni inventar emisija CO</w:t>
        </w:r>
        <w:r w:rsidR="0099165C" w:rsidRPr="00C21900">
          <w:rPr>
            <w:rStyle w:val="Hyperlink"/>
            <w:rFonts w:cstheme="minorHAnsi"/>
            <w:noProof/>
            <w:vertAlign w:val="subscript"/>
          </w:rPr>
          <w:t>2</w:t>
        </w:r>
        <w:r w:rsidR="0099165C" w:rsidRPr="00C21900">
          <w:rPr>
            <w:rStyle w:val="Hyperlink"/>
            <w:rFonts w:cstheme="minorHAnsi"/>
            <w:noProof/>
          </w:rPr>
          <w:t xml:space="preserve"> po sektorima u 2020. godini</w:t>
        </w:r>
        <w:r w:rsidR="0099165C">
          <w:rPr>
            <w:noProof/>
            <w:webHidden/>
          </w:rPr>
          <w:tab/>
        </w:r>
        <w:r w:rsidR="0099165C">
          <w:rPr>
            <w:noProof/>
            <w:webHidden/>
          </w:rPr>
          <w:fldChar w:fldCharType="begin"/>
        </w:r>
        <w:r w:rsidR="0099165C">
          <w:rPr>
            <w:noProof/>
            <w:webHidden/>
          </w:rPr>
          <w:instrText xml:space="preserve"> PAGEREF _Toc113516656 \h </w:instrText>
        </w:r>
        <w:r w:rsidR="0099165C">
          <w:rPr>
            <w:noProof/>
            <w:webHidden/>
          </w:rPr>
        </w:r>
        <w:r w:rsidR="0099165C">
          <w:rPr>
            <w:noProof/>
            <w:webHidden/>
          </w:rPr>
          <w:fldChar w:fldCharType="separate"/>
        </w:r>
        <w:r w:rsidR="0099165C">
          <w:rPr>
            <w:noProof/>
            <w:webHidden/>
          </w:rPr>
          <w:t>26</w:t>
        </w:r>
        <w:r w:rsidR="0099165C">
          <w:rPr>
            <w:noProof/>
            <w:webHidden/>
          </w:rPr>
          <w:fldChar w:fldCharType="end"/>
        </w:r>
      </w:hyperlink>
    </w:p>
    <w:p w14:paraId="70F9CDDC" w14:textId="3538D91E"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57" w:history="1">
        <w:r w:rsidR="0099165C" w:rsidRPr="00C21900">
          <w:rPr>
            <w:rStyle w:val="Hyperlink"/>
            <w:rFonts w:cstheme="minorHAnsi"/>
            <w:noProof/>
          </w:rPr>
          <w:t>Slika 5</w:t>
        </w:r>
        <w:r w:rsidR="0099165C" w:rsidRPr="00C21900">
          <w:rPr>
            <w:rStyle w:val="Hyperlink"/>
            <w:rFonts w:cstheme="minorHAnsi"/>
            <w:noProof/>
          </w:rPr>
          <w:noBreakHyphen/>
          <w:t>9 - Kontrolni inventar emisija CO</w:t>
        </w:r>
        <w:r w:rsidR="0099165C" w:rsidRPr="00C21900">
          <w:rPr>
            <w:rStyle w:val="Hyperlink"/>
            <w:rFonts w:cstheme="minorHAnsi"/>
            <w:noProof/>
            <w:vertAlign w:val="subscript"/>
          </w:rPr>
          <w:t>2</w:t>
        </w:r>
        <w:r w:rsidR="0099165C" w:rsidRPr="00C21900">
          <w:rPr>
            <w:rStyle w:val="Hyperlink"/>
            <w:rFonts w:cstheme="minorHAnsi"/>
            <w:noProof/>
          </w:rPr>
          <w:t xml:space="preserve"> po energentima u 2020. godini</w:t>
        </w:r>
        <w:r w:rsidR="0099165C">
          <w:rPr>
            <w:noProof/>
            <w:webHidden/>
          </w:rPr>
          <w:tab/>
        </w:r>
        <w:r w:rsidR="0099165C">
          <w:rPr>
            <w:noProof/>
            <w:webHidden/>
          </w:rPr>
          <w:fldChar w:fldCharType="begin"/>
        </w:r>
        <w:r w:rsidR="0099165C">
          <w:rPr>
            <w:noProof/>
            <w:webHidden/>
          </w:rPr>
          <w:instrText xml:space="preserve"> PAGEREF _Toc113516657 \h </w:instrText>
        </w:r>
        <w:r w:rsidR="0099165C">
          <w:rPr>
            <w:noProof/>
            <w:webHidden/>
          </w:rPr>
        </w:r>
        <w:r w:rsidR="0099165C">
          <w:rPr>
            <w:noProof/>
            <w:webHidden/>
          </w:rPr>
          <w:fldChar w:fldCharType="separate"/>
        </w:r>
        <w:r w:rsidR="0099165C">
          <w:rPr>
            <w:noProof/>
            <w:webHidden/>
          </w:rPr>
          <w:t>26</w:t>
        </w:r>
        <w:r w:rsidR="0099165C">
          <w:rPr>
            <w:noProof/>
            <w:webHidden/>
          </w:rPr>
          <w:fldChar w:fldCharType="end"/>
        </w:r>
      </w:hyperlink>
    </w:p>
    <w:p w14:paraId="3A5B5D7E" w14:textId="7C22D1E5"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58" w:history="1">
        <w:r w:rsidR="0099165C" w:rsidRPr="00C21900">
          <w:rPr>
            <w:rStyle w:val="Hyperlink"/>
            <w:rFonts w:cstheme="minorHAnsi"/>
            <w:noProof/>
          </w:rPr>
          <w:t>Slika 5</w:t>
        </w:r>
        <w:r w:rsidR="0099165C" w:rsidRPr="00C21900">
          <w:rPr>
            <w:rStyle w:val="Hyperlink"/>
            <w:rFonts w:cstheme="minorHAnsi"/>
            <w:noProof/>
          </w:rPr>
          <w:noBreakHyphen/>
          <w:t>10 - Prikaz Kontrolnog inventara emisije CO</w:t>
        </w:r>
        <w:r w:rsidR="0099165C" w:rsidRPr="00C21900">
          <w:rPr>
            <w:rStyle w:val="Hyperlink"/>
            <w:rFonts w:cstheme="minorHAnsi"/>
            <w:noProof/>
            <w:vertAlign w:val="subscript"/>
          </w:rPr>
          <w:t>2</w:t>
        </w:r>
        <w:r w:rsidR="0099165C" w:rsidRPr="00C21900">
          <w:rPr>
            <w:rStyle w:val="Hyperlink"/>
            <w:rFonts w:cstheme="minorHAnsi"/>
            <w:noProof/>
          </w:rPr>
          <w:t xml:space="preserve"> po sektorima i energentima u 2020. godini</w:t>
        </w:r>
        <w:r w:rsidR="0099165C">
          <w:rPr>
            <w:noProof/>
            <w:webHidden/>
          </w:rPr>
          <w:tab/>
        </w:r>
        <w:r w:rsidR="0099165C">
          <w:rPr>
            <w:noProof/>
            <w:webHidden/>
          </w:rPr>
          <w:fldChar w:fldCharType="begin"/>
        </w:r>
        <w:r w:rsidR="0099165C">
          <w:rPr>
            <w:noProof/>
            <w:webHidden/>
          </w:rPr>
          <w:instrText xml:space="preserve"> PAGEREF _Toc113516658 \h </w:instrText>
        </w:r>
        <w:r w:rsidR="0099165C">
          <w:rPr>
            <w:noProof/>
            <w:webHidden/>
          </w:rPr>
        </w:r>
        <w:r w:rsidR="0099165C">
          <w:rPr>
            <w:noProof/>
            <w:webHidden/>
          </w:rPr>
          <w:fldChar w:fldCharType="separate"/>
        </w:r>
        <w:r w:rsidR="0099165C">
          <w:rPr>
            <w:noProof/>
            <w:webHidden/>
          </w:rPr>
          <w:t>27</w:t>
        </w:r>
        <w:r w:rsidR="0099165C">
          <w:rPr>
            <w:noProof/>
            <w:webHidden/>
          </w:rPr>
          <w:fldChar w:fldCharType="end"/>
        </w:r>
      </w:hyperlink>
    </w:p>
    <w:p w14:paraId="5E1E8C41" w14:textId="4FE661E8"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59" w:history="1">
        <w:r w:rsidR="0099165C" w:rsidRPr="00C21900">
          <w:rPr>
            <w:rStyle w:val="Hyperlink"/>
            <w:rFonts w:cstheme="minorHAnsi"/>
            <w:noProof/>
          </w:rPr>
          <w:t>Slika 6</w:t>
        </w:r>
        <w:r w:rsidR="0099165C" w:rsidRPr="00C21900">
          <w:rPr>
            <w:rStyle w:val="Hyperlink"/>
            <w:rFonts w:cstheme="minorHAnsi"/>
            <w:noProof/>
          </w:rPr>
          <w:noBreakHyphen/>
          <w:t>1 - Usporedba Referentnog i Kontrolnog inventara emisija CO</w:t>
        </w:r>
        <w:r w:rsidR="0099165C" w:rsidRPr="00C21900">
          <w:rPr>
            <w:rStyle w:val="Hyperlink"/>
            <w:rFonts w:cstheme="minorHAnsi"/>
            <w:noProof/>
            <w:vertAlign w:val="subscript"/>
          </w:rPr>
          <w:t xml:space="preserve">2 </w:t>
        </w:r>
        <w:r w:rsidR="0099165C" w:rsidRPr="00C21900">
          <w:rPr>
            <w:rStyle w:val="Hyperlink"/>
            <w:rFonts w:cstheme="minorHAnsi"/>
            <w:noProof/>
          </w:rPr>
          <w:t>po energentima</w:t>
        </w:r>
        <w:r w:rsidR="0099165C">
          <w:rPr>
            <w:noProof/>
            <w:webHidden/>
          </w:rPr>
          <w:tab/>
        </w:r>
        <w:r w:rsidR="0099165C">
          <w:rPr>
            <w:noProof/>
            <w:webHidden/>
          </w:rPr>
          <w:fldChar w:fldCharType="begin"/>
        </w:r>
        <w:r w:rsidR="0099165C">
          <w:rPr>
            <w:noProof/>
            <w:webHidden/>
          </w:rPr>
          <w:instrText xml:space="preserve"> PAGEREF _Toc113516659 \h </w:instrText>
        </w:r>
        <w:r w:rsidR="0099165C">
          <w:rPr>
            <w:noProof/>
            <w:webHidden/>
          </w:rPr>
        </w:r>
        <w:r w:rsidR="0099165C">
          <w:rPr>
            <w:noProof/>
            <w:webHidden/>
          </w:rPr>
          <w:fldChar w:fldCharType="separate"/>
        </w:r>
        <w:r w:rsidR="0099165C">
          <w:rPr>
            <w:noProof/>
            <w:webHidden/>
          </w:rPr>
          <w:t>29</w:t>
        </w:r>
        <w:r w:rsidR="0099165C">
          <w:rPr>
            <w:noProof/>
            <w:webHidden/>
          </w:rPr>
          <w:fldChar w:fldCharType="end"/>
        </w:r>
      </w:hyperlink>
    </w:p>
    <w:p w14:paraId="54F77F84" w14:textId="25440200"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60" w:history="1">
        <w:r w:rsidR="0099165C" w:rsidRPr="00C21900">
          <w:rPr>
            <w:rStyle w:val="Hyperlink"/>
            <w:rFonts w:cstheme="minorHAnsi"/>
            <w:noProof/>
          </w:rPr>
          <w:t>Slika 6</w:t>
        </w:r>
        <w:r w:rsidR="0099165C" w:rsidRPr="00C21900">
          <w:rPr>
            <w:rStyle w:val="Hyperlink"/>
            <w:rFonts w:cstheme="minorHAnsi"/>
            <w:noProof/>
          </w:rPr>
          <w:noBreakHyphen/>
          <w:t>2 Usporedba Referentnog i Kontrolnog inventara emisija CO</w:t>
        </w:r>
        <w:r w:rsidR="0099165C" w:rsidRPr="00C21900">
          <w:rPr>
            <w:rStyle w:val="Hyperlink"/>
            <w:rFonts w:cstheme="minorHAnsi"/>
            <w:noProof/>
            <w:vertAlign w:val="subscript"/>
          </w:rPr>
          <w:t>2</w:t>
        </w:r>
        <w:r w:rsidR="0099165C" w:rsidRPr="00C21900">
          <w:rPr>
            <w:rStyle w:val="Hyperlink"/>
            <w:rFonts w:cstheme="minorHAnsi"/>
            <w:noProof/>
          </w:rPr>
          <w:t xml:space="preserve"> po sektorima</w:t>
        </w:r>
        <w:r w:rsidR="0099165C">
          <w:rPr>
            <w:noProof/>
            <w:webHidden/>
          </w:rPr>
          <w:tab/>
        </w:r>
        <w:r w:rsidR="0099165C">
          <w:rPr>
            <w:noProof/>
            <w:webHidden/>
          </w:rPr>
          <w:fldChar w:fldCharType="begin"/>
        </w:r>
        <w:r w:rsidR="0099165C">
          <w:rPr>
            <w:noProof/>
            <w:webHidden/>
          </w:rPr>
          <w:instrText xml:space="preserve"> PAGEREF _Toc113516660 \h </w:instrText>
        </w:r>
        <w:r w:rsidR="0099165C">
          <w:rPr>
            <w:noProof/>
            <w:webHidden/>
          </w:rPr>
        </w:r>
        <w:r w:rsidR="0099165C">
          <w:rPr>
            <w:noProof/>
            <w:webHidden/>
          </w:rPr>
          <w:fldChar w:fldCharType="separate"/>
        </w:r>
        <w:r w:rsidR="0099165C">
          <w:rPr>
            <w:noProof/>
            <w:webHidden/>
          </w:rPr>
          <w:t>29</w:t>
        </w:r>
        <w:r w:rsidR="0099165C">
          <w:rPr>
            <w:noProof/>
            <w:webHidden/>
          </w:rPr>
          <w:fldChar w:fldCharType="end"/>
        </w:r>
      </w:hyperlink>
    </w:p>
    <w:p w14:paraId="35E3C5FE" w14:textId="17A4EAAF"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61" w:history="1">
        <w:r w:rsidR="0099165C" w:rsidRPr="00C21900">
          <w:rPr>
            <w:rStyle w:val="Hyperlink"/>
            <w:rFonts w:cstheme="minorHAnsi"/>
            <w:noProof/>
          </w:rPr>
          <w:t>Slika 6</w:t>
        </w:r>
        <w:r w:rsidR="0099165C" w:rsidRPr="00C21900">
          <w:rPr>
            <w:rStyle w:val="Hyperlink"/>
            <w:rFonts w:cstheme="minorHAnsi"/>
            <w:noProof/>
          </w:rPr>
          <w:noBreakHyphen/>
          <w:t>3 Kontrola proračuna energije sektora prometa</w:t>
        </w:r>
        <w:r w:rsidR="0099165C">
          <w:rPr>
            <w:noProof/>
            <w:webHidden/>
          </w:rPr>
          <w:tab/>
        </w:r>
        <w:r w:rsidR="0099165C">
          <w:rPr>
            <w:noProof/>
            <w:webHidden/>
          </w:rPr>
          <w:fldChar w:fldCharType="begin"/>
        </w:r>
        <w:r w:rsidR="0099165C">
          <w:rPr>
            <w:noProof/>
            <w:webHidden/>
          </w:rPr>
          <w:instrText xml:space="preserve"> PAGEREF _Toc113516661 \h </w:instrText>
        </w:r>
        <w:r w:rsidR="0099165C">
          <w:rPr>
            <w:noProof/>
            <w:webHidden/>
          </w:rPr>
        </w:r>
        <w:r w:rsidR="0099165C">
          <w:rPr>
            <w:noProof/>
            <w:webHidden/>
          </w:rPr>
          <w:fldChar w:fldCharType="separate"/>
        </w:r>
        <w:r w:rsidR="0099165C">
          <w:rPr>
            <w:noProof/>
            <w:webHidden/>
          </w:rPr>
          <w:t>30</w:t>
        </w:r>
        <w:r w:rsidR="0099165C">
          <w:rPr>
            <w:noProof/>
            <w:webHidden/>
          </w:rPr>
          <w:fldChar w:fldCharType="end"/>
        </w:r>
      </w:hyperlink>
    </w:p>
    <w:p w14:paraId="7E2F6F58" w14:textId="6F258FCE"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62" w:history="1">
        <w:r w:rsidR="0099165C" w:rsidRPr="00C21900">
          <w:rPr>
            <w:rStyle w:val="Hyperlink"/>
            <w:rFonts w:cstheme="minorHAnsi"/>
            <w:noProof/>
          </w:rPr>
          <w:t>Slika 8</w:t>
        </w:r>
        <w:r w:rsidR="0099165C" w:rsidRPr="00C21900">
          <w:rPr>
            <w:rStyle w:val="Hyperlink"/>
            <w:rFonts w:cstheme="minorHAnsi"/>
            <w:noProof/>
          </w:rPr>
          <w:noBreakHyphen/>
          <w:t>1 Promjena srednje godišnje temperature zraka na 2 m iznad tla (°C) u odnosu na referentno razdoblje 1971. – 2000., za razdoblje 2041. – 2070. – scenariji RCP4.5 (lijevo) i RCP8.5 (desno)</w:t>
        </w:r>
        <w:r w:rsidR="0099165C">
          <w:rPr>
            <w:noProof/>
            <w:webHidden/>
          </w:rPr>
          <w:tab/>
        </w:r>
        <w:r w:rsidR="0099165C">
          <w:rPr>
            <w:noProof/>
            <w:webHidden/>
          </w:rPr>
          <w:fldChar w:fldCharType="begin"/>
        </w:r>
        <w:r w:rsidR="0099165C">
          <w:rPr>
            <w:noProof/>
            <w:webHidden/>
          </w:rPr>
          <w:instrText xml:space="preserve"> PAGEREF _Toc113516662 \h </w:instrText>
        </w:r>
        <w:r w:rsidR="0099165C">
          <w:rPr>
            <w:noProof/>
            <w:webHidden/>
          </w:rPr>
        </w:r>
        <w:r w:rsidR="0099165C">
          <w:rPr>
            <w:noProof/>
            <w:webHidden/>
          </w:rPr>
          <w:fldChar w:fldCharType="separate"/>
        </w:r>
        <w:r w:rsidR="0099165C">
          <w:rPr>
            <w:noProof/>
            <w:webHidden/>
          </w:rPr>
          <w:t>53</w:t>
        </w:r>
        <w:r w:rsidR="0099165C">
          <w:rPr>
            <w:noProof/>
            <w:webHidden/>
          </w:rPr>
          <w:fldChar w:fldCharType="end"/>
        </w:r>
      </w:hyperlink>
    </w:p>
    <w:p w14:paraId="7CCF8D82" w14:textId="763ED37C"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63" w:history="1">
        <w:r w:rsidR="0099165C" w:rsidRPr="00C21900">
          <w:rPr>
            <w:rStyle w:val="Hyperlink"/>
            <w:rFonts w:cstheme="minorHAnsi"/>
            <w:noProof/>
          </w:rPr>
          <w:t>Slika 8</w:t>
        </w:r>
        <w:r w:rsidR="0099165C" w:rsidRPr="00C21900">
          <w:rPr>
            <w:rStyle w:val="Hyperlink"/>
            <w:rFonts w:cstheme="minorHAnsi"/>
            <w:noProof/>
          </w:rPr>
          <w:noBreakHyphen/>
          <w:t>2 Promjena srednje godišnje ukupne količine oborine (%) u odnosu na referentno razdoblje 1971.-2000. u srednjaku ansambla iz četiri integracije RegCM modelom. Gore: za razdoblje 2011.-2040. godine; dolje: za razdoblje 2041.-2070. godine. Lijevo: scenarij RCP4.5; desno: scenarij RCP8.5.</w:t>
        </w:r>
        <w:r w:rsidR="0099165C">
          <w:rPr>
            <w:noProof/>
            <w:webHidden/>
          </w:rPr>
          <w:tab/>
        </w:r>
        <w:r w:rsidR="0099165C">
          <w:rPr>
            <w:noProof/>
            <w:webHidden/>
          </w:rPr>
          <w:fldChar w:fldCharType="begin"/>
        </w:r>
        <w:r w:rsidR="0099165C">
          <w:rPr>
            <w:noProof/>
            <w:webHidden/>
          </w:rPr>
          <w:instrText xml:space="preserve"> PAGEREF _Toc113516663 \h </w:instrText>
        </w:r>
        <w:r w:rsidR="0099165C">
          <w:rPr>
            <w:noProof/>
            <w:webHidden/>
          </w:rPr>
        </w:r>
        <w:r w:rsidR="0099165C">
          <w:rPr>
            <w:noProof/>
            <w:webHidden/>
          </w:rPr>
          <w:fldChar w:fldCharType="separate"/>
        </w:r>
        <w:r w:rsidR="0099165C">
          <w:rPr>
            <w:noProof/>
            <w:webHidden/>
          </w:rPr>
          <w:t>54</w:t>
        </w:r>
        <w:r w:rsidR="0099165C">
          <w:rPr>
            <w:noProof/>
            <w:webHidden/>
          </w:rPr>
          <w:fldChar w:fldCharType="end"/>
        </w:r>
      </w:hyperlink>
    </w:p>
    <w:p w14:paraId="4174AEE2" w14:textId="0C6B2D71"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64" w:history="1">
        <w:r w:rsidR="0099165C" w:rsidRPr="00C21900">
          <w:rPr>
            <w:rStyle w:val="Hyperlink"/>
            <w:rFonts w:cstheme="minorHAnsi"/>
            <w:noProof/>
          </w:rPr>
          <w:t>Slika 8</w:t>
        </w:r>
        <w:r w:rsidR="0099165C" w:rsidRPr="00C21900">
          <w:rPr>
            <w:rStyle w:val="Hyperlink"/>
            <w:rFonts w:cstheme="minorHAnsi"/>
            <w:noProof/>
          </w:rPr>
          <w:noBreakHyphen/>
          <w:t>3 Promjena srednjeg broja dana s maksimalnom brzinom vjetra većim ili jednakom od 20 m/s, u odnosu na referentno razdoblje 1971. – 2000. Gore: za razdoblje 2011. – 2040. godine; dolje: za razdoblje 2041. – 2070. godine; lijevo: scenarij RCP4.5; desno: scenarij RCP8.5. Mjerna jedinica: broj događaja u 10 godina. Sezona: zima.</w:t>
        </w:r>
        <w:r w:rsidR="0099165C">
          <w:rPr>
            <w:noProof/>
            <w:webHidden/>
          </w:rPr>
          <w:tab/>
        </w:r>
        <w:r w:rsidR="0099165C">
          <w:rPr>
            <w:noProof/>
            <w:webHidden/>
          </w:rPr>
          <w:fldChar w:fldCharType="begin"/>
        </w:r>
        <w:r w:rsidR="0099165C">
          <w:rPr>
            <w:noProof/>
            <w:webHidden/>
          </w:rPr>
          <w:instrText xml:space="preserve"> PAGEREF _Toc113516664 \h </w:instrText>
        </w:r>
        <w:r w:rsidR="0099165C">
          <w:rPr>
            <w:noProof/>
            <w:webHidden/>
          </w:rPr>
        </w:r>
        <w:r w:rsidR="0099165C">
          <w:rPr>
            <w:noProof/>
            <w:webHidden/>
          </w:rPr>
          <w:fldChar w:fldCharType="separate"/>
        </w:r>
        <w:r w:rsidR="0099165C">
          <w:rPr>
            <w:noProof/>
            <w:webHidden/>
          </w:rPr>
          <w:t>56</w:t>
        </w:r>
        <w:r w:rsidR="0099165C">
          <w:rPr>
            <w:noProof/>
            <w:webHidden/>
          </w:rPr>
          <w:fldChar w:fldCharType="end"/>
        </w:r>
      </w:hyperlink>
    </w:p>
    <w:p w14:paraId="3465FB47" w14:textId="101C4EE8"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65" w:history="1">
        <w:r w:rsidR="0099165C" w:rsidRPr="00C21900">
          <w:rPr>
            <w:rStyle w:val="Hyperlink"/>
            <w:rFonts w:cstheme="minorHAnsi"/>
            <w:noProof/>
          </w:rPr>
          <w:t>Slika 8</w:t>
        </w:r>
        <w:r w:rsidR="0099165C" w:rsidRPr="00C21900">
          <w:rPr>
            <w:rStyle w:val="Hyperlink"/>
            <w:rFonts w:cstheme="minorHAnsi"/>
            <w:noProof/>
          </w:rPr>
          <w:noBreakHyphen/>
          <w:t>4 Promjena srednjeg broja ledenih dana (dan kad je minimalna temperatura manja ili jednaka  -10°C, u odnosu na referentno razdoblje 1971. – 2000. Gore: za razdoblje 2011. – 2040. godine; dolje: za razdoblje 2041. – 2070. godine; lijevo: scenarij RCP4.5; desno: scenarij RCP8.5. Mjerna jedinica: broj događaja u godini. Sezona: zima.</w:t>
        </w:r>
        <w:r w:rsidR="0099165C">
          <w:rPr>
            <w:noProof/>
            <w:webHidden/>
          </w:rPr>
          <w:tab/>
        </w:r>
        <w:r w:rsidR="0099165C">
          <w:rPr>
            <w:noProof/>
            <w:webHidden/>
          </w:rPr>
          <w:fldChar w:fldCharType="begin"/>
        </w:r>
        <w:r w:rsidR="0099165C">
          <w:rPr>
            <w:noProof/>
            <w:webHidden/>
          </w:rPr>
          <w:instrText xml:space="preserve"> PAGEREF _Toc113516665 \h </w:instrText>
        </w:r>
        <w:r w:rsidR="0099165C">
          <w:rPr>
            <w:noProof/>
            <w:webHidden/>
          </w:rPr>
        </w:r>
        <w:r w:rsidR="0099165C">
          <w:rPr>
            <w:noProof/>
            <w:webHidden/>
          </w:rPr>
          <w:fldChar w:fldCharType="separate"/>
        </w:r>
        <w:r w:rsidR="0099165C">
          <w:rPr>
            <w:noProof/>
            <w:webHidden/>
          </w:rPr>
          <w:t>57</w:t>
        </w:r>
        <w:r w:rsidR="0099165C">
          <w:rPr>
            <w:noProof/>
            <w:webHidden/>
          </w:rPr>
          <w:fldChar w:fldCharType="end"/>
        </w:r>
      </w:hyperlink>
    </w:p>
    <w:p w14:paraId="4765B134" w14:textId="080E7D77"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66" w:history="1">
        <w:r w:rsidR="0099165C" w:rsidRPr="00C21900">
          <w:rPr>
            <w:rStyle w:val="Hyperlink"/>
            <w:rFonts w:cstheme="minorHAnsi"/>
            <w:noProof/>
          </w:rPr>
          <w:t>Slika 8</w:t>
        </w:r>
        <w:r w:rsidR="0099165C" w:rsidRPr="00C21900">
          <w:rPr>
            <w:rStyle w:val="Hyperlink"/>
            <w:rFonts w:cstheme="minorHAnsi"/>
            <w:noProof/>
          </w:rPr>
          <w:noBreakHyphen/>
          <w:t>5 . Promjena srednjeg broja vrućih dana (dan kad je maksimalna temperatura veća ili jednaka 30°C), u odnosu na referentno razdoblje 1971. – 2000. Gore: za razdoblje 2011. – 2040. godine; dolje: za razdoblje 2041. – 2070. godine; lijevo: scenarij RCP4.5; desno: scenarij RCP8.5. Mjerna jedinica: broj događaja u sezoni. Sezona: ljeto.</w:t>
        </w:r>
        <w:r w:rsidR="0099165C">
          <w:rPr>
            <w:noProof/>
            <w:webHidden/>
          </w:rPr>
          <w:tab/>
        </w:r>
        <w:r w:rsidR="0099165C">
          <w:rPr>
            <w:noProof/>
            <w:webHidden/>
          </w:rPr>
          <w:fldChar w:fldCharType="begin"/>
        </w:r>
        <w:r w:rsidR="0099165C">
          <w:rPr>
            <w:noProof/>
            <w:webHidden/>
          </w:rPr>
          <w:instrText xml:space="preserve"> PAGEREF _Toc113516666 \h </w:instrText>
        </w:r>
        <w:r w:rsidR="0099165C">
          <w:rPr>
            <w:noProof/>
            <w:webHidden/>
          </w:rPr>
        </w:r>
        <w:r w:rsidR="0099165C">
          <w:rPr>
            <w:noProof/>
            <w:webHidden/>
          </w:rPr>
          <w:fldChar w:fldCharType="separate"/>
        </w:r>
        <w:r w:rsidR="0099165C">
          <w:rPr>
            <w:noProof/>
            <w:webHidden/>
          </w:rPr>
          <w:t>58</w:t>
        </w:r>
        <w:r w:rsidR="0099165C">
          <w:rPr>
            <w:noProof/>
            <w:webHidden/>
          </w:rPr>
          <w:fldChar w:fldCharType="end"/>
        </w:r>
      </w:hyperlink>
    </w:p>
    <w:p w14:paraId="234BECA3" w14:textId="149D52D1"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67" w:history="1">
        <w:r w:rsidR="0099165C" w:rsidRPr="00C21900">
          <w:rPr>
            <w:rStyle w:val="Hyperlink"/>
            <w:rFonts w:cstheme="minorHAnsi"/>
            <w:noProof/>
          </w:rPr>
          <w:t>Slika 8</w:t>
        </w:r>
        <w:r w:rsidR="0099165C" w:rsidRPr="00C21900">
          <w:rPr>
            <w:rStyle w:val="Hyperlink"/>
            <w:rFonts w:cstheme="minorHAnsi"/>
            <w:noProof/>
          </w:rPr>
          <w:noBreakHyphen/>
          <w:t>6. Promjena srednjeg broja kišnih razdoblja, u odnosu na referentno razdoblje 1971. – 2000. Gore: za razdoblje 2011. – 2040. godine; dolje: za razdoblje 2041. – 2070. godine; lijevo: scenarij RCP4.5; desno: scenarij RCP8.5. Mjerna jedinica: broj događaja u 10 godina. Sezona: ljeto.</w:t>
        </w:r>
        <w:r w:rsidR="0099165C">
          <w:rPr>
            <w:noProof/>
            <w:webHidden/>
          </w:rPr>
          <w:tab/>
        </w:r>
        <w:r w:rsidR="0099165C">
          <w:rPr>
            <w:noProof/>
            <w:webHidden/>
          </w:rPr>
          <w:fldChar w:fldCharType="begin"/>
        </w:r>
        <w:r w:rsidR="0099165C">
          <w:rPr>
            <w:noProof/>
            <w:webHidden/>
          </w:rPr>
          <w:instrText xml:space="preserve"> PAGEREF _Toc113516667 \h </w:instrText>
        </w:r>
        <w:r w:rsidR="0099165C">
          <w:rPr>
            <w:noProof/>
            <w:webHidden/>
          </w:rPr>
        </w:r>
        <w:r w:rsidR="0099165C">
          <w:rPr>
            <w:noProof/>
            <w:webHidden/>
          </w:rPr>
          <w:fldChar w:fldCharType="separate"/>
        </w:r>
        <w:r w:rsidR="0099165C">
          <w:rPr>
            <w:noProof/>
            <w:webHidden/>
          </w:rPr>
          <w:t>59</w:t>
        </w:r>
        <w:r w:rsidR="0099165C">
          <w:rPr>
            <w:noProof/>
            <w:webHidden/>
          </w:rPr>
          <w:fldChar w:fldCharType="end"/>
        </w:r>
      </w:hyperlink>
    </w:p>
    <w:p w14:paraId="32C1ED67" w14:textId="2F29F36D"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68" w:history="1">
        <w:r w:rsidR="0099165C" w:rsidRPr="00C21900">
          <w:rPr>
            <w:rStyle w:val="Hyperlink"/>
            <w:rFonts w:cstheme="minorHAnsi"/>
            <w:noProof/>
          </w:rPr>
          <w:t>Slika 8</w:t>
        </w:r>
        <w:r w:rsidR="0099165C" w:rsidRPr="00C21900">
          <w:rPr>
            <w:rStyle w:val="Hyperlink"/>
            <w:rFonts w:cstheme="minorHAnsi"/>
            <w:noProof/>
          </w:rPr>
          <w:noBreakHyphen/>
          <w:t>7 Promjena srednjeg broja sušnih razdoblja, u odnosu na referentno razdoblje 1971. – 2000. Gore: za razdoblje 2011. – 2040. godine; dolje: za razdoblje 2041. – 2070. godine; lijevo: scenarij RCP4.5; desno: scenarij RCP8.5. Mjerna jedinica: broj događaja u 10 godina. Sezona: proljeće.</w:t>
        </w:r>
        <w:r w:rsidR="0099165C">
          <w:rPr>
            <w:noProof/>
            <w:webHidden/>
          </w:rPr>
          <w:tab/>
        </w:r>
        <w:r w:rsidR="0099165C">
          <w:rPr>
            <w:noProof/>
            <w:webHidden/>
          </w:rPr>
          <w:fldChar w:fldCharType="begin"/>
        </w:r>
        <w:r w:rsidR="0099165C">
          <w:rPr>
            <w:noProof/>
            <w:webHidden/>
          </w:rPr>
          <w:instrText xml:space="preserve"> PAGEREF _Toc113516668 \h </w:instrText>
        </w:r>
        <w:r w:rsidR="0099165C">
          <w:rPr>
            <w:noProof/>
            <w:webHidden/>
          </w:rPr>
        </w:r>
        <w:r w:rsidR="0099165C">
          <w:rPr>
            <w:noProof/>
            <w:webHidden/>
          </w:rPr>
          <w:fldChar w:fldCharType="separate"/>
        </w:r>
        <w:r w:rsidR="0099165C">
          <w:rPr>
            <w:noProof/>
            <w:webHidden/>
          </w:rPr>
          <w:t>60</w:t>
        </w:r>
        <w:r w:rsidR="0099165C">
          <w:rPr>
            <w:noProof/>
            <w:webHidden/>
          </w:rPr>
          <w:fldChar w:fldCharType="end"/>
        </w:r>
      </w:hyperlink>
    </w:p>
    <w:p w14:paraId="54BD4722" w14:textId="59637A45"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69" w:history="1">
        <w:r w:rsidR="0099165C" w:rsidRPr="00C21900">
          <w:rPr>
            <w:rStyle w:val="Hyperlink"/>
            <w:rFonts w:cstheme="minorHAnsi"/>
            <w:bCs/>
            <w:noProof/>
          </w:rPr>
          <w:t>Slika 12</w:t>
        </w:r>
        <w:r w:rsidR="0099165C" w:rsidRPr="00C21900">
          <w:rPr>
            <w:rStyle w:val="Hyperlink"/>
            <w:rFonts w:cstheme="minorHAnsi"/>
            <w:bCs/>
            <w:noProof/>
          </w:rPr>
          <w:noBreakHyphen/>
          <w:t>1 - Raspodjela potencijala smanjenja emisije CO</w:t>
        </w:r>
        <w:r w:rsidR="0099165C" w:rsidRPr="00C21900">
          <w:rPr>
            <w:rStyle w:val="Hyperlink"/>
            <w:rFonts w:cstheme="minorHAnsi"/>
            <w:bCs/>
            <w:noProof/>
            <w:vertAlign w:val="subscript"/>
          </w:rPr>
          <w:t>2</w:t>
        </w:r>
        <w:r w:rsidR="0099165C" w:rsidRPr="00C21900">
          <w:rPr>
            <w:rStyle w:val="Hyperlink"/>
            <w:rFonts w:cstheme="minorHAnsi"/>
            <w:bCs/>
            <w:noProof/>
          </w:rPr>
          <w:t xml:space="preserve"> (%) Inventara po sektorima</w:t>
        </w:r>
        <w:r w:rsidR="0099165C">
          <w:rPr>
            <w:noProof/>
            <w:webHidden/>
          </w:rPr>
          <w:tab/>
        </w:r>
        <w:r w:rsidR="0099165C">
          <w:rPr>
            <w:noProof/>
            <w:webHidden/>
          </w:rPr>
          <w:fldChar w:fldCharType="begin"/>
        </w:r>
        <w:r w:rsidR="0099165C">
          <w:rPr>
            <w:noProof/>
            <w:webHidden/>
          </w:rPr>
          <w:instrText xml:space="preserve"> PAGEREF _Toc113516669 \h </w:instrText>
        </w:r>
        <w:r w:rsidR="0099165C">
          <w:rPr>
            <w:noProof/>
            <w:webHidden/>
          </w:rPr>
        </w:r>
        <w:r w:rsidR="0099165C">
          <w:rPr>
            <w:noProof/>
            <w:webHidden/>
          </w:rPr>
          <w:fldChar w:fldCharType="separate"/>
        </w:r>
        <w:r w:rsidR="0099165C">
          <w:rPr>
            <w:noProof/>
            <w:webHidden/>
          </w:rPr>
          <w:t>97</w:t>
        </w:r>
        <w:r w:rsidR="0099165C">
          <w:rPr>
            <w:noProof/>
            <w:webHidden/>
          </w:rPr>
          <w:fldChar w:fldCharType="end"/>
        </w:r>
      </w:hyperlink>
    </w:p>
    <w:p w14:paraId="7C5EBE76" w14:textId="5D5DA83C" w:rsidR="0099165C" w:rsidRDefault="00964428">
      <w:pPr>
        <w:pStyle w:val="TableofFigures"/>
        <w:tabs>
          <w:tab w:val="right" w:leader="dot" w:pos="9016"/>
        </w:tabs>
        <w:rPr>
          <w:rFonts w:asciiTheme="minorHAnsi" w:eastAsiaTheme="minorEastAsia" w:hAnsiTheme="minorHAnsi" w:cstheme="minorBidi"/>
          <w:noProof/>
          <w:sz w:val="22"/>
          <w:szCs w:val="22"/>
          <w:lang w:val="en-US"/>
        </w:rPr>
      </w:pPr>
      <w:hyperlink w:anchor="_Toc113516670" w:history="1">
        <w:r w:rsidR="0099165C" w:rsidRPr="00C21900">
          <w:rPr>
            <w:rStyle w:val="Hyperlink"/>
            <w:rFonts w:cstheme="minorHAnsi"/>
            <w:noProof/>
          </w:rPr>
          <w:t>Slika 12</w:t>
        </w:r>
        <w:r w:rsidR="0099165C" w:rsidRPr="00C21900">
          <w:rPr>
            <w:rStyle w:val="Hyperlink"/>
            <w:rFonts w:cstheme="minorHAnsi"/>
            <w:noProof/>
          </w:rPr>
          <w:noBreakHyphen/>
          <w:t>2 - Ukupne projekcije emisije CO</w:t>
        </w:r>
        <w:r w:rsidR="0099165C" w:rsidRPr="00C21900">
          <w:rPr>
            <w:rStyle w:val="Hyperlink"/>
            <w:rFonts w:cstheme="minorHAnsi"/>
            <w:noProof/>
            <w:vertAlign w:val="subscript"/>
          </w:rPr>
          <w:t>2</w:t>
        </w:r>
        <w:r w:rsidR="0099165C" w:rsidRPr="00C21900">
          <w:rPr>
            <w:rStyle w:val="Hyperlink"/>
            <w:rFonts w:cstheme="minorHAnsi"/>
            <w:noProof/>
          </w:rPr>
          <w:t xml:space="preserve"> po scenarijima</w:t>
        </w:r>
        <w:r w:rsidR="0099165C">
          <w:rPr>
            <w:noProof/>
            <w:webHidden/>
          </w:rPr>
          <w:tab/>
        </w:r>
        <w:r w:rsidR="0099165C">
          <w:rPr>
            <w:noProof/>
            <w:webHidden/>
          </w:rPr>
          <w:fldChar w:fldCharType="begin"/>
        </w:r>
        <w:r w:rsidR="0099165C">
          <w:rPr>
            <w:noProof/>
            <w:webHidden/>
          </w:rPr>
          <w:instrText xml:space="preserve"> PAGEREF _Toc113516670 \h </w:instrText>
        </w:r>
        <w:r w:rsidR="0099165C">
          <w:rPr>
            <w:noProof/>
            <w:webHidden/>
          </w:rPr>
        </w:r>
        <w:r w:rsidR="0099165C">
          <w:rPr>
            <w:noProof/>
            <w:webHidden/>
          </w:rPr>
          <w:fldChar w:fldCharType="separate"/>
        </w:r>
        <w:r w:rsidR="0099165C">
          <w:rPr>
            <w:noProof/>
            <w:webHidden/>
          </w:rPr>
          <w:t>98</w:t>
        </w:r>
        <w:r w:rsidR="0099165C">
          <w:rPr>
            <w:noProof/>
            <w:webHidden/>
          </w:rPr>
          <w:fldChar w:fldCharType="end"/>
        </w:r>
      </w:hyperlink>
    </w:p>
    <w:p w14:paraId="50D25096" w14:textId="59BDB046" w:rsidR="002D10B4" w:rsidRPr="002C5440" w:rsidRDefault="006D77A6" w:rsidP="00707FC6">
      <w:pPr>
        <w:pStyle w:val="TableofFigures"/>
        <w:tabs>
          <w:tab w:val="right" w:leader="dot" w:pos="9016"/>
        </w:tabs>
        <w:rPr>
          <w:rFonts w:asciiTheme="minorHAnsi" w:hAnsiTheme="minorHAnsi" w:cstheme="minorHAnsi"/>
        </w:rPr>
      </w:pPr>
      <w:r w:rsidRPr="002C5440">
        <w:rPr>
          <w:rStyle w:val="Hyperlink"/>
          <w:rFonts w:asciiTheme="minorHAnsi" w:hAnsiTheme="minorHAnsi" w:cstheme="minorHAnsi"/>
        </w:rPr>
        <w:fldChar w:fldCharType="end"/>
      </w:r>
    </w:p>
    <w:p w14:paraId="39E32B36" w14:textId="77777777" w:rsidR="00C00C40" w:rsidRPr="002C5440" w:rsidRDefault="00C00C40">
      <w:pPr>
        <w:pStyle w:val="TableofFigures"/>
        <w:tabs>
          <w:tab w:val="right" w:leader="dot" w:pos="9016"/>
        </w:tabs>
        <w:rPr>
          <w:rFonts w:asciiTheme="minorHAnsi" w:hAnsiTheme="minorHAnsi" w:cstheme="minorHAnsi"/>
        </w:rPr>
      </w:pPr>
    </w:p>
    <w:sectPr w:rsidR="00C00C40" w:rsidRPr="002C5440" w:rsidSect="00A13B22">
      <w:footerReference w:type="first" r:id="rId47"/>
      <w:pgSz w:w="11906" w:h="16838"/>
      <w:pgMar w:top="1560" w:right="1440" w:bottom="1276" w:left="1440" w:header="720" w:footer="46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97F0D" w14:textId="77777777" w:rsidR="00011417" w:rsidRDefault="00011417" w:rsidP="00D43D20">
      <w:pPr>
        <w:spacing w:after="0" w:line="240" w:lineRule="auto"/>
      </w:pPr>
      <w:r>
        <w:separator/>
      </w:r>
    </w:p>
  </w:endnote>
  <w:endnote w:type="continuationSeparator" w:id="0">
    <w:p w14:paraId="027DFAB0" w14:textId="77777777" w:rsidR="00011417" w:rsidRDefault="00011417" w:rsidP="00D43D20">
      <w:pPr>
        <w:spacing w:after="0" w:line="240" w:lineRule="auto"/>
      </w:pPr>
      <w:r>
        <w:continuationSeparator/>
      </w:r>
    </w:p>
  </w:endnote>
  <w:endnote w:type="continuationNotice" w:id="1">
    <w:p w14:paraId="3F180227" w14:textId="77777777" w:rsidR="00011417" w:rsidRDefault="000114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entury Gothic">
    <w:altName w:val="Calibri"/>
    <w:panose1 w:val="020B0502020202020204"/>
    <w:charset w:val="EE"/>
    <w:family w:val="swiss"/>
    <w:pitch w:val="variable"/>
    <w:sig w:usb0="00000287" w:usb1="00000000" w:usb2="00000000" w:usb3="00000000" w:csb0="0000009F" w:csb1="00000000"/>
  </w:font>
  <w:font w:name="Times-NewRoman">
    <w:altName w:val="Times New Roman"/>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779621"/>
      <w:docPartObj>
        <w:docPartGallery w:val="Page Numbers (Bottom of Page)"/>
        <w:docPartUnique/>
      </w:docPartObj>
    </w:sdtPr>
    <w:sdtEndPr/>
    <w:sdtContent>
      <w:p w14:paraId="088FBBF7" w14:textId="645317E3" w:rsidR="00D52B95" w:rsidRDefault="00D52B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2AA7B5" w14:textId="52471568" w:rsidR="00D52B95" w:rsidRDefault="00EC7B27" w:rsidP="00EC7B27">
    <w:pPr>
      <w:pStyle w:val="Footer"/>
      <w:tabs>
        <w:tab w:val="clear" w:pos="4536"/>
        <w:tab w:val="clear" w:pos="9072"/>
        <w:tab w:val="left" w:pos="5206"/>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653237"/>
      <w:docPartObj>
        <w:docPartGallery w:val="Page Numbers (Bottom of Page)"/>
        <w:docPartUnique/>
      </w:docPartObj>
    </w:sdtPr>
    <w:sdtEndPr/>
    <w:sdtContent>
      <w:p w14:paraId="77921AB5" w14:textId="77777777" w:rsidR="00D92B5D" w:rsidRDefault="00D92B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178691" w14:textId="77777777" w:rsidR="00D92B5D" w:rsidRDefault="00D92B5D" w:rsidP="00EC7B27">
    <w:pPr>
      <w:pStyle w:val="Footer"/>
      <w:tabs>
        <w:tab w:val="clear" w:pos="4536"/>
        <w:tab w:val="clear" w:pos="9072"/>
        <w:tab w:val="left" w:pos="5206"/>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579A" w14:textId="77777777" w:rsidR="00A13B22" w:rsidRDefault="00A13B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20A9" w14:textId="77777777" w:rsidR="00A13B22" w:rsidRDefault="00A13B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E5D5C" w14:textId="77777777" w:rsidR="00011417" w:rsidRDefault="00011417" w:rsidP="00D43D20">
      <w:pPr>
        <w:spacing w:after="0" w:line="240" w:lineRule="auto"/>
      </w:pPr>
      <w:r>
        <w:separator/>
      </w:r>
    </w:p>
  </w:footnote>
  <w:footnote w:type="continuationSeparator" w:id="0">
    <w:p w14:paraId="45952381" w14:textId="77777777" w:rsidR="00011417" w:rsidRDefault="00011417" w:rsidP="00D43D20">
      <w:pPr>
        <w:spacing w:after="0" w:line="240" w:lineRule="auto"/>
      </w:pPr>
      <w:r>
        <w:continuationSeparator/>
      </w:r>
    </w:p>
  </w:footnote>
  <w:footnote w:type="continuationNotice" w:id="1">
    <w:p w14:paraId="18C3E33C" w14:textId="77777777" w:rsidR="00011417" w:rsidRDefault="00011417">
      <w:pPr>
        <w:spacing w:after="0" w:line="240" w:lineRule="auto"/>
      </w:pPr>
    </w:p>
  </w:footnote>
  <w:footnote w:id="2">
    <w:p w14:paraId="73CB54DA" w14:textId="67308D87" w:rsidR="00D763FB" w:rsidRPr="00284781" w:rsidRDefault="00D763FB" w:rsidP="002A2BB3">
      <w:pPr>
        <w:pStyle w:val="NoSpacing"/>
        <w:rPr>
          <w:rFonts w:asciiTheme="minorHAnsi" w:hAnsiTheme="minorHAnsi" w:cstheme="minorHAnsi"/>
          <w:sz w:val="16"/>
          <w:szCs w:val="16"/>
        </w:rPr>
      </w:pPr>
      <w:r w:rsidRPr="00284781">
        <w:rPr>
          <w:rStyle w:val="FootnoteReference"/>
          <w:rFonts w:asciiTheme="minorHAnsi" w:hAnsiTheme="minorHAnsi" w:cstheme="minorHAnsi"/>
          <w:sz w:val="16"/>
          <w:szCs w:val="16"/>
        </w:rPr>
        <w:footnoteRef/>
      </w:r>
      <w:r w:rsidRPr="00284781">
        <w:rPr>
          <w:rFonts w:asciiTheme="minorHAnsi" w:hAnsiTheme="minorHAnsi" w:cstheme="minorHAnsi"/>
          <w:sz w:val="16"/>
          <w:szCs w:val="16"/>
        </w:rPr>
        <w:t xml:space="preserve"> https://joint-research-centre.ec.europa.eu/energy-efficiency/urban-areas_en</w:t>
      </w:r>
    </w:p>
  </w:footnote>
  <w:footnote w:id="3">
    <w:p w14:paraId="3DD4B946" w14:textId="68ACBF65" w:rsidR="00671679" w:rsidRPr="00284781" w:rsidRDefault="00671679" w:rsidP="00671679">
      <w:pPr>
        <w:pStyle w:val="NoSpacing"/>
        <w:rPr>
          <w:rFonts w:asciiTheme="minorHAnsi" w:hAnsiTheme="minorHAnsi" w:cstheme="minorHAnsi"/>
          <w:sz w:val="16"/>
          <w:szCs w:val="16"/>
        </w:rPr>
      </w:pPr>
      <w:r w:rsidRPr="00284781">
        <w:rPr>
          <w:rStyle w:val="FootnoteReference"/>
          <w:rFonts w:asciiTheme="minorHAnsi" w:hAnsiTheme="minorHAnsi" w:cstheme="minorHAnsi"/>
          <w:sz w:val="16"/>
          <w:szCs w:val="16"/>
        </w:rPr>
        <w:footnoteRef/>
      </w:r>
      <w:r w:rsidRPr="00284781">
        <w:rPr>
          <w:rFonts w:asciiTheme="minorHAnsi" w:hAnsiTheme="minorHAnsi" w:cstheme="minorHAnsi"/>
          <w:sz w:val="16"/>
          <w:szCs w:val="16"/>
        </w:rPr>
        <w:t xml:space="preserve"> </w:t>
      </w:r>
      <w:hyperlink r:id="rId1" w:history="1">
        <w:r w:rsidRPr="00284781">
          <w:rPr>
            <w:rStyle w:val="Hyperlink"/>
            <w:rFonts w:asciiTheme="minorHAnsi" w:hAnsiTheme="minorHAnsi" w:cstheme="minorHAnsi"/>
            <w:sz w:val="16"/>
            <w:szCs w:val="16"/>
          </w:rPr>
          <w:t>https://www.covenantofmayors.eu/news-and-events/news/1625-new-guidebook-for-covenant-signatories-how-to-develop-your-2030-action-plans.html</w:t>
        </w:r>
      </w:hyperlink>
      <w:r w:rsidRPr="00284781">
        <w:rPr>
          <w:rFonts w:asciiTheme="minorHAnsi" w:hAnsiTheme="minorHAnsi" w:cstheme="minorHAnsi"/>
          <w:sz w:val="16"/>
          <w:szCs w:val="16"/>
        </w:rPr>
        <w:t xml:space="preserve">, </w:t>
      </w:r>
    </w:p>
  </w:footnote>
  <w:footnote w:id="4">
    <w:p w14:paraId="24D48E38" w14:textId="463775C5" w:rsidR="00671679" w:rsidRPr="00284781" w:rsidRDefault="00671679" w:rsidP="00671679">
      <w:pPr>
        <w:pStyle w:val="NoSpacing"/>
        <w:rPr>
          <w:rFonts w:asciiTheme="minorHAnsi" w:hAnsiTheme="minorHAnsi" w:cstheme="minorHAnsi"/>
          <w:sz w:val="16"/>
          <w:szCs w:val="16"/>
        </w:rPr>
      </w:pPr>
      <w:r w:rsidRPr="00284781">
        <w:rPr>
          <w:rStyle w:val="FootnoteReference"/>
          <w:rFonts w:asciiTheme="minorHAnsi" w:hAnsiTheme="minorHAnsi" w:cstheme="minorHAnsi"/>
          <w:sz w:val="16"/>
          <w:szCs w:val="16"/>
        </w:rPr>
        <w:footnoteRef/>
      </w:r>
      <w:r w:rsidRPr="00284781">
        <w:rPr>
          <w:rFonts w:asciiTheme="minorHAnsi" w:hAnsiTheme="minorHAnsi" w:cstheme="minorHAnsi"/>
          <w:sz w:val="16"/>
          <w:szCs w:val="16"/>
        </w:rPr>
        <w:t xml:space="preserve"> </w:t>
      </w:r>
      <w:hyperlink r:id="rId2" w:history="1">
        <w:r w:rsidRPr="00284781">
          <w:rPr>
            <w:rStyle w:val="Hyperlink"/>
            <w:rFonts w:asciiTheme="minorHAnsi" w:hAnsiTheme="minorHAnsi" w:cstheme="minorHAnsi"/>
            <w:sz w:val="16"/>
            <w:szCs w:val="16"/>
          </w:rPr>
          <w:t>https://www.covenantofmayors.eu/component/attachments/?task=download&amp;id=815</w:t>
        </w:r>
      </w:hyperlink>
      <w:r w:rsidRPr="00284781">
        <w:rPr>
          <w:rFonts w:asciiTheme="minorHAnsi" w:hAnsiTheme="minorHAnsi" w:cstheme="minorHAnsi"/>
          <w:sz w:val="16"/>
          <w:szCs w:val="16"/>
        </w:rPr>
        <w:t xml:space="preserve">, </w:t>
      </w:r>
    </w:p>
  </w:footnote>
  <w:footnote w:id="5">
    <w:p w14:paraId="0960C161" w14:textId="58ADE5B9" w:rsidR="00671679" w:rsidRPr="00284781" w:rsidRDefault="00671679" w:rsidP="00671679">
      <w:pPr>
        <w:pStyle w:val="NoSpacing"/>
        <w:rPr>
          <w:rFonts w:asciiTheme="minorHAnsi" w:hAnsiTheme="minorHAnsi" w:cstheme="minorHAnsi"/>
          <w:sz w:val="16"/>
          <w:szCs w:val="16"/>
        </w:rPr>
      </w:pPr>
      <w:r w:rsidRPr="00284781">
        <w:rPr>
          <w:rStyle w:val="FootnoteReference"/>
          <w:rFonts w:asciiTheme="minorHAnsi" w:hAnsiTheme="minorHAnsi" w:cstheme="minorHAnsi"/>
          <w:sz w:val="16"/>
          <w:szCs w:val="16"/>
        </w:rPr>
        <w:footnoteRef/>
      </w:r>
      <w:r w:rsidRPr="00284781">
        <w:rPr>
          <w:rFonts w:asciiTheme="minorHAnsi" w:hAnsiTheme="minorHAnsi" w:cstheme="minorHAnsi"/>
          <w:sz w:val="16"/>
          <w:szCs w:val="16"/>
        </w:rPr>
        <w:t xml:space="preserve"> </w:t>
      </w:r>
      <w:hyperlink r:id="rId3" w:history="1">
        <w:r w:rsidRPr="00284781">
          <w:rPr>
            <w:rStyle w:val="Hyperlink"/>
            <w:rFonts w:asciiTheme="minorHAnsi" w:hAnsiTheme="minorHAnsi" w:cstheme="minorHAnsi"/>
            <w:sz w:val="16"/>
            <w:szCs w:val="16"/>
          </w:rPr>
          <w:t>https://climate-adapt.eea.europa.eu/metadata/tools/urban-adaptation-support-tool</w:t>
        </w:r>
      </w:hyperlink>
      <w:r w:rsidRPr="00284781">
        <w:rPr>
          <w:rFonts w:asciiTheme="minorHAnsi" w:hAnsiTheme="minorHAnsi" w:cstheme="minorHAnsi"/>
          <w:sz w:val="16"/>
          <w:szCs w:val="16"/>
        </w:rPr>
        <w:t xml:space="preserve">, </w:t>
      </w:r>
    </w:p>
  </w:footnote>
  <w:footnote w:id="6">
    <w:p w14:paraId="5FE76135" w14:textId="2252DE46" w:rsidR="00671679" w:rsidRPr="00284781" w:rsidRDefault="00671679" w:rsidP="00671679">
      <w:pPr>
        <w:pStyle w:val="NoSpacing"/>
        <w:rPr>
          <w:rFonts w:asciiTheme="minorHAnsi" w:hAnsiTheme="minorHAnsi" w:cstheme="minorHAnsi"/>
          <w:sz w:val="16"/>
          <w:szCs w:val="16"/>
        </w:rPr>
      </w:pPr>
      <w:r w:rsidRPr="00284781">
        <w:rPr>
          <w:rStyle w:val="FootnoteReference"/>
          <w:rFonts w:asciiTheme="minorHAnsi" w:hAnsiTheme="minorHAnsi" w:cstheme="minorHAnsi"/>
          <w:sz w:val="16"/>
          <w:szCs w:val="16"/>
        </w:rPr>
        <w:footnoteRef/>
      </w:r>
      <w:r w:rsidRPr="00284781">
        <w:rPr>
          <w:rFonts w:asciiTheme="minorHAnsi" w:hAnsiTheme="minorHAnsi" w:cstheme="minorHAnsi"/>
          <w:sz w:val="16"/>
          <w:szCs w:val="16"/>
        </w:rPr>
        <w:t xml:space="preserve"> </w:t>
      </w:r>
      <w:hyperlink r:id="rId4" w:history="1">
        <w:r w:rsidRPr="00284781">
          <w:rPr>
            <w:rStyle w:val="Hyperlink"/>
            <w:rFonts w:asciiTheme="minorHAnsi" w:hAnsiTheme="minorHAnsi" w:cstheme="minorHAnsi"/>
            <w:sz w:val="16"/>
            <w:szCs w:val="16"/>
          </w:rPr>
          <w:t>https://www.covenantofmayors.eu/support/energy-poverty.html</w:t>
        </w:r>
      </w:hyperlink>
      <w:r w:rsidRPr="00284781">
        <w:rPr>
          <w:rFonts w:asciiTheme="minorHAnsi" w:hAnsiTheme="minorHAnsi" w:cstheme="minorHAnsi"/>
          <w:sz w:val="16"/>
          <w:szCs w:val="16"/>
        </w:rPr>
        <w:t xml:space="preserve">, </w:t>
      </w:r>
    </w:p>
  </w:footnote>
  <w:footnote w:id="7">
    <w:p w14:paraId="13C38789" w14:textId="7C2C18A6" w:rsidR="003B7E4C" w:rsidRPr="002C5440" w:rsidRDefault="003B7E4C">
      <w:pPr>
        <w:pStyle w:val="FootnoteText"/>
        <w:rPr>
          <w:rFonts w:asciiTheme="minorHAnsi" w:hAnsiTheme="minorHAnsi" w:cstheme="minorHAnsi"/>
        </w:rPr>
      </w:pPr>
      <w:r w:rsidRPr="002C5440">
        <w:rPr>
          <w:rStyle w:val="FootnoteReference"/>
          <w:rFonts w:asciiTheme="minorHAnsi" w:hAnsiTheme="minorHAnsi" w:cstheme="minorHAnsi"/>
          <w:sz w:val="16"/>
          <w:szCs w:val="16"/>
        </w:rPr>
        <w:footnoteRef/>
      </w:r>
      <w:r w:rsidRPr="002C5440">
        <w:rPr>
          <w:rFonts w:asciiTheme="minorHAnsi" w:hAnsiTheme="minorHAnsi" w:cstheme="minorHAnsi"/>
          <w:sz w:val="16"/>
          <w:szCs w:val="16"/>
        </w:rPr>
        <w:t xml:space="preserve"> </w:t>
      </w:r>
      <w:r w:rsidRPr="002C5440">
        <w:rPr>
          <w:rFonts w:asciiTheme="minorHAnsi" w:hAnsiTheme="minorHAnsi" w:cstheme="minorHAnsi"/>
          <w:sz w:val="16"/>
          <w:szCs w:val="16"/>
        </w:rPr>
        <w:t xml:space="preserve">IPCC, 2022: </w:t>
      </w:r>
      <w:proofErr w:type="spellStart"/>
      <w:r w:rsidRPr="002C5440">
        <w:rPr>
          <w:rFonts w:asciiTheme="minorHAnsi" w:hAnsiTheme="minorHAnsi" w:cstheme="minorHAnsi"/>
          <w:sz w:val="16"/>
          <w:szCs w:val="16"/>
        </w:rPr>
        <w:t>Climate</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Change</w:t>
      </w:r>
      <w:proofErr w:type="spellEnd"/>
      <w:r w:rsidRPr="002C5440">
        <w:rPr>
          <w:rFonts w:asciiTheme="minorHAnsi" w:hAnsiTheme="minorHAnsi" w:cstheme="minorHAnsi"/>
          <w:sz w:val="16"/>
          <w:szCs w:val="16"/>
        </w:rPr>
        <w:t xml:space="preserve"> 2022: </w:t>
      </w:r>
      <w:proofErr w:type="spellStart"/>
      <w:r w:rsidRPr="002C5440">
        <w:rPr>
          <w:rFonts w:asciiTheme="minorHAnsi" w:hAnsiTheme="minorHAnsi" w:cstheme="minorHAnsi"/>
          <w:sz w:val="16"/>
          <w:szCs w:val="16"/>
        </w:rPr>
        <w:t>Impacts</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Adaptation</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and</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Vulnerability</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Contribution</w:t>
      </w:r>
      <w:proofErr w:type="spellEnd"/>
      <w:r w:rsidRPr="002C5440">
        <w:rPr>
          <w:rFonts w:asciiTheme="minorHAnsi" w:hAnsiTheme="minorHAnsi" w:cstheme="minorHAnsi"/>
          <w:sz w:val="16"/>
          <w:szCs w:val="16"/>
        </w:rPr>
        <w:t xml:space="preserve"> of </w:t>
      </w:r>
      <w:proofErr w:type="spellStart"/>
      <w:r w:rsidRPr="002C5440">
        <w:rPr>
          <w:rFonts w:asciiTheme="minorHAnsi" w:hAnsiTheme="minorHAnsi" w:cstheme="minorHAnsi"/>
          <w:sz w:val="16"/>
          <w:szCs w:val="16"/>
        </w:rPr>
        <w:t>Working</w:t>
      </w:r>
      <w:proofErr w:type="spellEnd"/>
      <w:r w:rsidRPr="002C5440">
        <w:rPr>
          <w:rFonts w:asciiTheme="minorHAnsi" w:hAnsiTheme="minorHAnsi" w:cstheme="minorHAnsi"/>
          <w:sz w:val="16"/>
          <w:szCs w:val="16"/>
        </w:rPr>
        <w:t xml:space="preserve"> Group II to </w:t>
      </w:r>
      <w:proofErr w:type="spellStart"/>
      <w:r w:rsidRPr="002C5440">
        <w:rPr>
          <w:rFonts w:asciiTheme="minorHAnsi" w:hAnsiTheme="minorHAnsi" w:cstheme="minorHAnsi"/>
          <w:sz w:val="16"/>
          <w:szCs w:val="16"/>
        </w:rPr>
        <w:t>the</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Sixth</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Assessment</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Report</w:t>
      </w:r>
      <w:proofErr w:type="spellEnd"/>
      <w:r w:rsidRPr="002C5440">
        <w:rPr>
          <w:rFonts w:asciiTheme="minorHAnsi" w:hAnsiTheme="minorHAnsi" w:cstheme="minorHAnsi"/>
          <w:sz w:val="16"/>
          <w:szCs w:val="16"/>
        </w:rPr>
        <w:t xml:space="preserve"> of </w:t>
      </w:r>
      <w:proofErr w:type="spellStart"/>
      <w:r w:rsidRPr="002C5440">
        <w:rPr>
          <w:rFonts w:asciiTheme="minorHAnsi" w:hAnsiTheme="minorHAnsi" w:cstheme="minorHAnsi"/>
          <w:sz w:val="16"/>
          <w:szCs w:val="16"/>
        </w:rPr>
        <w:t>the</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Intergovernmental</w:t>
      </w:r>
      <w:proofErr w:type="spellEnd"/>
      <w:r w:rsidRPr="002C5440">
        <w:rPr>
          <w:rFonts w:asciiTheme="minorHAnsi" w:hAnsiTheme="minorHAnsi" w:cstheme="minorHAnsi"/>
          <w:sz w:val="16"/>
          <w:szCs w:val="16"/>
        </w:rPr>
        <w:t xml:space="preserve"> Panel on </w:t>
      </w:r>
      <w:proofErr w:type="spellStart"/>
      <w:r w:rsidRPr="002C5440">
        <w:rPr>
          <w:rFonts w:asciiTheme="minorHAnsi" w:hAnsiTheme="minorHAnsi" w:cstheme="minorHAnsi"/>
          <w:sz w:val="16"/>
          <w:szCs w:val="16"/>
        </w:rPr>
        <w:t>Climate</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Change</w:t>
      </w:r>
      <w:proofErr w:type="spellEnd"/>
      <w:r w:rsidRPr="002C5440">
        <w:rPr>
          <w:rFonts w:asciiTheme="minorHAnsi" w:hAnsiTheme="minorHAnsi" w:cstheme="minorHAnsi"/>
          <w:sz w:val="16"/>
          <w:szCs w:val="16"/>
        </w:rPr>
        <w:t xml:space="preserve"> [H.-O. </w:t>
      </w:r>
      <w:proofErr w:type="spellStart"/>
      <w:r w:rsidRPr="002C5440">
        <w:rPr>
          <w:rFonts w:asciiTheme="minorHAnsi" w:hAnsiTheme="minorHAnsi" w:cstheme="minorHAnsi"/>
          <w:sz w:val="16"/>
          <w:szCs w:val="16"/>
        </w:rPr>
        <w:t>Pörtner</w:t>
      </w:r>
      <w:proofErr w:type="spellEnd"/>
      <w:r w:rsidRPr="002C5440">
        <w:rPr>
          <w:rFonts w:asciiTheme="minorHAnsi" w:hAnsiTheme="minorHAnsi" w:cstheme="minorHAnsi"/>
          <w:sz w:val="16"/>
          <w:szCs w:val="16"/>
        </w:rPr>
        <w:t xml:space="preserve">, D.C. Roberts, M. </w:t>
      </w:r>
      <w:proofErr w:type="spellStart"/>
      <w:r w:rsidRPr="002C5440">
        <w:rPr>
          <w:rFonts w:asciiTheme="minorHAnsi" w:hAnsiTheme="minorHAnsi" w:cstheme="minorHAnsi"/>
          <w:sz w:val="16"/>
          <w:szCs w:val="16"/>
        </w:rPr>
        <w:t>Tignor</w:t>
      </w:r>
      <w:proofErr w:type="spellEnd"/>
      <w:r w:rsidRPr="002C5440">
        <w:rPr>
          <w:rFonts w:asciiTheme="minorHAnsi" w:hAnsiTheme="minorHAnsi" w:cstheme="minorHAnsi"/>
          <w:sz w:val="16"/>
          <w:szCs w:val="16"/>
        </w:rPr>
        <w:t xml:space="preserve">, E.S. </w:t>
      </w:r>
      <w:proofErr w:type="spellStart"/>
      <w:r w:rsidRPr="002C5440">
        <w:rPr>
          <w:rFonts w:asciiTheme="minorHAnsi" w:hAnsiTheme="minorHAnsi" w:cstheme="minorHAnsi"/>
          <w:sz w:val="16"/>
          <w:szCs w:val="16"/>
        </w:rPr>
        <w:t>Poloczanska</w:t>
      </w:r>
      <w:proofErr w:type="spellEnd"/>
      <w:r w:rsidRPr="002C5440">
        <w:rPr>
          <w:rFonts w:asciiTheme="minorHAnsi" w:hAnsiTheme="minorHAnsi" w:cstheme="minorHAnsi"/>
          <w:sz w:val="16"/>
          <w:szCs w:val="16"/>
        </w:rPr>
        <w:t xml:space="preserve">, K. </w:t>
      </w:r>
      <w:proofErr w:type="spellStart"/>
      <w:r w:rsidRPr="002C5440">
        <w:rPr>
          <w:rFonts w:asciiTheme="minorHAnsi" w:hAnsiTheme="minorHAnsi" w:cstheme="minorHAnsi"/>
          <w:sz w:val="16"/>
          <w:szCs w:val="16"/>
        </w:rPr>
        <w:t>Mintenbeck</w:t>
      </w:r>
      <w:proofErr w:type="spellEnd"/>
      <w:r w:rsidRPr="002C5440">
        <w:rPr>
          <w:rFonts w:asciiTheme="minorHAnsi" w:hAnsiTheme="minorHAnsi" w:cstheme="minorHAnsi"/>
          <w:sz w:val="16"/>
          <w:szCs w:val="16"/>
        </w:rPr>
        <w:t xml:space="preserve">, A. </w:t>
      </w:r>
      <w:proofErr w:type="spellStart"/>
      <w:r w:rsidRPr="002C5440">
        <w:rPr>
          <w:rFonts w:asciiTheme="minorHAnsi" w:hAnsiTheme="minorHAnsi" w:cstheme="minorHAnsi"/>
          <w:sz w:val="16"/>
          <w:szCs w:val="16"/>
        </w:rPr>
        <w:t>Alegría</w:t>
      </w:r>
      <w:proofErr w:type="spellEnd"/>
      <w:r w:rsidRPr="002C5440">
        <w:rPr>
          <w:rFonts w:asciiTheme="minorHAnsi" w:hAnsiTheme="minorHAnsi" w:cstheme="minorHAnsi"/>
          <w:sz w:val="16"/>
          <w:szCs w:val="16"/>
        </w:rPr>
        <w:t xml:space="preserve">, M. Craig, S. </w:t>
      </w:r>
      <w:proofErr w:type="spellStart"/>
      <w:r w:rsidRPr="002C5440">
        <w:rPr>
          <w:rFonts w:asciiTheme="minorHAnsi" w:hAnsiTheme="minorHAnsi" w:cstheme="minorHAnsi"/>
          <w:sz w:val="16"/>
          <w:szCs w:val="16"/>
        </w:rPr>
        <w:t>Langsdorf</w:t>
      </w:r>
      <w:proofErr w:type="spellEnd"/>
      <w:r w:rsidRPr="002C5440">
        <w:rPr>
          <w:rFonts w:asciiTheme="minorHAnsi" w:hAnsiTheme="minorHAnsi" w:cstheme="minorHAnsi"/>
          <w:sz w:val="16"/>
          <w:szCs w:val="16"/>
        </w:rPr>
        <w:t xml:space="preserve">, S. </w:t>
      </w:r>
      <w:proofErr w:type="spellStart"/>
      <w:r w:rsidRPr="002C5440">
        <w:rPr>
          <w:rFonts w:asciiTheme="minorHAnsi" w:hAnsiTheme="minorHAnsi" w:cstheme="minorHAnsi"/>
          <w:sz w:val="16"/>
          <w:szCs w:val="16"/>
        </w:rPr>
        <w:t>Löschke</w:t>
      </w:r>
      <w:proofErr w:type="spellEnd"/>
      <w:r w:rsidRPr="002C5440">
        <w:rPr>
          <w:rFonts w:asciiTheme="minorHAnsi" w:hAnsiTheme="minorHAnsi" w:cstheme="minorHAnsi"/>
          <w:sz w:val="16"/>
          <w:szCs w:val="16"/>
        </w:rPr>
        <w:t xml:space="preserve">, V. </w:t>
      </w:r>
      <w:proofErr w:type="spellStart"/>
      <w:r w:rsidRPr="002C5440">
        <w:rPr>
          <w:rFonts w:asciiTheme="minorHAnsi" w:hAnsiTheme="minorHAnsi" w:cstheme="minorHAnsi"/>
          <w:sz w:val="16"/>
          <w:szCs w:val="16"/>
        </w:rPr>
        <w:t>Möller</w:t>
      </w:r>
      <w:proofErr w:type="spellEnd"/>
      <w:r w:rsidRPr="002C5440">
        <w:rPr>
          <w:rFonts w:asciiTheme="minorHAnsi" w:hAnsiTheme="minorHAnsi" w:cstheme="minorHAnsi"/>
          <w:sz w:val="16"/>
          <w:szCs w:val="16"/>
        </w:rPr>
        <w:t xml:space="preserve">, A. </w:t>
      </w:r>
      <w:proofErr w:type="spellStart"/>
      <w:r w:rsidRPr="002C5440">
        <w:rPr>
          <w:rFonts w:asciiTheme="minorHAnsi" w:hAnsiTheme="minorHAnsi" w:cstheme="minorHAnsi"/>
          <w:sz w:val="16"/>
          <w:szCs w:val="16"/>
        </w:rPr>
        <w:t>Okem</w:t>
      </w:r>
      <w:proofErr w:type="spellEnd"/>
      <w:r w:rsidRPr="002C5440">
        <w:rPr>
          <w:rFonts w:asciiTheme="minorHAnsi" w:hAnsiTheme="minorHAnsi" w:cstheme="minorHAnsi"/>
          <w:sz w:val="16"/>
          <w:szCs w:val="16"/>
        </w:rPr>
        <w:t>, B. Rama (</w:t>
      </w:r>
      <w:proofErr w:type="spellStart"/>
      <w:r w:rsidRPr="002C5440">
        <w:rPr>
          <w:rFonts w:asciiTheme="minorHAnsi" w:hAnsiTheme="minorHAnsi" w:cstheme="minorHAnsi"/>
          <w:sz w:val="16"/>
          <w:szCs w:val="16"/>
        </w:rPr>
        <w:t>eds</w:t>
      </w:r>
      <w:proofErr w:type="spellEnd"/>
      <w:r w:rsidRPr="002C5440">
        <w:rPr>
          <w:rFonts w:asciiTheme="minorHAnsi" w:hAnsiTheme="minorHAnsi" w:cstheme="minorHAnsi"/>
          <w:sz w:val="16"/>
          <w:szCs w:val="16"/>
        </w:rPr>
        <w:t>.)]. Cambridge University Press. In Press.</w:t>
      </w:r>
    </w:p>
  </w:footnote>
  <w:footnote w:id="8">
    <w:p w14:paraId="59467EF5" w14:textId="3905A1C4" w:rsidR="004B6F3C" w:rsidRPr="002C5440" w:rsidRDefault="004B6F3C">
      <w:pPr>
        <w:pStyle w:val="FootnoteText"/>
        <w:rPr>
          <w:rFonts w:asciiTheme="minorHAnsi" w:hAnsiTheme="minorHAnsi" w:cstheme="minorHAnsi"/>
          <w:sz w:val="16"/>
          <w:szCs w:val="16"/>
        </w:rPr>
      </w:pPr>
      <w:r w:rsidRPr="002C5440">
        <w:rPr>
          <w:rStyle w:val="FootnoteReference"/>
          <w:rFonts w:asciiTheme="minorHAnsi" w:hAnsiTheme="minorHAnsi" w:cstheme="minorHAnsi"/>
          <w:sz w:val="16"/>
          <w:szCs w:val="16"/>
        </w:rPr>
        <w:footnoteRef/>
      </w:r>
      <w:r w:rsidRPr="002C5440">
        <w:rPr>
          <w:rFonts w:asciiTheme="minorHAnsi" w:hAnsiTheme="minorHAnsi" w:cstheme="minorHAnsi"/>
          <w:sz w:val="16"/>
          <w:szCs w:val="16"/>
        </w:rPr>
        <w:t xml:space="preserve"> </w:t>
      </w:r>
      <w:r w:rsidRPr="002C5440">
        <w:rPr>
          <w:rFonts w:asciiTheme="minorHAnsi" w:hAnsiTheme="minorHAnsi" w:cstheme="minorHAnsi"/>
          <w:sz w:val="16"/>
          <w:szCs w:val="16"/>
        </w:rPr>
        <w:t>Izvorni naziv scenarija promjena koncentracija stakleničkih plinova glasi „</w:t>
      </w:r>
      <w:proofErr w:type="spellStart"/>
      <w:r w:rsidRPr="002C5440">
        <w:rPr>
          <w:rFonts w:asciiTheme="minorHAnsi" w:hAnsiTheme="minorHAnsi" w:cstheme="minorHAnsi"/>
          <w:sz w:val="16"/>
          <w:szCs w:val="16"/>
        </w:rPr>
        <w:t>Representative</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Concentration</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Pathway</w:t>
      </w:r>
      <w:proofErr w:type="spellEnd"/>
      <w:r w:rsidRPr="002C5440">
        <w:rPr>
          <w:rFonts w:asciiTheme="minorHAnsi" w:hAnsiTheme="minorHAnsi" w:cstheme="minorHAnsi"/>
          <w:sz w:val="16"/>
          <w:szCs w:val="16"/>
        </w:rPr>
        <w:t>“ (</w:t>
      </w:r>
      <w:proofErr w:type="spellStart"/>
      <w:r w:rsidRPr="002C5440">
        <w:rPr>
          <w:rFonts w:asciiTheme="minorHAnsi" w:hAnsiTheme="minorHAnsi" w:cstheme="minorHAnsi"/>
          <w:sz w:val="16"/>
          <w:szCs w:val="16"/>
        </w:rPr>
        <w:t>skr</w:t>
      </w:r>
      <w:proofErr w:type="spellEnd"/>
      <w:r w:rsidRPr="002C5440">
        <w:rPr>
          <w:rFonts w:asciiTheme="minorHAnsi" w:hAnsiTheme="minorHAnsi" w:cstheme="minorHAnsi"/>
          <w:sz w:val="16"/>
          <w:szCs w:val="16"/>
        </w:rPr>
        <w:t>. RCP) i označava scenarije promjene koncentracija stakleničkih plinova u atmosferi u 21. stoljeću.</w:t>
      </w:r>
    </w:p>
  </w:footnote>
  <w:footnote w:id="9">
    <w:p w14:paraId="649930E5" w14:textId="25899FE1" w:rsidR="004B6F3C" w:rsidRPr="002C5440" w:rsidRDefault="004B6F3C">
      <w:pPr>
        <w:pStyle w:val="FootnoteText"/>
        <w:rPr>
          <w:rFonts w:asciiTheme="minorHAnsi" w:hAnsiTheme="minorHAnsi" w:cstheme="minorHAnsi"/>
        </w:rPr>
      </w:pPr>
      <w:r w:rsidRPr="002C5440">
        <w:rPr>
          <w:rStyle w:val="FootnoteReference"/>
          <w:rFonts w:asciiTheme="minorHAnsi" w:hAnsiTheme="minorHAnsi" w:cstheme="minorHAnsi"/>
          <w:sz w:val="16"/>
          <w:szCs w:val="16"/>
        </w:rPr>
        <w:footnoteRef/>
      </w:r>
      <w:r w:rsidRPr="002C5440">
        <w:rPr>
          <w:rFonts w:asciiTheme="minorHAnsi" w:hAnsiTheme="minorHAnsi" w:cstheme="minorHAnsi"/>
          <w:sz w:val="16"/>
          <w:szCs w:val="16"/>
        </w:rPr>
        <w:t xml:space="preserve"> </w:t>
      </w:r>
      <w:r w:rsidRPr="002C5440">
        <w:rPr>
          <w:rFonts w:asciiTheme="minorHAnsi" w:hAnsiTheme="minorHAnsi" w:cstheme="minorHAnsi"/>
          <w:sz w:val="16"/>
          <w:szCs w:val="16"/>
        </w:rPr>
        <w:t>Brojevi uz oznaku RCP označavaju radijacijsko forsiranje stakleničkih plinova u atmosferi (u W/m2) u 2100. godini.</w:t>
      </w:r>
    </w:p>
  </w:footnote>
  <w:footnote w:id="10">
    <w:p w14:paraId="405638CA" w14:textId="24CC2885" w:rsidR="004B6F3C" w:rsidRPr="002C5440" w:rsidRDefault="004B6F3C">
      <w:pPr>
        <w:pStyle w:val="FootnoteText"/>
        <w:rPr>
          <w:rFonts w:asciiTheme="minorHAnsi" w:hAnsiTheme="minorHAnsi" w:cstheme="minorHAnsi"/>
        </w:rPr>
      </w:pPr>
      <w:r w:rsidRPr="002C5440">
        <w:rPr>
          <w:rStyle w:val="FootnoteReference"/>
          <w:rFonts w:asciiTheme="minorHAnsi" w:hAnsiTheme="minorHAnsi" w:cstheme="minorHAnsi"/>
          <w:sz w:val="16"/>
          <w:szCs w:val="16"/>
        </w:rPr>
        <w:footnoteRef/>
      </w:r>
      <w:r w:rsidRPr="002C5440">
        <w:rPr>
          <w:rFonts w:asciiTheme="minorHAnsi" w:hAnsiTheme="minorHAnsi" w:cstheme="minorHAnsi"/>
          <w:sz w:val="16"/>
          <w:szCs w:val="16"/>
        </w:rPr>
        <w:t xml:space="preserve"> </w:t>
      </w:r>
      <w:r w:rsidRPr="002C5440">
        <w:rPr>
          <w:rFonts w:asciiTheme="minorHAnsi" w:hAnsiTheme="minorHAnsi" w:cstheme="minorHAnsi"/>
          <w:sz w:val="16"/>
          <w:szCs w:val="16"/>
        </w:rPr>
        <w:t xml:space="preserve">Rezultati modeliranja regionalnim klimatskim modelom </w:t>
      </w:r>
      <w:proofErr w:type="spellStart"/>
      <w:r w:rsidRPr="002C5440">
        <w:rPr>
          <w:rFonts w:asciiTheme="minorHAnsi" w:hAnsiTheme="minorHAnsi" w:cstheme="minorHAnsi"/>
          <w:sz w:val="16"/>
          <w:szCs w:val="16"/>
        </w:rPr>
        <w:t>RegCM</w:t>
      </w:r>
      <w:proofErr w:type="spellEnd"/>
      <w:r w:rsidRPr="002C5440">
        <w:rPr>
          <w:rFonts w:asciiTheme="minorHAnsi" w:hAnsiTheme="minorHAnsi" w:cstheme="minorHAnsi"/>
          <w:sz w:val="16"/>
          <w:szCs w:val="16"/>
        </w:rPr>
        <w:t xml:space="preserve"> dani su u dokumentima: “Rezultati klimatskog modeliranja na sustavu HPC Velebit za potrebe izrade nacrta Strategije prilagodbe klimatskim promjenama Republike Hrvatske do 2040. s pogledom na 2070. i Akcijskog plana (</w:t>
      </w:r>
      <w:proofErr w:type="spellStart"/>
      <w:r w:rsidRPr="002C5440">
        <w:rPr>
          <w:rFonts w:asciiTheme="minorHAnsi" w:hAnsiTheme="minorHAnsi" w:cstheme="minorHAnsi"/>
          <w:sz w:val="16"/>
          <w:szCs w:val="16"/>
        </w:rPr>
        <w:t>Podaktivnost</w:t>
      </w:r>
      <w:proofErr w:type="spellEnd"/>
      <w:r w:rsidRPr="002C5440">
        <w:rPr>
          <w:rFonts w:asciiTheme="minorHAnsi" w:hAnsiTheme="minorHAnsi" w:cstheme="minorHAnsi"/>
          <w:sz w:val="16"/>
          <w:szCs w:val="16"/>
        </w:rPr>
        <w:t xml:space="preserve"> 2.2.1.)“ i „Dodatak rezultatima klimatskog modeliranja na sustavu HPC </w:t>
      </w:r>
      <w:proofErr w:type="spellStart"/>
      <w:r w:rsidRPr="002C5440">
        <w:rPr>
          <w:rFonts w:asciiTheme="minorHAnsi" w:hAnsiTheme="minorHAnsi" w:cstheme="minorHAnsi"/>
          <w:sz w:val="16"/>
          <w:szCs w:val="16"/>
        </w:rPr>
        <w:t>VELEbit</w:t>
      </w:r>
      <w:proofErr w:type="spellEnd"/>
      <w:r w:rsidRPr="002C5440">
        <w:rPr>
          <w:rFonts w:asciiTheme="minorHAnsi" w:hAnsiTheme="minorHAnsi" w:cstheme="minorHAnsi"/>
          <w:sz w:val="16"/>
          <w:szCs w:val="16"/>
        </w:rPr>
        <w:t xml:space="preserve">: Osnovni rezultati integracija na prostornoj rezoluciji od 12,5 km (u sklopu </w:t>
      </w:r>
      <w:proofErr w:type="spellStart"/>
      <w:r w:rsidRPr="002C5440">
        <w:rPr>
          <w:rFonts w:asciiTheme="minorHAnsi" w:hAnsiTheme="minorHAnsi" w:cstheme="minorHAnsi"/>
          <w:sz w:val="16"/>
          <w:szCs w:val="16"/>
        </w:rPr>
        <w:t>Podaktivnosti</w:t>
      </w:r>
      <w:proofErr w:type="spellEnd"/>
      <w:r w:rsidRPr="002C5440">
        <w:rPr>
          <w:rFonts w:asciiTheme="minorHAnsi" w:hAnsiTheme="minorHAnsi" w:cstheme="minorHAnsi"/>
          <w:sz w:val="16"/>
          <w:szCs w:val="16"/>
        </w:rPr>
        <w:t xml:space="preserve"> 2.2.1.)“</w:t>
      </w:r>
    </w:p>
  </w:footnote>
  <w:footnote w:id="11">
    <w:p w14:paraId="534BAA4C" w14:textId="10210EAC" w:rsidR="004B6F3C" w:rsidRPr="002C5440" w:rsidRDefault="004B6F3C">
      <w:pPr>
        <w:pStyle w:val="FootnoteText"/>
        <w:rPr>
          <w:rFonts w:asciiTheme="minorHAnsi" w:hAnsiTheme="minorHAnsi" w:cstheme="minorHAnsi"/>
        </w:rPr>
      </w:pPr>
      <w:r w:rsidRPr="002C5440">
        <w:rPr>
          <w:rStyle w:val="FootnoteReference"/>
          <w:rFonts w:asciiTheme="minorHAnsi" w:hAnsiTheme="minorHAnsi" w:cstheme="minorHAnsi"/>
          <w:sz w:val="16"/>
          <w:szCs w:val="16"/>
        </w:rPr>
        <w:footnoteRef/>
      </w:r>
      <w:r w:rsidRPr="002C5440">
        <w:rPr>
          <w:rFonts w:asciiTheme="minorHAnsi" w:hAnsiTheme="minorHAnsi" w:cstheme="minorHAnsi"/>
          <w:sz w:val="16"/>
          <w:szCs w:val="16"/>
        </w:rPr>
        <w:t xml:space="preserve"> </w:t>
      </w:r>
      <w:r w:rsidRPr="002C5440">
        <w:rPr>
          <w:rFonts w:asciiTheme="minorHAnsi" w:hAnsiTheme="minorHAnsi" w:cstheme="minorHAnsi"/>
          <w:sz w:val="16"/>
          <w:szCs w:val="16"/>
        </w:rPr>
        <w:t>Scenarij RCP4.5 karakterizira srednja razina koncentracija stakleničkih plinova uz relativno ambiciozna očekivanja njihovog smanjenja u budućnosti, koja bi dosegla vrhunac oko 2040. godine.</w:t>
      </w:r>
    </w:p>
  </w:footnote>
  <w:footnote w:id="12">
    <w:p w14:paraId="5C784BA9" w14:textId="2A9ABB5C" w:rsidR="004B6F3C" w:rsidRPr="002C5440" w:rsidRDefault="004B6F3C">
      <w:pPr>
        <w:pStyle w:val="FootnoteText"/>
        <w:rPr>
          <w:rFonts w:asciiTheme="minorHAnsi" w:hAnsiTheme="minorHAnsi" w:cstheme="minorHAnsi"/>
        </w:rPr>
      </w:pPr>
      <w:r w:rsidRPr="002C5440">
        <w:rPr>
          <w:rStyle w:val="FootnoteReference"/>
          <w:rFonts w:asciiTheme="minorHAnsi" w:hAnsiTheme="minorHAnsi" w:cstheme="minorHAnsi"/>
          <w:sz w:val="16"/>
          <w:szCs w:val="16"/>
        </w:rPr>
        <w:footnoteRef/>
      </w:r>
      <w:r w:rsidRPr="002C5440">
        <w:rPr>
          <w:rFonts w:asciiTheme="minorHAnsi" w:hAnsiTheme="minorHAnsi" w:cstheme="minorHAnsi"/>
          <w:sz w:val="16"/>
          <w:szCs w:val="16"/>
        </w:rPr>
        <w:t xml:space="preserve"> </w:t>
      </w:r>
      <w:r w:rsidRPr="002C5440">
        <w:rPr>
          <w:rFonts w:asciiTheme="minorHAnsi" w:hAnsiTheme="minorHAnsi" w:cstheme="minorHAnsi"/>
          <w:sz w:val="16"/>
          <w:szCs w:val="16"/>
        </w:rPr>
        <w:t>Scenarij RCP8.5 karakterizira kontinuirano povećanje koncentracije stakleničkih plinova, koja bi do 2100. godine bila i do tri puta viša od današnje.</w:t>
      </w:r>
    </w:p>
  </w:footnote>
  <w:footnote w:id="13">
    <w:p w14:paraId="1D3C0EDF" w14:textId="59151A77" w:rsidR="004B6F3C" w:rsidRPr="002C5440" w:rsidRDefault="004B6F3C">
      <w:pPr>
        <w:pStyle w:val="FootnoteText"/>
        <w:rPr>
          <w:rFonts w:asciiTheme="minorHAnsi" w:hAnsiTheme="minorHAnsi" w:cstheme="minorHAnsi"/>
        </w:rPr>
      </w:pPr>
      <w:r w:rsidRPr="002C5440">
        <w:rPr>
          <w:rStyle w:val="FootnoteReference"/>
          <w:rFonts w:asciiTheme="minorHAnsi" w:hAnsiTheme="minorHAnsi" w:cstheme="minorHAnsi"/>
          <w:sz w:val="16"/>
          <w:szCs w:val="16"/>
        </w:rPr>
        <w:footnoteRef/>
      </w:r>
      <w:r w:rsidRPr="002C5440">
        <w:rPr>
          <w:rFonts w:asciiTheme="minorHAnsi" w:hAnsiTheme="minorHAnsi" w:cstheme="minorHAnsi"/>
          <w:sz w:val="16"/>
          <w:szCs w:val="16"/>
        </w:rPr>
        <w:t xml:space="preserve"> </w:t>
      </w:r>
      <w:r w:rsidRPr="002C5440">
        <w:rPr>
          <w:rFonts w:asciiTheme="minorHAnsi" w:hAnsiTheme="minorHAnsi" w:cstheme="minorHAnsi"/>
          <w:sz w:val="16"/>
          <w:szCs w:val="16"/>
        </w:rPr>
        <w:t xml:space="preserve">IPCC, 2021: Summary for </w:t>
      </w:r>
      <w:proofErr w:type="spellStart"/>
      <w:r w:rsidRPr="002C5440">
        <w:rPr>
          <w:rFonts w:asciiTheme="minorHAnsi" w:hAnsiTheme="minorHAnsi" w:cstheme="minorHAnsi"/>
          <w:sz w:val="16"/>
          <w:szCs w:val="16"/>
        </w:rPr>
        <w:t>Policymakers</w:t>
      </w:r>
      <w:proofErr w:type="spellEnd"/>
      <w:r w:rsidRPr="002C5440">
        <w:rPr>
          <w:rFonts w:asciiTheme="minorHAnsi" w:hAnsiTheme="minorHAnsi" w:cstheme="minorHAnsi"/>
          <w:sz w:val="16"/>
          <w:szCs w:val="16"/>
        </w:rPr>
        <w:t xml:space="preserve">. In: </w:t>
      </w:r>
      <w:proofErr w:type="spellStart"/>
      <w:r w:rsidRPr="002C5440">
        <w:rPr>
          <w:rFonts w:asciiTheme="minorHAnsi" w:hAnsiTheme="minorHAnsi" w:cstheme="minorHAnsi"/>
          <w:sz w:val="16"/>
          <w:szCs w:val="16"/>
        </w:rPr>
        <w:t>Climate</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Change</w:t>
      </w:r>
      <w:proofErr w:type="spellEnd"/>
      <w:r w:rsidRPr="002C5440">
        <w:rPr>
          <w:rFonts w:asciiTheme="minorHAnsi" w:hAnsiTheme="minorHAnsi" w:cstheme="minorHAnsi"/>
          <w:sz w:val="16"/>
          <w:szCs w:val="16"/>
        </w:rPr>
        <w:t xml:space="preserve"> 2021: </w:t>
      </w:r>
      <w:proofErr w:type="spellStart"/>
      <w:r w:rsidRPr="002C5440">
        <w:rPr>
          <w:rFonts w:asciiTheme="minorHAnsi" w:hAnsiTheme="minorHAnsi" w:cstheme="minorHAnsi"/>
          <w:sz w:val="16"/>
          <w:szCs w:val="16"/>
        </w:rPr>
        <w:t>The</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Physical</w:t>
      </w:r>
      <w:proofErr w:type="spellEnd"/>
      <w:r w:rsidRPr="002C5440">
        <w:rPr>
          <w:rFonts w:asciiTheme="minorHAnsi" w:hAnsiTheme="minorHAnsi" w:cstheme="minorHAnsi"/>
          <w:sz w:val="16"/>
          <w:szCs w:val="16"/>
        </w:rPr>
        <w:t xml:space="preserve"> Science </w:t>
      </w:r>
      <w:proofErr w:type="spellStart"/>
      <w:r w:rsidRPr="002C5440">
        <w:rPr>
          <w:rFonts w:asciiTheme="minorHAnsi" w:hAnsiTheme="minorHAnsi" w:cstheme="minorHAnsi"/>
          <w:sz w:val="16"/>
          <w:szCs w:val="16"/>
        </w:rPr>
        <w:t>Basis</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Contribution</w:t>
      </w:r>
      <w:proofErr w:type="spellEnd"/>
      <w:r w:rsidRPr="002C5440">
        <w:rPr>
          <w:rFonts w:asciiTheme="minorHAnsi" w:hAnsiTheme="minorHAnsi" w:cstheme="minorHAnsi"/>
          <w:sz w:val="16"/>
          <w:szCs w:val="16"/>
        </w:rPr>
        <w:t xml:space="preserve"> of </w:t>
      </w:r>
      <w:proofErr w:type="spellStart"/>
      <w:r w:rsidRPr="002C5440">
        <w:rPr>
          <w:rFonts w:asciiTheme="minorHAnsi" w:hAnsiTheme="minorHAnsi" w:cstheme="minorHAnsi"/>
          <w:sz w:val="16"/>
          <w:szCs w:val="16"/>
        </w:rPr>
        <w:t>Working</w:t>
      </w:r>
      <w:proofErr w:type="spellEnd"/>
      <w:r w:rsidRPr="002C5440">
        <w:rPr>
          <w:rFonts w:asciiTheme="minorHAnsi" w:hAnsiTheme="minorHAnsi" w:cstheme="minorHAnsi"/>
          <w:sz w:val="16"/>
          <w:szCs w:val="16"/>
        </w:rPr>
        <w:t xml:space="preserve"> Group I to </w:t>
      </w:r>
      <w:proofErr w:type="spellStart"/>
      <w:r w:rsidRPr="002C5440">
        <w:rPr>
          <w:rFonts w:asciiTheme="minorHAnsi" w:hAnsiTheme="minorHAnsi" w:cstheme="minorHAnsi"/>
          <w:sz w:val="16"/>
          <w:szCs w:val="16"/>
        </w:rPr>
        <w:t>the</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Sixth</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Assessment</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Report</w:t>
      </w:r>
      <w:proofErr w:type="spellEnd"/>
      <w:r w:rsidRPr="002C5440">
        <w:rPr>
          <w:rFonts w:asciiTheme="minorHAnsi" w:hAnsiTheme="minorHAnsi" w:cstheme="minorHAnsi"/>
          <w:sz w:val="16"/>
          <w:szCs w:val="16"/>
        </w:rPr>
        <w:t xml:space="preserve"> of </w:t>
      </w:r>
      <w:proofErr w:type="spellStart"/>
      <w:r w:rsidRPr="002C5440">
        <w:rPr>
          <w:rFonts w:asciiTheme="minorHAnsi" w:hAnsiTheme="minorHAnsi" w:cstheme="minorHAnsi"/>
          <w:sz w:val="16"/>
          <w:szCs w:val="16"/>
        </w:rPr>
        <w:t>the</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Intergovernmental</w:t>
      </w:r>
      <w:proofErr w:type="spellEnd"/>
      <w:r w:rsidRPr="002C5440">
        <w:rPr>
          <w:rFonts w:asciiTheme="minorHAnsi" w:hAnsiTheme="minorHAnsi" w:cstheme="minorHAnsi"/>
          <w:sz w:val="16"/>
          <w:szCs w:val="16"/>
        </w:rPr>
        <w:t xml:space="preserve"> Panel on </w:t>
      </w:r>
      <w:proofErr w:type="spellStart"/>
      <w:r w:rsidRPr="002C5440">
        <w:rPr>
          <w:rFonts w:asciiTheme="minorHAnsi" w:hAnsiTheme="minorHAnsi" w:cstheme="minorHAnsi"/>
          <w:sz w:val="16"/>
          <w:szCs w:val="16"/>
        </w:rPr>
        <w:t>Climate</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Change</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Masson-Delmotte</w:t>
      </w:r>
      <w:proofErr w:type="spellEnd"/>
      <w:r w:rsidRPr="002C5440">
        <w:rPr>
          <w:rFonts w:asciiTheme="minorHAnsi" w:hAnsiTheme="minorHAnsi" w:cstheme="minorHAnsi"/>
          <w:sz w:val="16"/>
          <w:szCs w:val="16"/>
        </w:rPr>
        <w:t xml:space="preserve">, V., P. </w:t>
      </w:r>
      <w:proofErr w:type="spellStart"/>
      <w:r w:rsidRPr="002C5440">
        <w:rPr>
          <w:rFonts w:asciiTheme="minorHAnsi" w:hAnsiTheme="minorHAnsi" w:cstheme="minorHAnsi"/>
          <w:sz w:val="16"/>
          <w:szCs w:val="16"/>
        </w:rPr>
        <w:t>Zhai</w:t>
      </w:r>
      <w:proofErr w:type="spellEnd"/>
      <w:r w:rsidRPr="002C5440">
        <w:rPr>
          <w:rFonts w:asciiTheme="minorHAnsi" w:hAnsiTheme="minorHAnsi" w:cstheme="minorHAnsi"/>
          <w:sz w:val="16"/>
          <w:szCs w:val="16"/>
        </w:rPr>
        <w:t xml:space="preserve">, A. </w:t>
      </w:r>
      <w:proofErr w:type="spellStart"/>
      <w:r w:rsidRPr="002C5440">
        <w:rPr>
          <w:rFonts w:asciiTheme="minorHAnsi" w:hAnsiTheme="minorHAnsi" w:cstheme="minorHAnsi"/>
          <w:sz w:val="16"/>
          <w:szCs w:val="16"/>
        </w:rPr>
        <w:t>Pirani</w:t>
      </w:r>
      <w:proofErr w:type="spellEnd"/>
      <w:r w:rsidRPr="002C5440">
        <w:rPr>
          <w:rFonts w:asciiTheme="minorHAnsi" w:hAnsiTheme="minorHAnsi" w:cstheme="minorHAnsi"/>
          <w:sz w:val="16"/>
          <w:szCs w:val="16"/>
        </w:rPr>
        <w:t xml:space="preserve">, S.L. Connors, C. </w:t>
      </w:r>
      <w:proofErr w:type="spellStart"/>
      <w:r w:rsidRPr="002C5440">
        <w:rPr>
          <w:rFonts w:asciiTheme="minorHAnsi" w:hAnsiTheme="minorHAnsi" w:cstheme="minorHAnsi"/>
          <w:sz w:val="16"/>
          <w:szCs w:val="16"/>
        </w:rPr>
        <w:t>Péan</w:t>
      </w:r>
      <w:proofErr w:type="spellEnd"/>
      <w:r w:rsidRPr="002C5440">
        <w:rPr>
          <w:rFonts w:asciiTheme="minorHAnsi" w:hAnsiTheme="minorHAnsi" w:cstheme="minorHAnsi"/>
          <w:sz w:val="16"/>
          <w:szCs w:val="16"/>
        </w:rPr>
        <w:t xml:space="preserve">, S. Berger, N. </w:t>
      </w:r>
      <w:proofErr w:type="spellStart"/>
      <w:r w:rsidRPr="002C5440">
        <w:rPr>
          <w:rFonts w:asciiTheme="minorHAnsi" w:hAnsiTheme="minorHAnsi" w:cstheme="minorHAnsi"/>
          <w:sz w:val="16"/>
          <w:szCs w:val="16"/>
        </w:rPr>
        <w:t>Caud</w:t>
      </w:r>
      <w:proofErr w:type="spellEnd"/>
      <w:r w:rsidRPr="002C5440">
        <w:rPr>
          <w:rFonts w:asciiTheme="minorHAnsi" w:hAnsiTheme="minorHAnsi" w:cstheme="minorHAnsi"/>
          <w:sz w:val="16"/>
          <w:szCs w:val="16"/>
        </w:rPr>
        <w:t xml:space="preserve">, Y. Chen, L. </w:t>
      </w:r>
      <w:proofErr w:type="spellStart"/>
      <w:r w:rsidRPr="002C5440">
        <w:rPr>
          <w:rFonts w:asciiTheme="minorHAnsi" w:hAnsiTheme="minorHAnsi" w:cstheme="minorHAnsi"/>
          <w:sz w:val="16"/>
          <w:szCs w:val="16"/>
        </w:rPr>
        <w:t>Goldfarb</w:t>
      </w:r>
      <w:proofErr w:type="spellEnd"/>
      <w:r w:rsidRPr="002C5440">
        <w:rPr>
          <w:rFonts w:asciiTheme="minorHAnsi" w:hAnsiTheme="minorHAnsi" w:cstheme="minorHAnsi"/>
          <w:sz w:val="16"/>
          <w:szCs w:val="16"/>
        </w:rPr>
        <w:t xml:space="preserve">, M.I. </w:t>
      </w:r>
      <w:proofErr w:type="spellStart"/>
      <w:r w:rsidRPr="002C5440">
        <w:rPr>
          <w:rFonts w:asciiTheme="minorHAnsi" w:hAnsiTheme="minorHAnsi" w:cstheme="minorHAnsi"/>
          <w:sz w:val="16"/>
          <w:szCs w:val="16"/>
        </w:rPr>
        <w:t>Gomis</w:t>
      </w:r>
      <w:proofErr w:type="spellEnd"/>
      <w:r w:rsidRPr="002C5440">
        <w:rPr>
          <w:rFonts w:asciiTheme="minorHAnsi" w:hAnsiTheme="minorHAnsi" w:cstheme="minorHAnsi"/>
          <w:sz w:val="16"/>
          <w:szCs w:val="16"/>
        </w:rPr>
        <w:t xml:space="preserve">, M. Huang, K. </w:t>
      </w:r>
      <w:proofErr w:type="spellStart"/>
      <w:r w:rsidRPr="002C5440">
        <w:rPr>
          <w:rFonts w:asciiTheme="minorHAnsi" w:hAnsiTheme="minorHAnsi" w:cstheme="minorHAnsi"/>
          <w:sz w:val="16"/>
          <w:szCs w:val="16"/>
        </w:rPr>
        <w:t>Leitzell</w:t>
      </w:r>
      <w:proofErr w:type="spellEnd"/>
      <w:r w:rsidRPr="002C5440">
        <w:rPr>
          <w:rFonts w:asciiTheme="minorHAnsi" w:hAnsiTheme="minorHAnsi" w:cstheme="minorHAnsi"/>
          <w:sz w:val="16"/>
          <w:szCs w:val="16"/>
        </w:rPr>
        <w:t xml:space="preserve">, E. </w:t>
      </w:r>
      <w:proofErr w:type="spellStart"/>
      <w:r w:rsidRPr="002C5440">
        <w:rPr>
          <w:rFonts w:asciiTheme="minorHAnsi" w:hAnsiTheme="minorHAnsi" w:cstheme="minorHAnsi"/>
          <w:sz w:val="16"/>
          <w:szCs w:val="16"/>
        </w:rPr>
        <w:t>Lonnoy</w:t>
      </w:r>
      <w:proofErr w:type="spellEnd"/>
      <w:r w:rsidRPr="002C5440">
        <w:rPr>
          <w:rFonts w:asciiTheme="minorHAnsi" w:hAnsiTheme="minorHAnsi" w:cstheme="minorHAnsi"/>
          <w:sz w:val="16"/>
          <w:szCs w:val="16"/>
        </w:rPr>
        <w:t xml:space="preserve">, J.B.R. </w:t>
      </w:r>
      <w:proofErr w:type="spellStart"/>
      <w:r w:rsidRPr="002C5440">
        <w:rPr>
          <w:rFonts w:asciiTheme="minorHAnsi" w:hAnsiTheme="minorHAnsi" w:cstheme="minorHAnsi"/>
          <w:sz w:val="16"/>
          <w:szCs w:val="16"/>
        </w:rPr>
        <w:t>Matthews</w:t>
      </w:r>
      <w:proofErr w:type="spellEnd"/>
      <w:r w:rsidRPr="002C5440">
        <w:rPr>
          <w:rFonts w:asciiTheme="minorHAnsi" w:hAnsiTheme="minorHAnsi" w:cstheme="minorHAnsi"/>
          <w:sz w:val="16"/>
          <w:szCs w:val="16"/>
        </w:rPr>
        <w:t xml:space="preserve">, T.K. </w:t>
      </w:r>
      <w:proofErr w:type="spellStart"/>
      <w:r w:rsidRPr="002C5440">
        <w:rPr>
          <w:rFonts w:asciiTheme="minorHAnsi" w:hAnsiTheme="minorHAnsi" w:cstheme="minorHAnsi"/>
          <w:sz w:val="16"/>
          <w:szCs w:val="16"/>
        </w:rPr>
        <w:t>Maycock</w:t>
      </w:r>
      <w:proofErr w:type="spellEnd"/>
      <w:r w:rsidRPr="002C5440">
        <w:rPr>
          <w:rFonts w:asciiTheme="minorHAnsi" w:hAnsiTheme="minorHAnsi" w:cstheme="minorHAnsi"/>
          <w:sz w:val="16"/>
          <w:szCs w:val="16"/>
        </w:rPr>
        <w:t xml:space="preserve">, T. </w:t>
      </w:r>
      <w:proofErr w:type="spellStart"/>
      <w:r w:rsidRPr="002C5440">
        <w:rPr>
          <w:rFonts w:asciiTheme="minorHAnsi" w:hAnsiTheme="minorHAnsi" w:cstheme="minorHAnsi"/>
          <w:sz w:val="16"/>
          <w:szCs w:val="16"/>
        </w:rPr>
        <w:t>Waterfield</w:t>
      </w:r>
      <w:proofErr w:type="spellEnd"/>
      <w:r w:rsidRPr="002C5440">
        <w:rPr>
          <w:rFonts w:asciiTheme="minorHAnsi" w:hAnsiTheme="minorHAnsi" w:cstheme="minorHAnsi"/>
          <w:sz w:val="16"/>
          <w:szCs w:val="16"/>
        </w:rPr>
        <w:t xml:space="preserve">, O. </w:t>
      </w:r>
      <w:proofErr w:type="spellStart"/>
      <w:r w:rsidRPr="002C5440">
        <w:rPr>
          <w:rFonts w:asciiTheme="minorHAnsi" w:hAnsiTheme="minorHAnsi" w:cstheme="minorHAnsi"/>
          <w:sz w:val="16"/>
          <w:szCs w:val="16"/>
        </w:rPr>
        <w:t>Yelekçi</w:t>
      </w:r>
      <w:proofErr w:type="spellEnd"/>
      <w:r w:rsidRPr="002C5440">
        <w:rPr>
          <w:rFonts w:asciiTheme="minorHAnsi" w:hAnsiTheme="minorHAnsi" w:cstheme="minorHAnsi"/>
          <w:sz w:val="16"/>
          <w:szCs w:val="16"/>
        </w:rPr>
        <w:t xml:space="preserve">, R. </w:t>
      </w:r>
      <w:proofErr w:type="spellStart"/>
      <w:r w:rsidRPr="002C5440">
        <w:rPr>
          <w:rFonts w:asciiTheme="minorHAnsi" w:hAnsiTheme="minorHAnsi" w:cstheme="minorHAnsi"/>
          <w:sz w:val="16"/>
          <w:szCs w:val="16"/>
        </w:rPr>
        <w:t>Yu</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and</w:t>
      </w:r>
      <w:proofErr w:type="spellEnd"/>
      <w:r w:rsidRPr="002C5440">
        <w:rPr>
          <w:rFonts w:asciiTheme="minorHAnsi" w:hAnsiTheme="minorHAnsi" w:cstheme="minorHAnsi"/>
          <w:sz w:val="16"/>
          <w:szCs w:val="16"/>
        </w:rPr>
        <w:t xml:space="preserve"> B. </w:t>
      </w:r>
      <w:proofErr w:type="spellStart"/>
      <w:r w:rsidRPr="002C5440">
        <w:rPr>
          <w:rFonts w:asciiTheme="minorHAnsi" w:hAnsiTheme="minorHAnsi" w:cstheme="minorHAnsi"/>
          <w:sz w:val="16"/>
          <w:szCs w:val="16"/>
        </w:rPr>
        <w:t>Zhou</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eds</w:t>
      </w:r>
      <w:proofErr w:type="spellEnd"/>
      <w:r w:rsidRPr="002C5440">
        <w:rPr>
          <w:rFonts w:asciiTheme="minorHAnsi" w:hAnsiTheme="minorHAnsi" w:cstheme="minorHAnsi"/>
          <w:sz w:val="16"/>
          <w:szCs w:val="16"/>
        </w:rPr>
        <w:t xml:space="preserve">.)]. Cambridge University Press, Cambridge, United </w:t>
      </w:r>
      <w:proofErr w:type="spellStart"/>
      <w:r w:rsidRPr="002C5440">
        <w:rPr>
          <w:rFonts w:asciiTheme="minorHAnsi" w:hAnsiTheme="minorHAnsi" w:cstheme="minorHAnsi"/>
          <w:sz w:val="16"/>
          <w:szCs w:val="16"/>
        </w:rPr>
        <w:t>Kingdom</w:t>
      </w:r>
      <w:proofErr w:type="spellEnd"/>
      <w:r w:rsidRPr="002C5440">
        <w:rPr>
          <w:rFonts w:asciiTheme="minorHAnsi" w:hAnsiTheme="minorHAnsi" w:cstheme="minorHAnsi"/>
          <w:sz w:val="16"/>
          <w:szCs w:val="16"/>
        </w:rPr>
        <w:t xml:space="preserve"> </w:t>
      </w:r>
      <w:proofErr w:type="spellStart"/>
      <w:r w:rsidRPr="002C5440">
        <w:rPr>
          <w:rFonts w:asciiTheme="minorHAnsi" w:hAnsiTheme="minorHAnsi" w:cstheme="minorHAnsi"/>
          <w:sz w:val="16"/>
          <w:szCs w:val="16"/>
        </w:rPr>
        <w:t>and</w:t>
      </w:r>
      <w:proofErr w:type="spellEnd"/>
      <w:r w:rsidRPr="002C5440">
        <w:rPr>
          <w:rFonts w:asciiTheme="minorHAnsi" w:hAnsiTheme="minorHAnsi" w:cstheme="minorHAnsi"/>
          <w:sz w:val="16"/>
          <w:szCs w:val="16"/>
        </w:rPr>
        <w:t xml:space="preserve"> New York, NY, USA, </w:t>
      </w:r>
      <w:proofErr w:type="spellStart"/>
      <w:r w:rsidRPr="002C5440">
        <w:rPr>
          <w:rFonts w:asciiTheme="minorHAnsi" w:hAnsiTheme="minorHAnsi" w:cstheme="minorHAnsi"/>
          <w:sz w:val="16"/>
          <w:szCs w:val="16"/>
        </w:rPr>
        <w:t>pp</w:t>
      </w:r>
      <w:proofErr w:type="spellEnd"/>
      <w:r w:rsidRPr="002C5440">
        <w:rPr>
          <w:rFonts w:asciiTheme="minorHAnsi" w:hAnsiTheme="minorHAnsi" w:cstheme="minorHAnsi"/>
          <w:sz w:val="16"/>
          <w:szCs w:val="16"/>
        </w:rPr>
        <w:t>. 3−32, doi:10.1017/9781009157896.001.</w:t>
      </w:r>
    </w:p>
  </w:footnote>
  <w:footnote w:id="14">
    <w:p w14:paraId="2342DD05" w14:textId="3E28CB56" w:rsidR="00284781" w:rsidRPr="00284781" w:rsidRDefault="00284781" w:rsidP="002C5440">
      <w:pPr>
        <w:pStyle w:val="FootnoteText"/>
        <w:jc w:val="left"/>
        <w:rPr>
          <w:rFonts w:asciiTheme="minorHAnsi" w:hAnsiTheme="minorHAnsi" w:cstheme="minorHAnsi"/>
          <w:sz w:val="16"/>
          <w:szCs w:val="16"/>
        </w:rPr>
      </w:pPr>
      <w:r w:rsidRPr="00284781">
        <w:rPr>
          <w:rStyle w:val="FootnoteReference"/>
          <w:rFonts w:asciiTheme="minorHAnsi" w:hAnsiTheme="minorHAnsi" w:cstheme="minorHAnsi"/>
          <w:sz w:val="16"/>
          <w:szCs w:val="16"/>
        </w:rPr>
        <w:footnoteRef/>
      </w:r>
      <w:r w:rsidRPr="00284781">
        <w:rPr>
          <w:rFonts w:asciiTheme="minorHAnsi" w:hAnsiTheme="minorHAnsi" w:cstheme="minorHAnsi"/>
          <w:sz w:val="16"/>
          <w:szCs w:val="16"/>
        </w:rPr>
        <w:t xml:space="preserve"> </w:t>
      </w:r>
      <w:hyperlink r:id="rId5" w:history="1">
        <w:r w:rsidRPr="00284781">
          <w:rPr>
            <w:rStyle w:val="Hyperlink"/>
            <w:rFonts w:asciiTheme="minorHAnsi" w:hAnsiTheme="minorHAnsi" w:cstheme="minorHAnsi"/>
            <w:sz w:val="16"/>
            <w:szCs w:val="16"/>
          </w:rPr>
          <w:t>https://mingor.gov.hr/o-ministarstvu-1065/djelokrug/uprava-za-klimatske-aktivnosti-1879/strategije-planovi-i-programi-1915/strategija-prilagodbe-klimatskim-promjenama-republike-hrvatske/8351</w:t>
        </w:r>
      </w:hyperlink>
      <w:r w:rsidRPr="00284781">
        <w:rPr>
          <w:rFonts w:asciiTheme="minorHAnsi" w:hAnsiTheme="minorHAnsi" w:cstheme="minorHAnsi"/>
          <w:sz w:val="16"/>
          <w:szCs w:val="16"/>
        </w:rPr>
        <w:t xml:space="preserve">, </w:t>
      </w:r>
    </w:p>
  </w:footnote>
  <w:footnote w:id="15">
    <w:p w14:paraId="56C2CB5E" w14:textId="77777777" w:rsidR="002C25C7" w:rsidRPr="00284781" w:rsidRDefault="002C25C7" w:rsidP="002A2BB3">
      <w:pPr>
        <w:pStyle w:val="NoSpacing"/>
        <w:rPr>
          <w:rFonts w:asciiTheme="minorHAnsi" w:hAnsiTheme="minorHAnsi" w:cstheme="minorHAnsi"/>
          <w:sz w:val="16"/>
          <w:szCs w:val="16"/>
        </w:rPr>
      </w:pPr>
      <w:r w:rsidRPr="00284781">
        <w:rPr>
          <w:rStyle w:val="FootnoteReference"/>
          <w:rFonts w:asciiTheme="minorHAnsi" w:hAnsiTheme="minorHAnsi" w:cstheme="minorHAnsi"/>
          <w:sz w:val="16"/>
          <w:szCs w:val="16"/>
        </w:rPr>
        <w:footnoteRef/>
      </w:r>
      <w:r w:rsidRPr="00284781">
        <w:rPr>
          <w:rFonts w:asciiTheme="minorHAnsi" w:hAnsiTheme="minorHAnsi" w:cstheme="minorHAnsi"/>
          <w:sz w:val="16"/>
          <w:szCs w:val="16"/>
        </w:rPr>
        <w:t xml:space="preserve"> </w:t>
      </w:r>
      <w:hyperlink r:id="rId6" w:history="1">
        <w:r w:rsidRPr="00284781">
          <w:rPr>
            <w:rStyle w:val="Hyperlink"/>
            <w:rFonts w:asciiTheme="minorHAnsi" w:hAnsiTheme="minorHAnsi" w:cstheme="minorHAnsi"/>
            <w:sz w:val="16"/>
            <w:szCs w:val="16"/>
          </w:rPr>
          <w:t>https://www.covenantofmayors.eu/en/</w:t>
        </w:r>
      </w:hyperlink>
      <w:r w:rsidRPr="00284781">
        <w:rPr>
          <w:rFonts w:asciiTheme="minorHAnsi" w:hAnsiTheme="minorHAnsi" w:cstheme="minorHAnsi"/>
          <w:sz w:val="16"/>
          <w:szCs w:val="16"/>
        </w:rPr>
        <w:t xml:space="preserve"> </w:t>
      </w:r>
    </w:p>
  </w:footnote>
  <w:footnote w:id="16">
    <w:p w14:paraId="13532A4A" w14:textId="77777777" w:rsidR="002C25C7" w:rsidRPr="00284781" w:rsidRDefault="002C25C7" w:rsidP="002A2BB3">
      <w:pPr>
        <w:pStyle w:val="NoSpacing"/>
        <w:rPr>
          <w:rFonts w:asciiTheme="minorHAnsi" w:hAnsiTheme="minorHAnsi" w:cstheme="minorHAnsi"/>
          <w:sz w:val="16"/>
          <w:szCs w:val="16"/>
        </w:rPr>
      </w:pPr>
      <w:r w:rsidRPr="00284781">
        <w:rPr>
          <w:rStyle w:val="FootnoteReference"/>
          <w:rFonts w:asciiTheme="minorHAnsi" w:hAnsiTheme="minorHAnsi" w:cstheme="minorHAnsi"/>
          <w:sz w:val="16"/>
          <w:szCs w:val="16"/>
        </w:rPr>
        <w:footnoteRef/>
      </w:r>
      <w:r w:rsidRPr="00284781">
        <w:rPr>
          <w:rFonts w:asciiTheme="minorHAnsi" w:hAnsiTheme="minorHAnsi" w:cstheme="minorHAnsi"/>
          <w:sz w:val="16"/>
          <w:szCs w:val="16"/>
        </w:rPr>
        <w:t xml:space="preserve"> </w:t>
      </w:r>
      <w:r w:rsidRPr="00284781">
        <w:rPr>
          <w:rFonts w:asciiTheme="minorHAnsi" w:hAnsiTheme="minorHAnsi" w:cstheme="minorHAnsi"/>
          <w:sz w:val="16"/>
          <w:szCs w:val="16"/>
        </w:rPr>
        <w:t xml:space="preserve">Izvor: </w:t>
      </w:r>
      <w:hyperlink r:id="rId7" w:history="1">
        <w:r w:rsidRPr="00284781">
          <w:rPr>
            <w:rStyle w:val="Hyperlink"/>
            <w:rFonts w:asciiTheme="minorHAnsi" w:hAnsiTheme="minorHAnsi" w:cstheme="minorHAnsi"/>
            <w:sz w:val="16"/>
            <w:szCs w:val="16"/>
          </w:rPr>
          <w:t>https://eur-lex.europa.eu/legal-content/HR/TXT/PDF/?uri=CELEX:32018R1999&amp;from=HR</w:t>
        </w:r>
      </w:hyperlink>
      <w:r w:rsidRPr="00284781">
        <w:rPr>
          <w:rFonts w:asciiTheme="minorHAnsi" w:hAnsiTheme="minorHAnsi" w:cstheme="minorHAnsi"/>
          <w:sz w:val="16"/>
          <w:szCs w:val="16"/>
        </w:rPr>
        <w:t xml:space="preserve"> </w:t>
      </w:r>
    </w:p>
    <w:p w14:paraId="788A1892" w14:textId="77777777" w:rsidR="002C25C7" w:rsidRPr="00284781" w:rsidRDefault="002C25C7" w:rsidP="002A2BB3">
      <w:pPr>
        <w:pStyle w:val="NoSpacing"/>
        <w:rPr>
          <w:rFonts w:asciiTheme="minorHAnsi" w:hAnsiTheme="minorHAnsi" w:cstheme="minorHAnsi"/>
          <w:sz w:val="16"/>
          <w:szCs w:val="16"/>
        </w:rPr>
      </w:pPr>
    </w:p>
  </w:footnote>
  <w:footnote w:id="17">
    <w:p w14:paraId="66CB1B4B" w14:textId="77777777" w:rsidR="00B57667" w:rsidRPr="002C5440" w:rsidRDefault="00B57667" w:rsidP="00B57667">
      <w:pPr>
        <w:pStyle w:val="FootnoteText"/>
        <w:rPr>
          <w:rFonts w:asciiTheme="minorHAnsi" w:hAnsiTheme="minorHAnsi" w:cstheme="minorHAnsi"/>
        </w:rPr>
      </w:pPr>
      <w:r w:rsidRPr="002C5440">
        <w:rPr>
          <w:rStyle w:val="FootnoteReference"/>
          <w:rFonts w:asciiTheme="minorHAnsi" w:hAnsiTheme="minorHAnsi" w:cstheme="minorHAnsi"/>
        </w:rPr>
        <w:footnoteRef/>
      </w:r>
      <w:r w:rsidRPr="002C5440">
        <w:rPr>
          <w:rFonts w:asciiTheme="minorHAnsi" w:hAnsiTheme="minorHAnsi" w:cstheme="minorHAnsi"/>
        </w:rPr>
        <w:t xml:space="preserve"> </w:t>
      </w:r>
      <w:r w:rsidRPr="002C5440">
        <w:rPr>
          <w:rFonts w:asciiTheme="minorHAnsi" w:hAnsiTheme="minorHAnsi" w:cstheme="minorHAnsi"/>
        </w:rPr>
        <w:t xml:space="preserve">Program energetske obnove zgrada javnog sektora do 2030. godine, </w:t>
      </w:r>
    </w:p>
    <w:p w14:paraId="18E2E93C" w14:textId="77777777" w:rsidR="00B57667" w:rsidRPr="002C5440" w:rsidRDefault="00B57667" w:rsidP="00B57667">
      <w:pPr>
        <w:pStyle w:val="FootnoteText"/>
        <w:rPr>
          <w:rFonts w:asciiTheme="minorHAnsi" w:hAnsiTheme="minorHAnsi" w:cstheme="minorHAnsi"/>
        </w:rPr>
      </w:pPr>
      <w:r w:rsidRPr="002C5440">
        <w:rPr>
          <w:rFonts w:asciiTheme="minorHAnsi" w:hAnsiTheme="minorHAnsi" w:cstheme="minorHAnsi"/>
        </w:rPr>
        <w:t>https://mpgi.gov.hr/UserDocsImages/dokumenti/EnergetskaUcinkovitost/PROGRAM_EN_OBN_ZGRADA_JAVNOG_SEKTORA_do2030.pdf</w:t>
      </w:r>
    </w:p>
  </w:footnote>
  <w:footnote w:id="18">
    <w:p w14:paraId="541A663B" w14:textId="77777777" w:rsidR="00B57667" w:rsidRPr="002C5440" w:rsidRDefault="00B57667" w:rsidP="00B57667">
      <w:pPr>
        <w:pStyle w:val="FootnoteText"/>
        <w:rPr>
          <w:rFonts w:asciiTheme="minorHAnsi" w:hAnsiTheme="minorHAnsi" w:cstheme="minorHAnsi"/>
        </w:rPr>
      </w:pPr>
      <w:r w:rsidRPr="002C5440">
        <w:rPr>
          <w:rStyle w:val="FootnoteReference"/>
          <w:rFonts w:asciiTheme="minorHAnsi" w:hAnsiTheme="minorHAnsi" w:cstheme="minorHAnsi"/>
        </w:rPr>
        <w:footnoteRef/>
      </w:r>
      <w:r w:rsidRPr="002C5440">
        <w:rPr>
          <w:rFonts w:asciiTheme="minorHAnsi" w:hAnsiTheme="minorHAnsi" w:cstheme="minorHAnsi"/>
        </w:rPr>
        <w:t xml:space="preserve"> </w:t>
      </w:r>
      <w:r w:rsidRPr="002C5440">
        <w:rPr>
          <w:rFonts w:asciiTheme="minorHAnsi" w:hAnsiTheme="minorHAnsi" w:cstheme="minorHAnsi"/>
        </w:rPr>
        <w:t xml:space="preserve">Program energetske obnove višestambenih zgrada za razdoblje za razdoblje do 2030. godine, </w:t>
      </w:r>
    </w:p>
    <w:p w14:paraId="13D0D18F" w14:textId="77777777" w:rsidR="00B57667" w:rsidRPr="002C5440" w:rsidRDefault="00B57667" w:rsidP="00B57667">
      <w:pPr>
        <w:pStyle w:val="FootnoteText"/>
        <w:rPr>
          <w:rFonts w:asciiTheme="minorHAnsi" w:hAnsiTheme="minorHAnsi" w:cstheme="minorHAnsi"/>
        </w:rPr>
      </w:pPr>
      <w:r w:rsidRPr="002C5440">
        <w:rPr>
          <w:rFonts w:asciiTheme="minorHAnsi" w:hAnsiTheme="minorHAnsi" w:cstheme="minorHAnsi"/>
        </w:rPr>
        <w:t>https://mpgi.gov.hr/UserDocsImages/dokumenti/EnergetskaUcinkovitost/Program_energetske_obnove_VS_zgrada_do_2030.pdf</w:t>
      </w:r>
    </w:p>
  </w:footnote>
  <w:footnote w:id="19">
    <w:p w14:paraId="4D04128C" w14:textId="77777777" w:rsidR="00B57667" w:rsidRPr="002C5440" w:rsidRDefault="00B57667" w:rsidP="00B57667">
      <w:pPr>
        <w:pStyle w:val="FootnoteText"/>
        <w:rPr>
          <w:rFonts w:asciiTheme="minorHAnsi" w:hAnsiTheme="minorHAnsi" w:cstheme="minorHAnsi"/>
        </w:rPr>
      </w:pPr>
      <w:r w:rsidRPr="002C5440">
        <w:rPr>
          <w:rStyle w:val="FootnoteReference"/>
          <w:rFonts w:asciiTheme="minorHAnsi" w:hAnsiTheme="minorHAnsi" w:cstheme="minorHAnsi"/>
        </w:rPr>
        <w:footnoteRef/>
      </w:r>
      <w:r w:rsidRPr="002C5440">
        <w:rPr>
          <w:rFonts w:asciiTheme="minorHAnsi" w:hAnsiTheme="minorHAnsi" w:cstheme="minorHAnsi"/>
        </w:rPr>
        <w:t xml:space="preserve"> </w:t>
      </w:r>
      <w:r w:rsidRPr="002C5440">
        <w:rPr>
          <w:rFonts w:asciiTheme="minorHAnsi" w:hAnsiTheme="minorHAnsi" w:cstheme="minorHAnsi"/>
        </w:rPr>
        <w:t>Program razvoja zelene infrastrukture u urbanim područjima za razdoblje 2021. do 2030. godine, https://mpgi.gov.hr/vijesti-8/donesen-program-razvoja-zelene-infrastrukture-u-urbanim-podrucjima/14152</w:t>
      </w:r>
    </w:p>
  </w:footnote>
  <w:footnote w:id="20">
    <w:p w14:paraId="30485628" w14:textId="77777777" w:rsidR="00B57667" w:rsidRPr="002C5440" w:rsidRDefault="00B57667" w:rsidP="00B57667">
      <w:pPr>
        <w:pStyle w:val="FootnoteText"/>
        <w:rPr>
          <w:rFonts w:asciiTheme="minorHAnsi" w:hAnsiTheme="minorHAnsi" w:cstheme="minorHAnsi"/>
        </w:rPr>
      </w:pPr>
      <w:r w:rsidRPr="002C5440">
        <w:rPr>
          <w:rStyle w:val="FootnoteReference"/>
          <w:rFonts w:asciiTheme="minorHAnsi" w:hAnsiTheme="minorHAnsi" w:cstheme="minorHAnsi"/>
        </w:rPr>
        <w:footnoteRef/>
      </w:r>
      <w:r w:rsidRPr="002C5440">
        <w:rPr>
          <w:rFonts w:asciiTheme="minorHAnsi" w:hAnsiTheme="minorHAnsi" w:cstheme="minorHAnsi"/>
        </w:rPr>
        <w:t xml:space="preserve"> </w:t>
      </w:r>
      <w:r w:rsidRPr="002C5440">
        <w:rPr>
          <w:rFonts w:asciiTheme="minorHAnsi" w:hAnsiTheme="minorHAnsi" w:cstheme="minorHAnsi"/>
        </w:rPr>
        <w:t>Nacionalni plan oporavka i otpornosti,</w:t>
      </w:r>
    </w:p>
    <w:p w14:paraId="621E1971" w14:textId="77777777" w:rsidR="00B57667" w:rsidRPr="002C5440" w:rsidRDefault="00B57667" w:rsidP="00B57667">
      <w:pPr>
        <w:pStyle w:val="FootnoteText"/>
        <w:rPr>
          <w:rFonts w:asciiTheme="minorHAnsi" w:hAnsiTheme="minorHAnsi" w:cstheme="minorHAnsi"/>
        </w:rPr>
      </w:pPr>
      <w:r w:rsidRPr="002C5440">
        <w:rPr>
          <w:rFonts w:asciiTheme="minorHAnsi" w:hAnsiTheme="minorHAnsi" w:cstheme="minorHAnsi"/>
        </w:rPr>
        <w:t>https://planoporavka.gov.hr/UserDocsImages/dokumenti/Plan%20oporavka%20i%20otpornosti%2C%20srpanj%202021..pdf?vel=13435491</w:t>
      </w:r>
    </w:p>
  </w:footnote>
  <w:footnote w:id="21">
    <w:p w14:paraId="37C2E6E2" w14:textId="77777777" w:rsidR="00B57667" w:rsidRPr="002C5440" w:rsidRDefault="00B57667" w:rsidP="00B57667">
      <w:pPr>
        <w:pStyle w:val="FootnoteText"/>
        <w:rPr>
          <w:rFonts w:asciiTheme="minorHAnsi" w:hAnsiTheme="minorHAnsi" w:cstheme="minorHAnsi"/>
        </w:rPr>
      </w:pPr>
      <w:r w:rsidRPr="002C5440">
        <w:rPr>
          <w:rStyle w:val="FootnoteReference"/>
          <w:rFonts w:asciiTheme="minorHAnsi" w:hAnsiTheme="minorHAnsi" w:cstheme="minorHAnsi"/>
        </w:rPr>
        <w:footnoteRef/>
      </w:r>
      <w:r w:rsidRPr="002C5440">
        <w:rPr>
          <w:rFonts w:asciiTheme="minorHAnsi" w:hAnsiTheme="minorHAnsi" w:cstheme="minorHAnsi"/>
        </w:rPr>
        <w:t xml:space="preserve"> </w:t>
      </w:r>
      <w:r w:rsidRPr="002C5440">
        <w:rPr>
          <w:rFonts w:asciiTheme="minorHAnsi" w:hAnsiTheme="minorHAnsi" w:cstheme="minorHAnsi"/>
        </w:rPr>
        <w:t>Odluka o operativnim programima vezanim za kohezijsku politiku za financijsko razdoblje Europske unije 2021. – 2027. u Republici Hrvatskoj i tijelima zaduženima za njihovu pripremu, https://strukturnifondovi.hr/wp-content/uploads/2021/12/2021602.pdf</w:t>
      </w:r>
    </w:p>
  </w:footnote>
  <w:footnote w:id="22">
    <w:p w14:paraId="4B2035FB" w14:textId="77777777" w:rsidR="00B57667" w:rsidRPr="002C5440" w:rsidRDefault="00B57667" w:rsidP="00B57667">
      <w:pPr>
        <w:pStyle w:val="FootnoteText"/>
        <w:rPr>
          <w:rFonts w:asciiTheme="minorHAnsi" w:hAnsiTheme="minorHAnsi" w:cstheme="minorHAnsi"/>
        </w:rPr>
      </w:pPr>
      <w:r w:rsidRPr="002C5440">
        <w:rPr>
          <w:rStyle w:val="FootnoteReference"/>
          <w:rFonts w:asciiTheme="minorHAnsi" w:hAnsiTheme="minorHAnsi" w:cstheme="minorHAnsi"/>
        </w:rPr>
        <w:footnoteRef/>
      </w:r>
      <w:r w:rsidRPr="002C5440">
        <w:rPr>
          <w:rFonts w:asciiTheme="minorHAnsi" w:hAnsiTheme="minorHAnsi" w:cstheme="minorHAnsi"/>
        </w:rPr>
        <w:t xml:space="preserve"> </w:t>
      </w:r>
      <w:r w:rsidRPr="002C5440">
        <w:rPr>
          <w:rFonts w:asciiTheme="minorHAnsi" w:hAnsiTheme="minorHAnsi" w:cstheme="minorHAnsi"/>
        </w:rPr>
        <w:t>ESIF Krediti za javnu rasvjetu, https://www.hbor.hr/kreditni_program/esif-krediti-za-javnu-rasvjetu/</w:t>
      </w:r>
    </w:p>
  </w:footnote>
  <w:footnote w:id="23">
    <w:p w14:paraId="2DC3BBC5" w14:textId="77777777" w:rsidR="00B57667" w:rsidRPr="002C5440" w:rsidRDefault="00B57667" w:rsidP="00B57667">
      <w:pPr>
        <w:pStyle w:val="FootnoteText"/>
        <w:rPr>
          <w:rFonts w:asciiTheme="minorHAnsi" w:hAnsiTheme="minorHAnsi" w:cstheme="minorHAnsi"/>
        </w:rPr>
      </w:pPr>
      <w:r w:rsidRPr="002C5440">
        <w:rPr>
          <w:rStyle w:val="FootnoteReference"/>
          <w:rFonts w:asciiTheme="minorHAnsi" w:hAnsiTheme="minorHAnsi" w:cstheme="minorHAnsi"/>
        </w:rPr>
        <w:footnoteRef/>
      </w:r>
      <w:r w:rsidRPr="002C5440">
        <w:rPr>
          <w:rFonts w:asciiTheme="minorHAnsi" w:hAnsiTheme="minorHAnsi" w:cstheme="minorHAnsi"/>
        </w:rPr>
        <w:t xml:space="preserve"> </w:t>
      </w:r>
      <w:r w:rsidRPr="002C5440">
        <w:rPr>
          <w:rFonts w:asciiTheme="minorHAnsi" w:hAnsiTheme="minorHAnsi" w:cstheme="minorHAnsi"/>
        </w:rPr>
        <w:t>Investicije javnog sektora, https://www.hbor.hr/investicije-javnog-sektora/</w:t>
      </w:r>
    </w:p>
  </w:footnote>
  <w:footnote w:id="24">
    <w:p w14:paraId="49074963" w14:textId="77777777" w:rsidR="00B57667" w:rsidRPr="002C5440" w:rsidRDefault="00B57667" w:rsidP="00B57667">
      <w:pPr>
        <w:pStyle w:val="FootnoteText"/>
        <w:rPr>
          <w:rFonts w:asciiTheme="minorHAnsi" w:hAnsiTheme="minorHAnsi" w:cstheme="minorHAnsi"/>
        </w:rPr>
      </w:pPr>
      <w:r w:rsidRPr="002C5440">
        <w:rPr>
          <w:rStyle w:val="FootnoteReference"/>
          <w:rFonts w:asciiTheme="minorHAnsi" w:hAnsiTheme="minorHAnsi" w:cstheme="minorHAnsi"/>
        </w:rPr>
        <w:footnoteRef/>
      </w:r>
      <w:r w:rsidRPr="002C5440">
        <w:rPr>
          <w:rFonts w:asciiTheme="minorHAnsi" w:hAnsiTheme="minorHAnsi" w:cstheme="minorHAnsi"/>
        </w:rPr>
        <w:t xml:space="preserve"> </w:t>
      </w:r>
      <w:r w:rsidRPr="002C5440">
        <w:rPr>
          <w:rFonts w:asciiTheme="minorHAnsi" w:hAnsiTheme="minorHAnsi" w:cstheme="minorHAnsi"/>
        </w:rPr>
        <w:t>Financiranje prirodnog kapitala, https://www.hbor.hr/tema/financiranje-prirodnog-kapitala-ncff/</w:t>
      </w:r>
    </w:p>
  </w:footnote>
  <w:footnote w:id="25">
    <w:p w14:paraId="3797261E" w14:textId="77777777" w:rsidR="00B57667" w:rsidRPr="002C5440" w:rsidRDefault="00B57667" w:rsidP="00B57667">
      <w:pPr>
        <w:pStyle w:val="FootnoteText"/>
        <w:rPr>
          <w:rFonts w:asciiTheme="minorHAnsi" w:hAnsiTheme="minorHAnsi" w:cstheme="minorHAnsi"/>
        </w:rPr>
      </w:pPr>
      <w:r w:rsidRPr="002C5440">
        <w:rPr>
          <w:rStyle w:val="FootnoteReference"/>
          <w:rFonts w:asciiTheme="minorHAnsi" w:hAnsiTheme="minorHAnsi" w:cstheme="minorHAnsi"/>
        </w:rPr>
        <w:footnoteRef/>
      </w:r>
      <w:r w:rsidRPr="002C5440">
        <w:rPr>
          <w:rFonts w:asciiTheme="minorHAnsi" w:hAnsiTheme="minorHAnsi" w:cstheme="minorHAnsi"/>
        </w:rPr>
        <w:t xml:space="preserve"> </w:t>
      </w:r>
      <w:r w:rsidRPr="002C5440">
        <w:rPr>
          <w:rFonts w:asciiTheme="minorHAnsi" w:hAnsiTheme="minorHAnsi" w:cstheme="minorHAnsi"/>
        </w:rPr>
        <w:t>https://ec.europa.eu/regional_policy/en/policy/cooperation/european-territorial/</w:t>
      </w:r>
    </w:p>
  </w:footnote>
  <w:footnote w:id="26">
    <w:p w14:paraId="3C9E2DDB" w14:textId="77777777" w:rsidR="00B57667" w:rsidRPr="002C5440" w:rsidRDefault="00B57667" w:rsidP="00B57667">
      <w:pPr>
        <w:pStyle w:val="FootnoteText"/>
        <w:rPr>
          <w:rFonts w:asciiTheme="minorHAnsi" w:hAnsiTheme="minorHAnsi" w:cstheme="minorHAnsi"/>
        </w:rPr>
      </w:pPr>
      <w:r w:rsidRPr="002C5440">
        <w:rPr>
          <w:rStyle w:val="FootnoteReference"/>
          <w:rFonts w:asciiTheme="minorHAnsi" w:hAnsiTheme="minorHAnsi" w:cstheme="minorHAnsi"/>
        </w:rPr>
        <w:footnoteRef/>
      </w:r>
      <w:r w:rsidRPr="002C5440">
        <w:rPr>
          <w:rFonts w:asciiTheme="minorHAnsi" w:hAnsiTheme="minorHAnsi" w:cstheme="minorHAnsi"/>
        </w:rPr>
        <w:t xml:space="preserve"> </w:t>
      </w:r>
      <w:r w:rsidRPr="002C5440">
        <w:rPr>
          <w:rFonts w:asciiTheme="minorHAnsi" w:hAnsiTheme="minorHAnsi" w:cstheme="minorHAnsi"/>
        </w:rPr>
        <w:t>https://interreg.eu/call-for-project/</w:t>
      </w:r>
    </w:p>
  </w:footnote>
  <w:footnote w:id="27">
    <w:p w14:paraId="1B52060C" w14:textId="77777777" w:rsidR="00B57667" w:rsidRPr="002C5440" w:rsidRDefault="00B57667" w:rsidP="00B57667">
      <w:pPr>
        <w:pStyle w:val="FootnoteText"/>
        <w:rPr>
          <w:rFonts w:asciiTheme="minorHAnsi" w:hAnsiTheme="minorHAnsi" w:cstheme="minorHAnsi"/>
        </w:rPr>
      </w:pPr>
      <w:r w:rsidRPr="002C5440">
        <w:rPr>
          <w:rStyle w:val="FootnoteReference"/>
          <w:rFonts w:asciiTheme="minorHAnsi" w:hAnsiTheme="minorHAnsi" w:cstheme="minorHAnsi"/>
        </w:rPr>
        <w:footnoteRef/>
      </w:r>
      <w:r w:rsidRPr="002C5440">
        <w:rPr>
          <w:rFonts w:asciiTheme="minorHAnsi" w:hAnsiTheme="minorHAnsi" w:cstheme="minorHAnsi"/>
        </w:rPr>
        <w:t xml:space="preserve"> </w:t>
      </w:r>
      <w:r w:rsidRPr="002C5440">
        <w:rPr>
          <w:rFonts w:asciiTheme="minorHAnsi" w:hAnsiTheme="minorHAnsi" w:cstheme="minorHAnsi"/>
        </w:rPr>
        <w:t>https://www.europarl.europa.eu/news/hr/headlines/economy/20220519STO30401/socijalni-fond-za-klimu-ideje-parlamenta-za-pravednu-energetsku-tranziciju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B3D3A" w14:textId="52AA55EA" w:rsidR="00D52B95" w:rsidRPr="00AE51A1" w:rsidRDefault="00417DC1" w:rsidP="00AE51A1">
    <w:pPr>
      <w:jc w:val="left"/>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8240" behindDoc="0" locked="0" layoutInCell="1" allowOverlap="1" wp14:anchorId="3DEB3BDA" wp14:editId="05841647">
              <wp:simplePos x="0" y="0"/>
              <wp:positionH relativeFrom="column">
                <wp:posOffset>1047750</wp:posOffset>
              </wp:positionH>
              <wp:positionV relativeFrom="paragraph">
                <wp:posOffset>9525</wp:posOffset>
              </wp:positionV>
              <wp:extent cx="3566795" cy="238125"/>
              <wp:effectExtent l="0" t="0" r="0" b="0"/>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238125"/>
                      </a:xfrm>
                      <a:prstGeom prst="rect">
                        <a:avLst/>
                      </a:prstGeom>
                      <a:noFill/>
                      <a:ln w="9525">
                        <a:noFill/>
                        <a:miter lim="800000"/>
                        <a:headEnd/>
                        <a:tailEnd/>
                      </a:ln>
                    </wps:spPr>
                    <wps:txbx>
                      <w:txbxContent>
                        <w:p w14:paraId="14DD2B67" w14:textId="7B901329" w:rsidR="00D52B95" w:rsidRPr="00417DC1" w:rsidRDefault="00D52B95" w:rsidP="008D74FF">
                          <w:pPr>
                            <w:pStyle w:val="HeaderRight"/>
                            <w:spacing w:after="0" w:line="240" w:lineRule="auto"/>
                            <w:jc w:val="both"/>
                            <w:rPr>
                              <w:rFonts w:eastAsia="Times New Roman"/>
                              <w:color w:val="auto"/>
                              <w:szCs w:val="22"/>
                            </w:rPr>
                          </w:pPr>
                          <w:r w:rsidRPr="00417DC1">
                            <w:rPr>
                              <w:rFonts w:eastAsia="Times New Roman"/>
                              <w:color w:val="auto"/>
                              <w:szCs w:val="22"/>
                            </w:rPr>
                            <w:t xml:space="preserve">Akcijski plan energetski </w:t>
                          </w:r>
                          <w:r w:rsidR="008F6EF7" w:rsidRPr="00417DC1">
                            <w:rPr>
                              <w:rFonts w:eastAsia="Times New Roman"/>
                              <w:color w:val="auto"/>
                              <w:szCs w:val="22"/>
                            </w:rPr>
                            <w:t xml:space="preserve">i klimatski </w:t>
                          </w:r>
                          <w:r w:rsidRPr="00417DC1">
                            <w:rPr>
                              <w:rFonts w:eastAsia="Times New Roman"/>
                              <w:color w:val="auto"/>
                              <w:szCs w:val="22"/>
                            </w:rPr>
                            <w:t xml:space="preserve">održivog razvitka </w:t>
                          </w:r>
                          <w:r w:rsidR="007A03CD">
                            <w:rPr>
                              <w:rFonts w:eastAsia="Times New Roman"/>
                              <w:color w:val="auto"/>
                              <w:szCs w:val="22"/>
                            </w:rPr>
                            <w:t>g</w:t>
                          </w:r>
                          <w:r w:rsidRPr="00417DC1">
                            <w:rPr>
                              <w:rFonts w:eastAsia="Times New Roman"/>
                              <w:color w:val="auto"/>
                              <w:szCs w:val="22"/>
                            </w:rPr>
                            <w:t xml:space="preserve">rada </w:t>
                          </w:r>
                          <w:r w:rsidR="008D1CE9" w:rsidRPr="00417DC1">
                            <w:rPr>
                              <w:rFonts w:eastAsia="Times New Roman"/>
                              <w:color w:val="auto"/>
                              <w:szCs w:val="22"/>
                            </w:rPr>
                            <w:t>Belišća</w:t>
                          </w:r>
                        </w:p>
                        <w:p w14:paraId="03D6DBAC" w14:textId="77777777" w:rsidR="00D52B95" w:rsidRDefault="00D52B9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3DEB3BDA" id="_x0000_t202" coordsize="21600,21600" o:spt="202" path="m,l,21600r21600,l21600,xe">
              <v:stroke joinstyle="miter"/>
              <v:path gradientshapeok="t" o:connecttype="rect"/>
            </v:shapetype>
            <v:shape id="Tekstni okvir 2" o:spid="_x0000_s1026" type="#_x0000_t202" style="position:absolute;margin-left:82.5pt;margin-top:.75pt;width:280.85pt;height:18.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" filled="f" stroked="f">
              <v:textbox>
                <w:txbxContent>
                  <w:p w14:paraId="14DD2B67" w14:textId="7B901329" w:rsidR="00D52B95" w:rsidRPr="00417DC1" w:rsidRDefault="00D52B95" w:rsidP="008D74FF">
                    <w:pPr>
                      <w:pStyle w:val="HeaderRight"/>
                      <w:spacing w:after="0" w:line="240" w:lineRule="auto"/>
                      <w:jc w:val="both"/>
                      <w:rPr>
                        <w:rFonts w:eastAsia="Times New Roman"/>
                        <w:color w:val="auto"/>
                        <w:szCs w:val="22"/>
                      </w:rPr>
                    </w:pPr>
                    <w:r w:rsidRPr="00417DC1">
                      <w:rPr>
                        <w:rFonts w:eastAsia="Times New Roman"/>
                        <w:color w:val="auto"/>
                        <w:szCs w:val="22"/>
                      </w:rPr>
                      <w:t xml:space="preserve">Akcijski plan energetski </w:t>
                    </w:r>
                    <w:r w:rsidR="008F6EF7" w:rsidRPr="00417DC1">
                      <w:rPr>
                        <w:rFonts w:eastAsia="Times New Roman"/>
                        <w:color w:val="auto"/>
                        <w:szCs w:val="22"/>
                      </w:rPr>
                      <w:t xml:space="preserve">i klimatski </w:t>
                    </w:r>
                    <w:r w:rsidRPr="00417DC1">
                      <w:rPr>
                        <w:rFonts w:eastAsia="Times New Roman"/>
                        <w:color w:val="auto"/>
                        <w:szCs w:val="22"/>
                      </w:rPr>
                      <w:t xml:space="preserve">održivog razvitka </w:t>
                    </w:r>
                    <w:r w:rsidR="007A03CD">
                      <w:rPr>
                        <w:rFonts w:eastAsia="Times New Roman"/>
                        <w:color w:val="auto"/>
                        <w:szCs w:val="22"/>
                      </w:rPr>
                      <w:t>g</w:t>
                    </w:r>
                    <w:r w:rsidRPr="00417DC1">
                      <w:rPr>
                        <w:rFonts w:eastAsia="Times New Roman"/>
                        <w:color w:val="auto"/>
                        <w:szCs w:val="22"/>
                      </w:rPr>
                      <w:t xml:space="preserve">rada </w:t>
                    </w:r>
                    <w:r w:rsidR="008D1CE9" w:rsidRPr="00417DC1">
                      <w:rPr>
                        <w:rFonts w:eastAsia="Times New Roman"/>
                        <w:color w:val="auto"/>
                        <w:szCs w:val="22"/>
                      </w:rPr>
                      <w:t>Belišća</w:t>
                    </w:r>
                  </w:p>
                  <w:p w14:paraId="03D6DBAC" w14:textId="77777777" w:rsidR="00D52B95" w:rsidRDefault="00D52B95"/>
                </w:txbxContent>
              </v:textbox>
            </v:shape>
          </w:pict>
        </mc:Fallback>
      </mc:AlternateContent>
    </w:r>
    <w:r>
      <w:rPr>
        <w:noProof/>
      </w:rPr>
      <w:drawing>
        <wp:anchor distT="0" distB="0" distL="114300" distR="114300" simplePos="0" relativeHeight="251658242" behindDoc="0" locked="0" layoutInCell="1" allowOverlap="1" wp14:anchorId="63F5AEA5" wp14:editId="457BFDC2">
          <wp:simplePos x="0" y="0"/>
          <wp:positionH relativeFrom="margin">
            <wp:posOffset>-38100</wp:posOffset>
          </wp:positionH>
          <wp:positionV relativeFrom="paragraph">
            <wp:posOffset>-47625</wp:posOffset>
          </wp:positionV>
          <wp:extent cx="419100" cy="455930"/>
          <wp:effectExtent l="0" t="0" r="0" b="1270"/>
          <wp:wrapThrough wrapText="bothSides">
            <wp:wrapPolygon edited="0">
              <wp:start x="0" y="0"/>
              <wp:lineTo x="0" y="20758"/>
              <wp:lineTo x="20618" y="20758"/>
              <wp:lineTo x="2061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4238" t="-2" r="24328" b="-2259"/>
                  <a:stretch/>
                </pic:blipFill>
                <pic:spPr bwMode="auto">
                  <a:xfrm>
                    <a:off x="0" y="0"/>
                    <a:ext cx="419100" cy="45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48D5">
      <w:rPr>
        <w:noProof/>
      </w:rPr>
      <w:drawing>
        <wp:anchor distT="0" distB="0" distL="114300" distR="114300" simplePos="0" relativeHeight="251658241" behindDoc="0" locked="0" layoutInCell="1" allowOverlap="1" wp14:anchorId="4BE47604" wp14:editId="180EB48D">
          <wp:simplePos x="0" y="0"/>
          <wp:positionH relativeFrom="column">
            <wp:posOffset>5105400</wp:posOffset>
          </wp:positionH>
          <wp:positionV relativeFrom="page">
            <wp:posOffset>307700</wp:posOffset>
          </wp:positionV>
          <wp:extent cx="723900" cy="559076"/>
          <wp:effectExtent l="0" t="0" r="0" b="0"/>
          <wp:wrapNone/>
          <wp:docPr id="34" name="Picture 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28739" cy="562813"/>
                  </a:xfrm>
                  <a:prstGeom prst="rect">
                    <a:avLst/>
                  </a:prstGeom>
                </pic:spPr>
              </pic:pic>
            </a:graphicData>
          </a:graphic>
          <wp14:sizeRelH relativeFrom="page">
            <wp14:pctWidth>0</wp14:pctWidth>
          </wp14:sizeRelH>
          <wp14:sizeRelV relativeFrom="page">
            <wp14:pctHeight>0</wp14:pctHeight>
          </wp14:sizeRelV>
        </wp:anchor>
      </w:drawing>
    </w:r>
    <w:r w:rsidR="00AE51A1" w:rsidRPr="00AE51A1">
      <w:t xml:space="preserve"> </w:t>
    </w:r>
    <w:r w:rsidR="002D6F99" w:rsidRPr="00AE51A1">
      <w:rPr>
        <w:rFonts w:ascii="Times New Roman" w:eastAsia="Times New Roman" w:hAnsi="Times New Roman" w:cs="Times New Roman"/>
        <w:sz w:val="24"/>
        <w:szCs w:val="24"/>
        <w:lang w:eastAsia="en-GB"/>
      </w:rPr>
      <w:fldChar w:fldCharType="begin"/>
    </w:r>
    <w:r w:rsidR="002D6F99" w:rsidRPr="00AE51A1">
      <w:rPr>
        <w:rFonts w:ascii="Times New Roman" w:eastAsia="Times New Roman" w:hAnsi="Times New Roman" w:cs="Times New Roman"/>
        <w:sz w:val="24"/>
        <w:szCs w:val="24"/>
        <w:lang w:eastAsia="en-GB"/>
      </w:rPr>
      <w:instrText xml:space="preserve"> INCLUDEPICTURE "https://vrbovec.hr/wp-content/uploads/2018/06/vrbovec-logo.png" \* MERGEFORMATINET </w:instrText>
    </w:r>
    <w:r w:rsidR="00964428">
      <w:rPr>
        <w:rFonts w:ascii="Times New Roman" w:eastAsia="Times New Roman" w:hAnsi="Times New Roman" w:cs="Times New Roman"/>
        <w:sz w:val="24"/>
        <w:szCs w:val="24"/>
        <w:lang w:eastAsia="en-GB"/>
      </w:rPr>
      <w:fldChar w:fldCharType="separate"/>
    </w:r>
    <w:r w:rsidR="002D6F99" w:rsidRPr="00AE51A1">
      <w:rPr>
        <w:rFonts w:ascii="Times New Roman" w:eastAsia="Times New Roman" w:hAnsi="Times New Roman" w:cs="Times New Roman"/>
        <w:sz w:val="24"/>
        <w:szCs w:val="24"/>
        <w:lang w:eastAsia="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E5"/>
    <w:multiLevelType w:val="hybridMultilevel"/>
    <w:tmpl w:val="82DA6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300B8"/>
    <w:multiLevelType w:val="hybridMultilevel"/>
    <w:tmpl w:val="08BA2FF2"/>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2" w15:restartNumberingAfterBreak="0">
    <w:nsid w:val="00A739B6"/>
    <w:multiLevelType w:val="hybridMultilevel"/>
    <w:tmpl w:val="7D7EE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81772"/>
    <w:multiLevelType w:val="hybridMultilevel"/>
    <w:tmpl w:val="28A49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D40AA"/>
    <w:multiLevelType w:val="hybridMultilevel"/>
    <w:tmpl w:val="5F04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700C2"/>
    <w:multiLevelType w:val="hybridMultilevel"/>
    <w:tmpl w:val="6D00FFD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 w15:restartNumberingAfterBreak="0">
    <w:nsid w:val="0C716FAB"/>
    <w:multiLevelType w:val="hybridMultilevel"/>
    <w:tmpl w:val="8CDA26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67536E"/>
    <w:multiLevelType w:val="hybridMultilevel"/>
    <w:tmpl w:val="F2C870F0"/>
    <w:lvl w:ilvl="0" w:tplc="041A0001">
      <w:start w:val="1"/>
      <w:numFmt w:val="bullet"/>
      <w:lvlText w:val=""/>
      <w:lvlJc w:val="left"/>
      <w:pPr>
        <w:ind w:left="774" w:hanging="360"/>
      </w:pPr>
      <w:rPr>
        <w:rFonts w:ascii="Symbol" w:hAnsi="Symbol" w:hint="default"/>
      </w:rPr>
    </w:lvl>
    <w:lvl w:ilvl="1" w:tplc="041A0003" w:tentative="1">
      <w:start w:val="1"/>
      <w:numFmt w:val="bullet"/>
      <w:lvlText w:val="o"/>
      <w:lvlJc w:val="left"/>
      <w:pPr>
        <w:ind w:left="1494" w:hanging="360"/>
      </w:pPr>
      <w:rPr>
        <w:rFonts w:ascii="Courier New" w:hAnsi="Courier New" w:cs="Courier New" w:hint="default"/>
      </w:rPr>
    </w:lvl>
    <w:lvl w:ilvl="2" w:tplc="041A0005" w:tentative="1">
      <w:start w:val="1"/>
      <w:numFmt w:val="bullet"/>
      <w:lvlText w:val=""/>
      <w:lvlJc w:val="left"/>
      <w:pPr>
        <w:ind w:left="2214" w:hanging="360"/>
      </w:pPr>
      <w:rPr>
        <w:rFonts w:ascii="Wingdings" w:hAnsi="Wingdings" w:hint="default"/>
      </w:rPr>
    </w:lvl>
    <w:lvl w:ilvl="3" w:tplc="041A0001" w:tentative="1">
      <w:start w:val="1"/>
      <w:numFmt w:val="bullet"/>
      <w:lvlText w:val=""/>
      <w:lvlJc w:val="left"/>
      <w:pPr>
        <w:ind w:left="2934" w:hanging="360"/>
      </w:pPr>
      <w:rPr>
        <w:rFonts w:ascii="Symbol" w:hAnsi="Symbol" w:hint="default"/>
      </w:rPr>
    </w:lvl>
    <w:lvl w:ilvl="4" w:tplc="041A0003" w:tentative="1">
      <w:start w:val="1"/>
      <w:numFmt w:val="bullet"/>
      <w:lvlText w:val="o"/>
      <w:lvlJc w:val="left"/>
      <w:pPr>
        <w:ind w:left="3654" w:hanging="360"/>
      </w:pPr>
      <w:rPr>
        <w:rFonts w:ascii="Courier New" w:hAnsi="Courier New" w:cs="Courier New" w:hint="default"/>
      </w:rPr>
    </w:lvl>
    <w:lvl w:ilvl="5" w:tplc="041A0005" w:tentative="1">
      <w:start w:val="1"/>
      <w:numFmt w:val="bullet"/>
      <w:lvlText w:val=""/>
      <w:lvlJc w:val="left"/>
      <w:pPr>
        <w:ind w:left="4374" w:hanging="360"/>
      </w:pPr>
      <w:rPr>
        <w:rFonts w:ascii="Wingdings" w:hAnsi="Wingdings" w:hint="default"/>
      </w:rPr>
    </w:lvl>
    <w:lvl w:ilvl="6" w:tplc="041A0001" w:tentative="1">
      <w:start w:val="1"/>
      <w:numFmt w:val="bullet"/>
      <w:lvlText w:val=""/>
      <w:lvlJc w:val="left"/>
      <w:pPr>
        <w:ind w:left="5094" w:hanging="360"/>
      </w:pPr>
      <w:rPr>
        <w:rFonts w:ascii="Symbol" w:hAnsi="Symbol" w:hint="default"/>
      </w:rPr>
    </w:lvl>
    <w:lvl w:ilvl="7" w:tplc="041A0003" w:tentative="1">
      <w:start w:val="1"/>
      <w:numFmt w:val="bullet"/>
      <w:lvlText w:val="o"/>
      <w:lvlJc w:val="left"/>
      <w:pPr>
        <w:ind w:left="5814" w:hanging="360"/>
      </w:pPr>
      <w:rPr>
        <w:rFonts w:ascii="Courier New" w:hAnsi="Courier New" w:cs="Courier New" w:hint="default"/>
      </w:rPr>
    </w:lvl>
    <w:lvl w:ilvl="8" w:tplc="041A0005" w:tentative="1">
      <w:start w:val="1"/>
      <w:numFmt w:val="bullet"/>
      <w:lvlText w:val=""/>
      <w:lvlJc w:val="left"/>
      <w:pPr>
        <w:ind w:left="6534" w:hanging="360"/>
      </w:pPr>
      <w:rPr>
        <w:rFonts w:ascii="Wingdings" w:hAnsi="Wingdings" w:hint="default"/>
      </w:rPr>
    </w:lvl>
  </w:abstractNum>
  <w:abstractNum w:abstractNumId="8" w15:restartNumberingAfterBreak="0">
    <w:nsid w:val="0EC41B8E"/>
    <w:multiLevelType w:val="hybridMultilevel"/>
    <w:tmpl w:val="7CA40E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12D2975"/>
    <w:multiLevelType w:val="hybridMultilevel"/>
    <w:tmpl w:val="75F24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1708DD"/>
    <w:multiLevelType w:val="hybridMultilevel"/>
    <w:tmpl w:val="5146802E"/>
    <w:lvl w:ilvl="0" w:tplc="08090001">
      <w:start w:val="1"/>
      <w:numFmt w:val="bullet"/>
      <w:lvlText w:val=""/>
      <w:lvlJc w:val="left"/>
      <w:pPr>
        <w:ind w:left="1068" w:hanging="360"/>
      </w:pPr>
      <w:rPr>
        <w:rFonts w:ascii="Symbol" w:hAnsi="Symbol" w:hint="default"/>
        <w:i/>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15:restartNumberingAfterBreak="0">
    <w:nsid w:val="13D57D84"/>
    <w:multiLevelType w:val="multilevel"/>
    <w:tmpl w:val="65643AE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415298D"/>
    <w:multiLevelType w:val="hybridMultilevel"/>
    <w:tmpl w:val="7A6A9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E14F4A"/>
    <w:multiLevelType w:val="hybridMultilevel"/>
    <w:tmpl w:val="03841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7E73F44"/>
    <w:multiLevelType w:val="hybridMultilevel"/>
    <w:tmpl w:val="28E08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42B78"/>
    <w:multiLevelType w:val="hybridMultilevel"/>
    <w:tmpl w:val="13921538"/>
    <w:lvl w:ilvl="0" w:tplc="85CC6D9A">
      <w:start w:val="1"/>
      <w:numFmt w:val="ordinal"/>
      <w:pStyle w:val="Subtitle"/>
      <w:lvlText w:val="1.%1"/>
      <w:lvlJc w:val="center"/>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AD21DE3"/>
    <w:multiLevelType w:val="hybridMultilevel"/>
    <w:tmpl w:val="A7CCD398"/>
    <w:lvl w:ilvl="0" w:tplc="041A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D311B03"/>
    <w:multiLevelType w:val="hybridMultilevel"/>
    <w:tmpl w:val="07300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522ED3"/>
    <w:multiLevelType w:val="hybridMultilevel"/>
    <w:tmpl w:val="1758F9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28A535C"/>
    <w:multiLevelType w:val="hybridMultilevel"/>
    <w:tmpl w:val="6E94A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2925E4"/>
    <w:multiLevelType w:val="hybridMultilevel"/>
    <w:tmpl w:val="90AA48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7C1599F"/>
    <w:multiLevelType w:val="hybridMultilevel"/>
    <w:tmpl w:val="D0CA8CFE"/>
    <w:lvl w:ilvl="0" w:tplc="041A0001">
      <w:start w:val="1"/>
      <w:numFmt w:val="bullet"/>
      <w:lvlText w:val=""/>
      <w:lvlJc w:val="left"/>
      <w:pPr>
        <w:ind w:left="784" w:hanging="360"/>
      </w:pPr>
      <w:rPr>
        <w:rFonts w:ascii="Symbol" w:hAnsi="Symbol" w:hint="default"/>
      </w:rPr>
    </w:lvl>
    <w:lvl w:ilvl="1" w:tplc="041A0003" w:tentative="1">
      <w:start w:val="1"/>
      <w:numFmt w:val="bullet"/>
      <w:lvlText w:val="o"/>
      <w:lvlJc w:val="left"/>
      <w:pPr>
        <w:ind w:left="1504" w:hanging="360"/>
      </w:pPr>
      <w:rPr>
        <w:rFonts w:ascii="Courier New" w:hAnsi="Courier New" w:cs="Courier New" w:hint="default"/>
      </w:rPr>
    </w:lvl>
    <w:lvl w:ilvl="2" w:tplc="041A0005" w:tentative="1">
      <w:start w:val="1"/>
      <w:numFmt w:val="bullet"/>
      <w:lvlText w:val=""/>
      <w:lvlJc w:val="left"/>
      <w:pPr>
        <w:ind w:left="2224" w:hanging="360"/>
      </w:pPr>
      <w:rPr>
        <w:rFonts w:ascii="Wingdings" w:hAnsi="Wingdings" w:hint="default"/>
      </w:rPr>
    </w:lvl>
    <w:lvl w:ilvl="3" w:tplc="041A0001" w:tentative="1">
      <w:start w:val="1"/>
      <w:numFmt w:val="bullet"/>
      <w:lvlText w:val=""/>
      <w:lvlJc w:val="left"/>
      <w:pPr>
        <w:ind w:left="2944" w:hanging="360"/>
      </w:pPr>
      <w:rPr>
        <w:rFonts w:ascii="Symbol" w:hAnsi="Symbol" w:hint="default"/>
      </w:rPr>
    </w:lvl>
    <w:lvl w:ilvl="4" w:tplc="041A0003" w:tentative="1">
      <w:start w:val="1"/>
      <w:numFmt w:val="bullet"/>
      <w:lvlText w:val="o"/>
      <w:lvlJc w:val="left"/>
      <w:pPr>
        <w:ind w:left="3664" w:hanging="360"/>
      </w:pPr>
      <w:rPr>
        <w:rFonts w:ascii="Courier New" w:hAnsi="Courier New" w:cs="Courier New" w:hint="default"/>
      </w:rPr>
    </w:lvl>
    <w:lvl w:ilvl="5" w:tplc="041A0005" w:tentative="1">
      <w:start w:val="1"/>
      <w:numFmt w:val="bullet"/>
      <w:lvlText w:val=""/>
      <w:lvlJc w:val="left"/>
      <w:pPr>
        <w:ind w:left="4384" w:hanging="360"/>
      </w:pPr>
      <w:rPr>
        <w:rFonts w:ascii="Wingdings" w:hAnsi="Wingdings" w:hint="default"/>
      </w:rPr>
    </w:lvl>
    <w:lvl w:ilvl="6" w:tplc="041A0001" w:tentative="1">
      <w:start w:val="1"/>
      <w:numFmt w:val="bullet"/>
      <w:lvlText w:val=""/>
      <w:lvlJc w:val="left"/>
      <w:pPr>
        <w:ind w:left="5104" w:hanging="360"/>
      </w:pPr>
      <w:rPr>
        <w:rFonts w:ascii="Symbol" w:hAnsi="Symbol" w:hint="default"/>
      </w:rPr>
    </w:lvl>
    <w:lvl w:ilvl="7" w:tplc="041A0003" w:tentative="1">
      <w:start w:val="1"/>
      <w:numFmt w:val="bullet"/>
      <w:lvlText w:val="o"/>
      <w:lvlJc w:val="left"/>
      <w:pPr>
        <w:ind w:left="5824" w:hanging="360"/>
      </w:pPr>
      <w:rPr>
        <w:rFonts w:ascii="Courier New" w:hAnsi="Courier New" w:cs="Courier New" w:hint="default"/>
      </w:rPr>
    </w:lvl>
    <w:lvl w:ilvl="8" w:tplc="041A0005" w:tentative="1">
      <w:start w:val="1"/>
      <w:numFmt w:val="bullet"/>
      <w:lvlText w:val=""/>
      <w:lvlJc w:val="left"/>
      <w:pPr>
        <w:ind w:left="6544" w:hanging="360"/>
      </w:pPr>
      <w:rPr>
        <w:rFonts w:ascii="Wingdings" w:hAnsi="Wingdings" w:hint="default"/>
      </w:rPr>
    </w:lvl>
  </w:abstractNum>
  <w:abstractNum w:abstractNumId="22" w15:restartNumberingAfterBreak="0">
    <w:nsid w:val="2CED403C"/>
    <w:multiLevelType w:val="hybridMultilevel"/>
    <w:tmpl w:val="0EBA7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1177C0"/>
    <w:multiLevelType w:val="hybridMultilevel"/>
    <w:tmpl w:val="B26A33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E6511FD"/>
    <w:multiLevelType w:val="hybridMultilevel"/>
    <w:tmpl w:val="59B28464"/>
    <w:lvl w:ilvl="0" w:tplc="08090001">
      <w:start w:val="1"/>
      <w:numFmt w:val="bullet"/>
      <w:lvlText w:val=""/>
      <w:lvlJc w:val="left"/>
      <w:pPr>
        <w:ind w:left="720" w:hanging="360"/>
      </w:pPr>
      <w:rPr>
        <w:rFonts w:ascii="Symbol" w:hAnsi="Symbol" w:hint="default"/>
        <w: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D9EA8960">
      <w:start w:val="2020"/>
      <w:numFmt w:val="bullet"/>
      <w:lvlText w:val="-"/>
      <w:lvlJc w:val="left"/>
      <w:pPr>
        <w:ind w:left="2880" w:hanging="360"/>
      </w:pPr>
      <w:rPr>
        <w:rFonts w:ascii="Calibri" w:eastAsiaTheme="minorHAnsi" w:hAnsi="Calibri" w:cs="Calibri" w:hint="default"/>
      </w:r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2EB20E84"/>
    <w:multiLevelType w:val="hybridMultilevel"/>
    <w:tmpl w:val="3D845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6F6808"/>
    <w:multiLevelType w:val="hybridMultilevel"/>
    <w:tmpl w:val="AEFC9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4A76D2"/>
    <w:multiLevelType w:val="hybridMultilevel"/>
    <w:tmpl w:val="46267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5036F7"/>
    <w:multiLevelType w:val="hybridMultilevel"/>
    <w:tmpl w:val="6756D562"/>
    <w:lvl w:ilvl="0" w:tplc="86D2B6D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5256E6"/>
    <w:multiLevelType w:val="hybridMultilevel"/>
    <w:tmpl w:val="72D00EB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0" w15:restartNumberingAfterBreak="0">
    <w:nsid w:val="35A36E94"/>
    <w:multiLevelType w:val="hybridMultilevel"/>
    <w:tmpl w:val="E11C92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5F82F88"/>
    <w:multiLevelType w:val="hybridMultilevel"/>
    <w:tmpl w:val="0DBE78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784782F"/>
    <w:multiLevelType w:val="hybridMultilevel"/>
    <w:tmpl w:val="DC5C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18731D"/>
    <w:multiLevelType w:val="hybridMultilevel"/>
    <w:tmpl w:val="F3F25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1E1BA9"/>
    <w:multiLevelType w:val="hybridMultilevel"/>
    <w:tmpl w:val="D47072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3C554C55"/>
    <w:multiLevelType w:val="hybridMultilevel"/>
    <w:tmpl w:val="3ABA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430E1A"/>
    <w:multiLevelType w:val="hybridMultilevel"/>
    <w:tmpl w:val="631A493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7" w15:restartNumberingAfterBreak="0">
    <w:nsid w:val="412B5769"/>
    <w:multiLevelType w:val="hybridMultilevel"/>
    <w:tmpl w:val="631CC5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28D5E34"/>
    <w:multiLevelType w:val="hybridMultilevel"/>
    <w:tmpl w:val="8DFA1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94511A"/>
    <w:multiLevelType w:val="multilevel"/>
    <w:tmpl w:val="F404F17E"/>
    <w:lvl w:ilvl="0">
      <w:start w:val="1"/>
      <w:numFmt w:val="decimal"/>
      <w:pStyle w:val="Heading1"/>
      <w:lvlText w:val="%1."/>
      <w:lvlJc w:val="left"/>
      <w:pPr>
        <w:ind w:left="432" w:hanging="432"/>
      </w:pPr>
      <w:rPr>
        <w:rFonts w:ascii="Calibri" w:hAnsi="Calibri" w:hint="default"/>
        <w:b/>
        <w:i w:val="0"/>
        <w:sz w:val="32"/>
      </w:rPr>
    </w:lvl>
    <w:lvl w:ilvl="1">
      <w:start w:val="1"/>
      <w:numFmt w:val="decimal"/>
      <w:pStyle w:val="Heading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2137"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sz w:val="22"/>
        <w:szCs w:val="22"/>
      </w:rPr>
    </w:lvl>
    <w:lvl w:ilvl="4">
      <w:start w:val="1"/>
      <w:numFmt w:val="decimal"/>
      <w:pStyle w:val="Heading5"/>
      <w:lvlText w:val="%1.%2.%3.%4.%5"/>
      <w:lvlJc w:val="left"/>
      <w:pPr>
        <w:ind w:left="1008" w:hanging="1008"/>
      </w:pPr>
    </w:lvl>
    <w:lvl w:ilvl="5">
      <w:start w:val="1"/>
      <w:numFmt w:val="decimal"/>
      <w:lvlText w:val="%1.%2.%3.%4.%5.%6"/>
      <w:lvlJc w:val="left"/>
      <w:pPr>
        <w:ind w:left="1152" w:hanging="115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4647443A"/>
    <w:multiLevelType w:val="hybridMultilevel"/>
    <w:tmpl w:val="3D789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E609E5"/>
    <w:multiLevelType w:val="hybridMultilevel"/>
    <w:tmpl w:val="48EE55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49B038D6"/>
    <w:multiLevelType w:val="hybridMultilevel"/>
    <w:tmpl w:val="04382A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4B7B697C"/>
    <w:multiLevelType w:val="hybridMultilevel"/>
    <w:tmpl w:val="F02AFF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E107331"/>
    <w:multiLevelType w:val="hybridMultilevel"/>
    <w:tmpl w:val="C358BB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4F7465C3"/>
    <w:multiLevelType w:val="hybridMultilevel"/>
    <w:tmpl w:val="72C681D2"/>
    <w:lvl w:ilvl="0" w:tplc="041A0001">
      <w:start w:val="1"/>
      <w:numFmt w:val="bullet"/>
      <w:lvlText w:val=""/>
      <w:lvlJc w:val="left"/>
      <w:pPr>
        <w:ind w:left="1150" w:hanging="360"/>
      </w:pPr>
      <w:rPr>
        <w:rFonts w:ascii="Symbol" w:hAnsi="Symbol" w:hint="default"/>
      </w:rPr>
    </w:lvl>
    <w:lvl w:ilvl="1" w:tplc="041A0003" w:tentative="1">
      <w:start w:val="1"/>
      <w:numFmt w:val="bullet"/>
      <w:lvlText w:val="o"/>
      <w:lvlJc w:val="left"/>
      <w:pPr>
        <w:ind w:left="1870" w:hanging="360"/>
      </w:pPr>
      <w:rPr>
        <w:rFonts w:ascii="Courier New" w:hAnsi="Courier New" w:cs="Courier New" w:hint="default"/>
      </w:rPr>
    </w:lvl>
    <w:lvl w:ilvl="2" w:tplc="041A0005" w:tentative="1">
      <w:start w:val="1"/>
      <w:numFmt w:val="bullet"/>
      <w:lvlText w:val=""/>
      <w:lvlJc w:val="left"/>
      <w:pPr>
        <w:ind w:left="2590" w:hanging="360"/>
      </w:pPr>
      <w:rPr>
        <w:rFonts w:ascii="Wingdings" w:hAnsi="Wingdings" w:hint="default"/>
      </w:rPr>
    </w:lvl>
    <w:lvl w:ilvl="3" w:tplc="041A0001" w:tentative="1">
      <w:start w:val="1"/>
      <w:numFmt w:val="bullet"/>
      <w:lvlText w:val=""/>
      <w:lvlJc w:val="left"/>
      <w:pPr>
        <w:ind w:left="3310" w:hanging="360"/>
      </w:pPr>
      <w:rPr>
        <w:rFonts w:ascii="Symbol" w:hAnsi="Symbol" w:hint="default"/>
      </w:rPr>
    </w:lvl>
    <w:lvl w:ilvl="4" w:tplc="041A0003" w:tentative="1">
      <w:start w:val="1"/>
      <w:numFmt w:val="bullet"/>
      <w:lvlText w:val="o"/>
      <w:lvlJc w:val="left"/>
      <w:pPr>
        <w:ind w:left="4030" w:hanging="360"/>
      </w:pPr>
      <w:rPr>
        <w:rFonts w:ascii="Courier New" w:hAnsi="Courier New" w:cs="Courier New" w:hint="default"/>
      </w:rPr>
    </w:lvl>
    <w:lvl w:ilvl="5" w:tplc="041A0005" w:tentative="1">
      <w:start w:val="1"/>
      <w:numFmt w:val="bullet"/>
      <w:lvlText w:val=""/>
      <w:lvlJc w:val="left"/>
      <w:pPr>
        <w:ind w:left="4750" w:hanging="360"/>
      </w:pPr>
      <w:rPr>
        <w:rFonts w:ascii="Wingdings" w:hAnsi="Wingdings" w:hint="default"/>
      </w:rPr>
    </w:lvl>
    <w:lvl w:ilvl="6" w:tplc="041A0001" w:tentative="1">
      <w:start w:val="1"/>
      <w:numFmt w:val="bullet"/>
      <w:lvlText w:val=""/>
      <w:lvlJc w:val="left"/>
      <w:pPr>
        <w:ind w:left="5470" w:hanging="360"/>
      </w:pPr>
      <w:rPr>
        <w:rFonts w:ascii="Symbol" w:hAnsi="Symbol" w:hint="default"/>
      </w:rPr>
    </w:lvl>
    <w:lvl w:ilvl="7" w:tplc="041A0003" w:tentative="1">
      <w:start w:val="1"/>
      <w:numFmt w:val="bullet"/>
      <w:lvlText w:val="o"/>
      <w:lvlJc w:val="left"/>
      <w:pPr>
        <w:ind w:left="6190" w:hanging="360"/>
      </w:pPr>
      <w:rPr>
        <w:rFonts w:ascii="Courier New" w:hAnsi="Courier New" w:cs="Courier New" w:hint="default"/>
      </w:rPr>
    </w:lvl>
    <w:lvl w:ilvl="8" w:tplc="041A0005" w:tentative="1">
      <w:start w:val="1"/>
      <w:numFmt w:val="bullet"/>
      <w:lvlText w:val=""/>
      <w:lvlJc w:val="left"/>
      <w:pPr>
        <w:ind w:left="6910" w:hanging="360"/>
      </w:pPr>
      <w:rPr>
        <w:rFonts w:ascii="Wingdings" w:hAnsi="Wingdings" w:hint="default"/>
      </w:rPr>
    </w:lvl>
  </w:abstractNum>
  <w:abstractNum w:abstractNumId="46" w15:restartNumberingAfterBreak="0">
    <w:nsid w:val="4FB34EEA"/>
    <w:multiLevelType w:val="hybridMultilevel"/>
    <w:tmpl w:val="5AAA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EC539C"/>
    <w:multiLevelType w:val="hybridMultilevel"/>
    <w:tmpl w:val="A594A5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0F22328"/>
    <w:multiLevelType w:val="hybridMultilevel"/>
    <w:tmpl w:val="B93CE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965A13"/>
    <w:multiLevelType w:val="hybridMultilevel"/>
    <w:tmpl w:val="B04E1F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552C4483"/>
    <w:multiLevelType w:val="hybridMultilevel"/>
    <w:tmpl w:val="61B6D7BE"/>
    <w:lvl w:ilvl="0" w:tplc="041A0001">
      <w:start w:val="1"/>
      <w:numFmt w:val="bullet"/>
      <w:lvlText w:val=""/>
      <w:lvlJc w:val="left"/>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5559045D"/>
    <w:multiLevelType w:val="hybridMultilevel"/>
    <w:tmpl w:val="0D085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515671"/>
    <w:multiLevelType w:val="hybridMultilevel"/>
    <w:tmpl w:val="DF4A9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8D5381"/>
    <w:multiLevelType w:val="hybridMultilevel"/>
    <w:tmpl w:val="97DC5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8922529"/>
    <w:multiLevelType w:val="hybridMultilevel"/>
    <w:tmpl w:val="AEDE01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5AF82446"/>
    <w:multiLevelType w:val="hybridMultilevel"/>
    <w:tmpl w:val="AF2E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B8718DA"/>
    <w:multiLevelType w:val="hybridMultilevel"/>
    <w:tmpl w:val="4A3090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5C363B99"/>
    <w:multiLevelType w:val="multilevel"/>
    <w:tmpl w:val="041A0025"/>
    <w:lvl w:ilvl="0">
      <w:start w:val="1"/>
      <w:numFmt w:val="decimal"/>
      <w:pStyle w:val="Naslov11"/>
      <w:lvlText w:val="%1"/>
      <w:lvlJc w:val="left"/>
      <w:pPr>
        <w:ind w:left="432" w:hanging="432"/>
      </w:pPr>
    </w:lvl>
    <w:lvl w:ilvl="1">
      <w:start w:val="1"/>
      <w:numFmt w:val="decimal"/>
      <w:pStyle w:val="Naslov21"/>
      <w:lvlText w:val="%1.%2"/>
      <w:lvlJc w:val="left"/>
      <w:pPr>
        <w:ind w:left="576" w:hanging="576"/>
      </w:pPr>
    </w:lvl>
    <w:lvl w:ilvl="2">
      <w:start w:val="1"/>
      <w:numFmt w:val="decimal"/>
      <w:pStyle w:val="Naslov31"/>
      <w:lvlText w:val="%1.%2.%3"/>
      <w:lvlJc w:val="left"/>
      <w:pPr>
        <w:ind w:left="720" w:hanging="720"/>
      </w:pPr>
    </w:lvl>
    <w:lvl w:ilvl="3">
      <w:start w:val="1"/>
      <w:numFmt w:val="decimal"/>
      <w:pStyle w:val="Naslov41"/>
      <w:lvlText w:val="%1.%2.%3.%4"/>
      <w:lvlJc w:val="left"/>
      <w:pPr>
        <w:ind w:left="864" w:hanging="864"/>
      </w:pPr>
    </w:lvl>
    <w:lvl w:ilvl="4">
      <w:start w:val="1"/>
      <w:numFmt w:val="decimal"/>
      <w:pStyle w:val="Naslov51"/>
      <w:lvlText w:val="%1.%2.%3.%4.%5"/>
      <w:lvlJc w:val="left"/>
      <w:pPr>
        <w:ind w:left="1008" w:hanging="1008"/>
      </w:pPr>
    </w:lvl>
    <w:lvl w:ilvl="5">
      <w:start w:val="1"/>
      <w:numFmt w:val="decimal"/>
      <w:pStyle w:val="Naslov61"/>
      <w:lvlText w:val="%1.%2.%3.%4.%5.%6"/>
      <w:lvlJc w:val="left"/>
      <w:pPr>
        <w:ind w:left="1152" w:hanging="1152"/>
      </w:pPr>
    </w:lvl>
    <w:lvl w:ilvl="6">
      <w:start w:val="1"/>
      <w:numFmt w:val="decimal"/>
      <w:pStyle w:val="Naslov71"/>
      <w:lvlText w:val="%1.%2.%3.%4.%5.%6.%7"/>
      <w:lvlJc w:val="left"/>
      <w:pPr>
        <w:ind w:left="1296" w:hanging="1296"/>
      </w:pPr>
    </w:lvl>
    <w:lvl w:ilvl="7">
      <w:start w:val="1"/>
      <w:numFmt w:val="decimal"/>
      <w:pStyle w:val="Naslov81"/>
      <w:lvlText w:val="%1.%2.%3.%4.%5.%6.%7.%8"/>
      <w:lvlJc w:val="left"/>
      <w:pPr>
        <w:ind w:left="1440" w:hanging="1440"/>
      </w:pPr>
    </w:lvl>
    <w:lvl w:ilvl="8">
      <w:start w:val="1"/>
      <w:numFmt w:val="decimal"/>
      <w:pStyle w:val="Naslov91"/>
      <w:lvlText w:val="%1.%2.%3.%4.%5.%6.%7.%8.%9"/>
      <w:lvlJc w:val="left"/>
      <w:pPr>
        <w:ind w:left="1584" w:hanging="1584"/>
      </w:pPr>
    </w:lvl>
  </w:abstractNum>
  <w:abstractNum w:abstractNumId="58" w15:restartNumberingAfterBreak="0">
    <w:nsid w:val="60FE4A59"/>
    <w:multiLevelType w:val="hybridMultilevel"/>
    <w:tmpl w:val="072441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64557043"/>
    <w:multiLevelType w:val="hybridMultilevel"/>
    <w:tmpl w:val="02F235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65443CB1"/>
    <w:multiLevelType w:val="hybridMultilevel"/>
    <w:tmpl w:val="1D049D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65925A78"/>
    <w:multiLevelType w:val="hybridMultilevel"/>
    <w:tmpl w:val="F1C8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6D13F21"/>
    <w:multiLevelType w:val="hybridMultilevel"/>
    <w:tmpl w:val="2A86E2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695813CF"/>
    <w:multiLevelType w:val="hybridMultilevel"/>
    <w:tmpl w:val="7D4672A8"/>
    <w:lvl w:ilvl="0" w:tplc="010A21E8">
      <w:start w:val="1"/>
      <w:numFmt w:val="lowerLetter"/>
      <w:lvlText w:val="%1."/>
      <w:lvlJc w:val="righ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E353E21"/>
    <w:multiLevelType w:val="hybridMultilevel"/>
    <w:tmpl w:val="63F2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00E2591"/>
    <w:multiLevelType w:val="multilevel"/>
    <w:tmpl w:val="EA36A47A"/>
    <w:styleLink w:val="WWOutlineListStyle4"/>
    <w:lvl w:ilvl="0">
      <w:start w:val="1"/>
      <w:numFmt w:val="decimal"/>
      <w:lvlText w:val="%1."/>
      <w:lvlJc w:val="left"/>
      <w:pPr>
        <w:ind w:left="284" w:hanging="284"/>
      </w:pPr>
      <w:rPr>
        <w:rFonts w:cs="Times New Roman"/>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284" w:hanging="284"/>
      </w:pPr>
      <w:rPr>
        <w:rFonts w:cs="Times New Roman"/>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lvl>
    <w:lvl w:ilvl="3">
      <w:start w:val="1"/>
      <w:numFmt w:val="decimal"/>
      <w:lvlText w:val="%1.%2.%3.%4."/>
      <w:lvlJc w:val="left"/>
      <w:pPr>
        <w:ind w:left="284" w:hanging="284"/>
      </w:pPr>
    </w:lvl>
    <w:lvl w:ilvl="4">
      <w:start w:val="1"/>
      <w:numFmt w:val="decimal"/>
      <w:lvlText w:val="%1.%2.%3.%4.%5."/>
      <w:lvlJc w:val="left"/>
      <w:pPr>
        <w:ind w:left="284" w:hanging="284"/>
      </w:pPr>
    </w:lvl>
    <w:lvl w:ilvl="5">
      <w:start w:val="1"/>
      <w:numFmt w:val="none"/>
      <w:lvlText w:val="%6"/>
      <w:lvlJc w:val="left"/>
    </w:lvl>
    <w:lvl w:ilvl="6">
      <w:start w:val="1"/>
      <w:numFmt w:val="none"/>
      <w:lvlText w:val=""/>
      <w:lvlJc w:val="left"/>
    </w:lvl>
    <w:lvl w:ilvl="7">
      <w:start w:val="1"/>
      <w:numFmt w:val="none"/>
      <w:lvlText w:val="%8"/>
      <w:lvlJc w:val="left"/>
    </w:lvl>
    <w:lvl w:ilvl="8">
      <w:start w:val="1"/>
      <w:numFmt w:val="none"/>
      <w:lvlText w:val=""/>
      <w:lvlJc w:val="left"/>
    </w:lvl>
  </w:abstractNum>
  <w:abstractNum w:abstractNumId="66" w15:restartNumberingAfterBreak="0">
    <w:nsid w:val="706476B5"/>
    <w:multiLevelType w:val="hybridMultilevel"/>
    <w:tmpl w:val="92B47E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73026E3A"/>
    <w:multiLevelType w:val="hybridMultilevel"/>
    <w:tmpl w:val="CD500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3BA666C"/>
    <w:multiLevelType w:val="hybridMultilevel"/>
    <w:tmpl w:val="28AA46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74A0780D"/>
    <w:multiLevelType w:val="hybridMultilevel"/>
    <w:tmpl w:val="F5F0BEF2"/>
    <w:lvl w:ilvl="0" w:tplc="041A0001">
      <w:start w:val="1"/>
      <w:numFmt w:val="bullet"/>
      <w:lvlText w:val=""/>
      <w:lvlJc w:val="left"/>
      <w:pPr>
        <w:ind w:left="360" w:hanging="360"/>
      </w:pPr>
      <w:rPr>
        <w:rFonts w:ascii="Symbol" w:hAnsi="Symbol" w:hint="default"/>
      </w:rPr>
    </w:lvl>
    <w:lvl w:ilvl="1" w:tplc="057808F8">
      <w:numFmt w:val="bullet"/>
      <w:lvlText w:val="•"/>
      <w:lvlJc w:val="left"/>
      <w:pPr>
        <w:ind w:left="1425" w:hanging="705"/>
      </w:pPr>
      <w:rPr>
        <w:rFonts w:ascii="Calibri" w:eastAsiaTheme="minorHAnsi" w:hAnsi="Calibri" w:cs="Calibri"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0" w15:restartNumberingAfterBreak="0">
    <w:nsid w:val="798532C8"/>
    <w:multiLevelType w:val="multilevel"/>
    <w:tmpl w:val="07FCAAC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tabs>
          <w:tab w:val="num" w:pos="1440"/>
        </w:tabs>
        <w:ind w:left="1440" w:hanging="360"/>
      </w:pPr>
      <w:rPr>
        <w:rFonts w:ascii="Calibri" w:hAnsi="Calibri" w:cs="Times New Roman"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9A91913"/>
    <w:multiLevelType w:val="hybridMultilevel"/>
    <w:tmpl w:val="3400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AB41E76"/>
    <w:multiLevelType w:val="hybridMultilevel"/>
    <w:tmpl w:val="835CC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AE7377C"/>
    <w:multiLevelType w:val="hybridMultilevel"/>
    <w:tmpl w:val="1C008E54"/>
    <w:lvl w:ilvl="0" w:tplc="F36860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C3E2BE0"/>
    <w:multiLevelType w:val="hybridMultilevel"/>
    <w:tmpl w:val="E0163750"/>
    <w:lvl w:ilvl="0" w:tplc="04090001">
      <w:start w:val="1"/>
      <w:numFmt w:val="bullet"/>
      <w:lvlText w:val=""/>
      <w:lvlJc w:val="left"/>
      <w:pPr>
        <w:ind w:left="720" w:hanging="360"/>
      </w:pPr>
      <w:rPr>
        <w:rFonts w:ascii="Symbol" w:hAnsi="Symbol" w:hint="default"/>
        <w: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D9EA8960">
      <w:start w:val="2020"/>
      <w:numFmt w:val="bullet"/>
      <w:lvlText w:val="-"/>
      <w:lvlJc w:val="left"/>
      <w:pPr>
        <w:ind w:left="2880" w:hanging="360"/>
      </w:pPr>
      <w:rPr>
        <w:rFonts w:ascii="Calibri" w:eastAsiaTheme="minorHAnsi" w:hAnsi="Calibri" w:cs="Calibri" w:hint="default"/>
      </w:r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15:restartNumberingAfterBreak="0">
    <w:nsid w:val="7E4F7AFB"/>
    <w:multiLevelType w:val="hybridMultilevel"/>
    <w:tmpl w:val="84E25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2432041">
    <w:abstractNumId w:val="47"/>
  </w:num>
  <w:num w:numId="2" w16cid:durableId="997001342">
    <w:abstractNumId w:val="20"/>
  </w:num>
  <w:num w:numId="3" w16cid:durableId="72092292">
    <w:abstractNumId w:val="62"/>
  </w:num>
  <w:num w:numId="4" w16cid:durableId="1934584041">
    <w:abstractNumId w:val="44"/>
  </w:num>
  <w:num w:numId="5" w16cid:durableId="1082524704">
    <w:abstractNumId w:val="21"/>
  </w:num>
  <w:num w:numId="6" w16cid:durableId="755630809">
    <w:abstractNumId w:val="8"/>
  </w:num>
  <w:num w:numId="7" w16cid:durableId="19749330">
    <w:abstractNumId w:val="37"/>
  </w:num>
  <w:num w:numId="8" w16cid:durableId="1748187783">
    <w:abstractNumId w:val="50"/>
  </w:num>
  <w:num w:numId="9" w16cid:durableId="1172256713">
    <w:abstractNumId w:val="49"/>
  </w:num>
  <w:num w:numId="10" w16cid:durableId="1338189723">
    <w:abstractNumId w:val="67"/>
  </w:num>
  <w:num w:numId="11" w16cid:durableId="680591524">
    <w:abstractNumId w:val="41"/>
  </w:num>
  <w:num w:numId="12" w16cid:durableId="2072267682">
    <w:abstractNumId w:val="30"/>
  </w:num>
  <w:num w:numId="13" w16cid:durableId="966853727">
    <w:abstractNumId w:val="34"/>
  </w:num>
  <w:num w:numId="14" w16cid:durableId="1171406071">
    <w:abstractNumId w:val="54"/>
  </w:num>
  <w:num w:numId="15" w16cid:durableId="470444514">
    <w:abstractNumId w:val="7"/>
  </w:num>
  <w:num w:numId="16" w16cid:durableId="1681807313">
    <w:abstractNumId w:val="24"/>
  </w:num>
  <w:num w:numId="17" w16cid:durableId="1654678592">
    <w:abstractNumId w:val="15"/>
  </w:num>
  <w:num w:numId="18" w16cid:durableId="1936861756">
    <w:abstractNumId w:val="45"/>
  </w:num>
  <w:num w:numId="19" w16cid:durableId="415514781">
    <w:abstractNumId w:val="16"/>
  </w:num>
  <w:num w:numId="20" w16cid:durableId="1804538302">
    <w:abstractNumId w:val="56"/>
  </w:num>
  <w:num w:numId="21" w16cid:durableId="1859660480">
    <w:abstractNumId w:val="65"/>
  </w:num>
  <w:num w:numId="22" w16cid:durableId="1916430356">
    <w:abstractNumId w:val="58"/>
  </w:num>
  <w:num w:numId="23" w16cid:durableId="1610622241">
    <w:abstractNumId w:val="42"/>
  </w:num>
  <w:num w:numId="24" w16cid:durableId="858277423">
    <w:abstractNumId w:val="70"/>
    <w:lvlOverride w:ilvl="0"/>
    <w:lvlOverride w:ilvl="1">
      <w:startOverride w:val="5"/>
    </w:lvlOverride>
    <w:lvlOverride w:ilvl="2"/>
    <w:lvlOverride w:ilvl="3"/>
    <w:lvlOverride w:ilvl="4"/>
    <w:lvlOverride w:ilvl="5"/>
    <w:lvlOverride w:ilvl="6"/>
    <w:lvlOverride w:ilvl="7"/>
    <w:lvlOverride w:ilvl="8"/>
  </w:num>
  <w:num w:numId="25" w16cid:durableId="1363747883">
    <w:abstractNumId w:val="68"/>
  </w:num>
  <w:num w:numId="26" w16cid:durableId="1037925716">
    <w:abstractNumId w:val="60"/>
  </w:num>
  <w:num w:numId="27" w16cid:durableId="340086331">
    <w:abstractNumId w:val="13"/>
  </w:num>
  <w:num w:numId="28" w16cid:durableId="841775268">
    <w:abstractNumId w:val="36"/>
  </w:num>
  <w:num w:numId="29" w16cid:durableId="162747680">
    <w:abstractNumId w:val="57"/>
  </w:num>
  <w:num w:numId="30" w16cid:durableId="639576676">
    <w:abstractNumId w:val="39"/>
  </w:num>
  <w:num w:numId="31" w16cid:durableId="66656999">
    <w:abstractNumId w:val="19"/>
  </w:num>
  <w:num w:numId="32" w16cid:durableId="331104249">
    <w:abstractNumId w:val="23"/>
  </w:num>
  <w:num w:numId="33" w16cid:durableId="1327128300">
    <w:abstractNumId w:val="35"/>
  </w:num>
  <w:num w:numId="34" w16cid:durableId="1541164154">
    <w:abstractNumId w:val="51"/>
  </w:num>
  <w:num w:numId="35" w16cid:durableId="1932351130">
    <w:abstractNumId w:val="71"/>
  </w:num>
  <w:num w:numId="36" w16cid:durableId="989140705">
    <w:abstractNumId w:val="63"/>
    <w:lvlOverride w:ilvl="0">
      <w:startOverride w:val="1"/>
    </w:lvlOverride>
  </w:num>
  <w:num w:numId="37" w16cid:durableId="671225065">
    <w:abstractNumId w:val="53"/>
  </w:num>
  <w:num w:numId="38" w16cid:durableId="1433668119">
    <w:abstractNumId w:val="31"/>
  </w:num>
  <w:num w:numId="39" w16cid:durableId="785589199">
    <w:abstractNumId w:val="22"/>
  </w:num>
  <w:num w:numId="40" w16cid:durableId="1850212921">
    <w:abstractNumId w:val="25"/>
  </w:num>
  <w:num w:numId="41" w16cid:durableId="1267883946">
    <w:abstractNumId w:val="0"/>
  </w:num>
  <w:num w:numId="42" w16cid:durableId="583759422">
    <w:abstractNumId w:val="27"/>
  </w:num>
  <w:num w:numId="43" w16cid:durableId="147554196">
    <w:abstractNumId w:val="5"/>
  </w:num>
  <w:num w:numId="44" w16cid:durableId="2113934105">
    <w:abstractNumId w:val="12"/>
  </w:num>
  <w:num w:numId="45" w16cid:durableId="2108380566">
    <w:abstractNumId w:val="46"/>
  </w:num>
  <w:num w:numId="46" w16cid:durableId="1836607632">
    <w:abstractNumId w:val="55"/>
  </w:num>
  <w:num w:numId="47" w16cid:durableId="421612403">
    <w:abstractNumId w:val="72"/>
  </w:num>
  <w:num w:numId="48" w16cid:durableId="2096129234">
    <w:abstractNumId w:val="11"/>
  </w:num>
  <w:num w:numId="49" w16cid:durableId="1174224775">
    <w:abstractNumId w:val="32"/>
  </w:num>
  <w:num w:numId="50" w16cid:durableId="665136050">
    <w:abstractNumId w:val="61"/>
  </w:num>
  <w:num w:numId="51" w16cid:durableId="1822961789">
    <w:abstractNumId w:val="48"/>
  </w:num>
  <w:num w:numId="52" w16cid:durableId="272596544">
    <w:abstractNumId w:val="52"/>
  </w:num>
  <w:num w:numId="53" w16cid:durableId="1069308719">
    <w:abstractNumId w:val="40"/>
  </w:num>
  <w:num w:numId="54" w16cid:durableId="848788641">
    <w:abstractNumId w:val="29"/>
  </w:num>
  <w:num w:numId="55" w16cid:durableId="1760056840">
    <w:abstractNumId w:val="4"/>
  </w:num>
  <w:num w:numId="56" w16cid:durableId="482550477">
    <w:abstractNumId w:val="38"/>
  </w:num>
  <w:num w:numId="57" w16cid:durableId="1757705452">
    <w:abstractNumId w:val="9"/>
  </w:num>
  <w:num w:numId="58" w16cid:durableId="1011030855">
    <w:abstractNumId w:val="33"/>
  </w:num>
  <w:num w:numId="59" w16cid:durableId="71317424">
    <w:abstractNumId w:val="3"/>
  </w:num>
  <w:num w:numId="60" w16cid:durableId="293214982">
    <w:abstractNumId w:val="75"/>
  </w:num>
  <w:num w:numId="61" w16cid:durableId="670111126">
    <w:abstractNumId w:val="18"/>
  </w:num>
  <w:num w:numId="62" w16cid:durableId="1296327032">
    <w:abstractNumId w:val="17"/>
  </w:num>
  <w:num w:numId="63" w16cid:durableId="946699113">
    <w:abstractNumId w:val="1"/>
  </w:num>
  <w:num w:numId="64" w16cid:durableId="1137718001">
    <w:abstractNumId w:val="73"/>
  </w:num>
  <w:num w:numId="65" w16cid:durableId="1548487304">
    <w:abstractNumId w:val="28"/>
  </w:num>
  <w:num w:numId="66" w16cid:durableId="31225016">
    <w:abstractNumId w:val="14"/>
  </w:num>
  <w:num w:numId="67" w16cid:durableId="1984503935">
    <w:abstractNumId w:val="66"/>
  </w:num>
  <w:num w:numId="68" w16cid:durableId="1936864952">
    <w:abstractNumId w:val="63"/>
    <w:lvlOverride w:ilvl="0">
      <w:startOverride w:val="1"/>
    </w:lvlOverride>
  </w:num>
  <w:num w:numId="69" w16cid:durableId="733744096">
    <w:abstractNumId w:val="63"/>
    <w:lvlOverride w:ilvl="0">
      <w:startOverride w:val="1"/>
    </w:lvlOverride>
  </w:num>
  <w:num w:numId="70" w16cid:durableId="895238789">
    <w:abstractNumId w:val="59"/>
  </w:num>
  <w:num w:numId="71" w16cid:durableId="679159674">
    <w:abstractNumId w:val="43"/>
  </w:num>
  <w:num w:numId="72" w16cid:durableId="709036558">
    <w:abstractNumId w:val="74"/>
  </w:num>
  <w:num w:numId="73" w16cid:durableId="729577736">
    <w:abstractNumId w:val="64"/>
  </w:num>
  <w:num w:numId="74" w16cid:durableId="1842625973">
    <w:abstractNumId w:val="2"/>
  </w:num>
  <w:num w:numId="75" w16cid:durableId="1262757050">
    <w:abstractNumId w:val="26"/>
  </w:num>
  <w:num w:numId="76" w16cid:durableId="185798664">
    <w:abstractNumId w:val="69"/>
  </w:num>
  <w:num w:numId="77" w16cid:durableId="231349790">
    <w:abstractNumId w:val="10"/>
  </w:num>
  <w:num w:numId="78" w16cid:durableId="834960075">
    <w:abstractNumId w:val="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2sTQzN7A0tTQ3tTBS0lEKTi0uzszPAykwN60FAHLF1ZwtAAAA"/>
  </w:docVars>
  <w:rsids>
    <w:rsidRoot w:val="00F5048A"/>
    <w:rsid w:val="000000C4"/>
    <w:rsid w:val="000002F8"/>
    <w:rsid w:val="000002FB"/>
    <w:rsid w:val="00000648"/>
    <w:rsid w:val="00001119"/>
    <w:rsid w:val="000011F3"/>
    <w:rsid w:val="000019A7"/>
    <w:rsid w:val="00001B38"/>
    <w:rsid w:val="00001BC8"/>
    <w:rsid w:val="00003433"/>
    <w:rsid w:val="000034DF"/>
    <w:rsid w:val="0000370C"/>
    <w:rsid w:val="00003C1D"/>
    <w:rsid w:val="00003FA8"/>
    <w:rsid w:val="0000441D"/>
    <w:rsid w:val="00004455"/>
    <w:rsid w:val="0000464A"/>
    <w:rsid w:val="00004BA0"/>
    <w:rsid w:val="00004FDA"/>
    <w:rsid w:val="00005056"/>
    <w:rsid w:val="0000552F"/>
    <w:rsid w:val="00005564"/>
    <w:rsid w:val="000059C1"/>
    <w:rsid w:val="00005BF0"/>
    <w:rsid w:val="00005CFA"/>
    <w:rsid w:val="00005DFA"/>
    <w:rsid w:val="00005EB9"/>
    <w:rsid w:val="00006AA3"/>
    <w:rsid w:val="00006F2F"/>
    <w:rsid w:val="000071D7"/>
    <w:rsid w:val="00007454"/>
    <w:rsid w:val="00007B7A"/>
    <w:rsid w:val="00007BDD"/>
    <w:rsid w:val="00007CAB"/>
    <w:rsid w:val="0001044C"/>
    <w:rsid w:val="00010637"/>
    <w:rsid w:val="0001067E"/>
    <w:rsid w:val="0001113C"/>
    <w:rsid w:val="00011141"/>
    <w:rsid w:val="00011417"/>
    <w:rsid w:val="000124FB"/>
    <w:rsid w:val="00012846"/>
    <w:rsid w:val="00012D30"/>
    <w:rsid w:val="00012D69"/>
    <w:rsid w:val="00012DC8"/>
    <w:rsid w:val="00012E2D"/>
    <w:rsid w:val="00012F3A"/>
    <w:rsid w:val="00012FAC"/>
    <w:rsid w:val="00013298"/>
    <w:rsid w:val="000139D2"/>
    <w:rsid w:val="00013B96"/>
    <w:rsid w:val="00013E33"/>
    <w:rsid w:val="00014230"/>
    <w:rsid w:val="00014335"/>
    <w:rsid w:val="00014484"/>
    <w:rsid w:val="000145C1"/>
    <w:rsid w:val="000146D6"/>
    <w:rsid w:val="00014817"/>
    <w:rsid w:val="0001484A"/>
    <w:rsid w:val="000149A7"/>
    <w:rsid w:val="00014CC4"/>
    <w:rsid w:val="00014D25"/>
    <w:rsid w:val="00014E48"/>
    <w:rsid w:val="00014F22"/>
    <w:rsid w:val="00015389"/>
    <w:rsid w:val="000155B6"/>
    <w:rsid w:val="00015ECE"/>
    <w:rsid w:val="00016A34"/>
    <w:rsid w:val="00016D8F"/>
    <w:rsid w:val="00016F3D"/>
    <w:rsid w:val="00016F62"/>
    <w:rsid w:val="00017889"/>
    <w:rsid w:val="000179FD"/>
    <w:rsid w:val="00017DD4"/>
    <w:rsid w:val="0002051F"/>
    <w:rsid w:val="00020FF9"/>
    <w:rsid w:val="00021078"/>
    <w:rsid w:val="000218DA"/>
    <w:rsid w:val="00021A2B"/>
    <w:rsid w:val="00021A78"/>
    <w:rsid w:val="00021BC8"/>
    <w:rsid w:val="00021BCC"/>
    <w:rsid w:val="00021D7D"/>
    <w:rsid w:val="000223CB"/>
    <w:rsid w:val="00022605"/>
    <w:rsid w:val="0002333F"/>
    <w:rsid w:val="00023673"/>
    <w:rsid w:val="00023777"/>
    <w:rsid w:val="00023A56"/>
    <w:rsid w:val="00023BD2"/>
    <w:rsid w:val="00023FD6"/>
    <w:rsid w:val="0002408F"/>
    <w:rsid w:val="00024201"/>
    <w:rsid w:val="00024396"/>
    <w:rsid w:val="00024587"/>
    <w:rsid w:val="00024783"/>
    <w:rsid w:val="00024B88"/>
    <w:rsid w:val="000259AB"/>
    <w:rsid w:val="00025B08"/>
    <w:rsid w:val="00025B83"/>
    <w:rsid w:val="00025FC8"/>
    <w:rsid w:val="000267B8"/>
    <w:rsid w:val="00026912"/>
    <w:rsid w:val="00026940"/>
    <w:rsid w:val="0002754F"/>
    <w:rsid w:val="00027861"/>
    <w:rsid w:val="00027EDE"/>
    <w:rsid w:val="000304C1"/>
    <w:rsid w:val="00030D1A"/>
    <w:rsid w:val="0003106E"/>
    <w:rsid w:val="00031742"/>
    <w:rsid w:val="00032154"/>
    <w:rsid w:val="000322F1"/>
    <w:rsid w:val="00033032"/>
    <w:rsid w:val="0003305F"/>
    <w:rsid w:val="00033147"/>
    <w:rsid w:val="000331C2"/>
    <w:rsid w:val="00033555"/>
    <w:rsid w:val="00033C81"/>
    <w:rsid w:val="0003414D"/>
    <w:rsid w:val="00034399"/>
    <w:rsid w:val="00034BA5"/>
    <w:rsid w:val="00034C73"/>
    <w:rsid w:val="00034D95"/>
    <w:rsid w:val="0003564D"/>
    <w:rsid w:val="00035704"/>
    <w:rsid w:val="00035A14"/>
    <w:rsid w:val="00035C2F"/>
    <w:rsid w:val="00035FC4"/>
    <w:rsid w:val="000360E4"/>
    <w:rsid w:val="00036175"/>
    <w:rsid w:val="000361EB"/>
    <w:rsid w:val="0003623B"/>
    <w:rsid w:val="000362B5"/>
    <w:rsid w:val="00036E86"/>
    <w:rsid w:val="00036FA7"/>
    <w:rsid w:val="00037408"/>
    <w:rsid w:val="0003768A"/>
    <w:rsid w:val="00037A87"/>
    <w:rsid w:val="00037AA6"/>
    <w:rsid w:val="00037ACA"/>
    <w:rsid w:val="00037FBD"/>
    <w:rsid w:val="000404AA"/>
    <w:rsid w:val="00040917"/>
    <w:rsid w:val="00040C0A"/>
    <w:rsid w:val="0004113D"/>
    <w:rsid w:val="0004145D"/>
    <w:rsid w:val="00041799"/>
    <w:rsid w:val="00041D11"/>
    <w:rsid w:val="000427F0"/>
    <w:rsid w:val="00042FCC"/>
    <w:rsid w:val="000430B7"/>
    <w:rsid w:val="000430FE"/>
    <w:rsid w:val="00043D6A"/>
    <w:rsid w:val="000440C8"/>
    <w:rsid w:val="000442C7"/>
    <w:rsid w:val="000443DF"/>
    <w:rsid w:val="0004485F"/>
    <w:rsid w:val="00044ADE"/>
    <w:rsid w:val="00044C64"/>
    <w:rsid w:val="00044CD1"/>
    <w:rsid w:val="00044EC2"/>
    <w:rsid w:val="000450D7"/>
    <w:rsid w:val="00045360"/>
    <w:rsid w:val="00045442"/>
    <w:rsid w:val="00045BAF"/>
    <w:rsid w:val="00045C06"/>
    <w:rsid w:val="00046162"/>
    <w:rsid w:val="0004625A"/>
    <w:rsid w:val="00046E01"/>
    <w:rsid w:val="0004719B"/>
    <w:rsid w:val="00050100"/>
    <w:rsid w:val="00050216"/>
    <w:rsid w:val="0005081B"/>
    <w:rsid w:val="000509A0"/>
    <w:rsid w:val="000509C8"/>
    <w:rsid w:val="00050A72"/>
    <w:rsid w:val="000511B9"/>
    <w:rsid w:val="00051341"/>
    <w:rsid w:val="00051370"/>
    <w:rsid w:val="0005172F"/>
    <w:rsid w:val="00051A11"/>
    <w:rsid w:val="00051E62"/>
    <w:rsid w:val="00051FC7"/>
    <w:rsid w:val="00052164"/>
    <w:rsid w:val="000528FD"/>
    <w:rsid w:val="00053631"/>
    <w:rsid w:val="0005366E"/>
    <w:rsid w:val="00053E51"/>
    <w:rsid w:val="00053EB8"/>
    <w:rsid w:val="00053ED4"/>
    <w:rsid w:val="000542A1"/>
    <w:rsid w:val="000543B6"/>
    <w:rsid w:val="00054735"/>
    <w:rsid w:val="000548D3"/>
    <w:rsid w:val="00054F16"/>
    <w:rsid w:val="00055059"/>
    <w:rsid w:val="0005525B"/>
    <w:rsid w:val="00055450"/>
    <w:rsid w:val="000556F5"/>
    <w:rsid w:val="00055B20"/>
    <w:rsid w:val="000565B3"/>
    <w:rsid w:val="00056AEC"/>
    <w:rsid w:val="00056CFB"/>
    <w:rsid w:val="00056D8C"/>
    <w:rsid w:val="00056DB8"/>
    <w:rsid w:val="00057319"/>
    <w:rsid w:val="0005775E"/>
    <w:rsid w:val="000578D0"/>
    <w:rsid w:val="00057FA9"/>
    <w:rsid w:val="000606D1"/>
    <w:rsid w:val="00060752"/>
    <w:rsid w:val="00060E34"/>
    <w:rsid w:val="00060F1A"/>
    <w:rsid w:val="00061117"/>
    <w:rsid w:val="00061583"/>
    <w:rsid w:val="00061708"/>
    <w:rsid w:val="0006181C"/>
    <w:rsid w:val="00061843"/>
    <w:rsid w:val="000623D7"/>
    <w:rsid w:val="0006261F"/>
    <w:rsid w:val="000626E3"/>
    <w:rsid w:val="00062F46"/>
    <w:rsid w:val="000631E3"/>
    <w:rsid w:val="00063373"/>
    <w:rsid w:val="00063474"/>
    <w:rsid w:val="000634C4"/>
    <w:rsid w:val="000637BC"/>
    <w:rsid w:val="00063C1F"/>
    <w:rsid w:val="00064410"/>
    <w:rsid w:val="00064EC1"/>
    <w:rsid w:val="00065747"/>
    <w:rsid w:val="00065B4A"/>
    <w:rsid w:val="00065C22"/>
    <w:rsid w:val="00065E8C"/>
    <w:rsid w:val="00065F54"/>
    <w:rsid w:val="00065FDD"/>
    <w:rsid w:val="00066195"/>
    <w:rsid w:val="000661B6"/>
    <w:rsid w:val="00066877"/>
    <w:rsid w:val="00066943"/>
    <w:rsid w:val="00066D84"/>
    <w:rsid w:val="000672F6"/>
    <w:rsid w:val="000673A2"/>
    <w:rsid w:val="000677B9"/>
    <w:rsid w:val="0006782E"/>
    <w:rsid w:val="00067891"/>
    <w:rsid w:val="00067A43"/>
    <w:rsid w:val="00067B78"/>
    <w:rsid w:val="00067E6B"/>
    <w:rsid w:val="00067F29"/>
    <w:rsid w:val="00070250"/>
    <w:rsid w:val="00070469"/>
    <w:rsid w:val="0007054F"/>
    <w:rsid w:val="00070D9F"/>
    <w:rsid w:val="00070F76"/>
    <w:rsid w:val="0007130F"/>
    <w:rsid w:val="0007141F"/>
    <w:rsid w:val="00071E5B"/>
    <w:rsid w:val="00071EE4"/>
    <w:rsid w:val="000725D4"/>
    <w:rsid w:val="00072825"/>
    <w:rsid w:val="00073CFE"/>
    <w:rsid w:val="00074219"/>
    <w:rsid w:val="000744C6"/>
    <w:rsid w:val="00074BC6"/>
    <w:rsid w:val="00074CC2"/>
    <w:rsid w:val="00074EB7"/>
    <w:rsid w:val="00075196"/>
    <w:rsid w:val="000753C5"/>
    <w:rsid w:val="00075702"/>
    <w:rsid w:val="00075817"/>
    <w:rsid w:val="00075D5D"/>
    <w:rsid w:val="00076033"/>
    <w:rsid w:val="00076224"/>
    <w:rsid w:val="00076A53"/>
    <w:rsid w:val="00076C9A"/>
    <w:rsid w:val="00077176"/>
    <w:rsid w:val="00077685"/>
    <w:rsid w:val="0007768E"/>
    <w:rsid w:val="00077884"/>
    <w:rsid w:val="000778B0"/>
    <w:rsid w:val="000800D8"/>
    <w:rsid w:val="000802B1"/>
    <w:rsid w:val="0008047A"/>
    <w:rsid w:val="00080622"/>
    <w:rsid w:val="00080B29"/>
    <w:rsid w:val="00080D1B"/>
    <w:rsid w:val="00081598"/>
    <w:rsid w:val="00081796"/>
    <w:rsid w:val="00081B46"/>
    <w:rsid w:val="00081D07"/>
    <w:rsid w:val="00081D96"/>
    <w:rsid w:val="00082096"/>
    <w:rsid w:val="0008210F"/>
    <w:rsid w:val="000821F6"/>
    <w:rsid w:val="00082C06"/>
    <w:rsid w:val="00082D0C"/>
    <w:rsid w:val="00082F22"/>
    <w:rsid w:val="00082F60"/>
    <w:rsid w:val="00083034"/>
    <w:rsid w:val="00083151"/>
    <w:rsid w:val="00083688"/>
    <w:rsid w:val="00083C67"/>
    <w:rsid w:val="00083E72"/>
    <w:rsid w:val="00084098"/>
    <w:rsid w:val="000841B0"/>
    <w:rsid w:val="0008437D"/>
    <w:rsid w:val="000844ED"/>
    <w:rsid w:val="000849D0"/>
    <w:rsid w:val="00084B48"/>
    <w:rsid w:val="00084E5B"/>
    <w:rsid w:val="00084EC8"/>
    <w:rsid w:val="00084F35"/>
    <w:rsid w:val="00085038"/>
    <w:rsid w:val="000850DD"/>
    <w:rsid w:val="000851B8"/>
    <w:rsid w:val="00085AE0"/>
    <w:rsid w:val="00085E2E"/>
    <w:rsid w:val="00085E51"/>
    <w:rsid w:val="00085F15"/>
    <w:rsid w:val="0008603B"/>
    <w:rsid w:val="000860A5"/>
    <w:rsid w:val="00086128"/>
    <w:rsid w:val="00086175"/>
    <w:rsid w:val="00086BC5"/>
    <w:rsid w:val="00086DCE"/>
    <w:rsid w:val="00086F6C"/>
    <w:rsid w:val="00087130"/>
    <w:rsid w:val="00087549"/>
    <w:rsid w:val="0008766E"/>
    <w:rsid w:val="000876B2"/>
    <w:rsid w:val="0008797E"/>
    <w:rsid w:val="00087E05"/>
    <w:rsid w:val="00087E80"/>
    <w:rsid w:val="00090392"/>
    <w:rsid w:val="000903DB"/>
    <w:rsid w:val="000904E7"/>
    <w:rsid w:val="00090E4B"/>
    <w:rsid w:val="00091995"/>
    <w:rsid w:val="00091DBA"/>
    <w:rsid w:val="00092655"/>
    <w:rsid w:val="000929BF"/>
    <w:rsid w:val="00092DA0"/>
    <w:rsid w:val="00093629"/>
    <w:rsid w:val="00093ED5"/>
    <w:rsid w:val="00093F7B"/>
    <w:rsid w:val="00094325"/>
    <w:rsid w:val="000945EF"/>
    <w:rsid w:val="00094619"/>
    <w:rsid w:val="00094654"/>
    <w:rsid w:val="00094A8E"/>
    <w:rsid w:val="00094FE0"/>
    <w:rsid w:val="00095328"/>
    <w:rsid w:val="0009543D"/>
    <w:rsid w:val="000954BB"/>
    <w:rsid w:val="00095BFC"/>
    <w:rsid w:val="00096202"/>
    <w:rsid w:val="00096616"/>
    <w:rsid w:val="00096AEF"/>
    <w:rsid w:val="00097187"/>
    <w:rsid w:val="00097451"/>
    <w:rsid w:val="00097651"/>
    <w:rsid w:val="0009780A"/>
    <w:rsid w:val="000979D9"/>
    <w:rsid w:val="000A01FF"/>
    <w:rsid w:val="000A0547"/>
    <w:rsid w:val="000A05AE"/>
    <w:rsid w:val="000A0761"/>
    <w:rsid w:val="000A0BFC"/>
    <w:rsid w:val="000A0F15"/>
    <w:rsid w:val="000A119B"/>
    <w:rsid w:val="000A1531"/>
    <w:rsid w:val="000A1AE3"/>
    <w:rsid w:val="000A1B42"/>
    <w:rsid w:val="000A1B7A"/>
    <w:rsid w:val="000A1C7F"/>
    <w:rsid w:val="000A2878"/>
    <w:rsid w:val="000A3084"/>
    <w:rsid w:val="000A3331"/>
    <w:rsid w:val="000A33A6"/>
    <w:rsid w:val="000A3454"/>
    <w:rsid w:val="000A3604"/>
    <w:rsid w:val="000A375E"/>
    <w:rsid w:val="000A3D8F"/>
    <w:rsid w:val="000A3E23"/>
    <w:rsid w:val="000A401C"/>
    <w:rsid w:val="000A4246"/>
    <w:rsid w:val="000A4660"/>
    <w:rsid w:val="000A4B15"/>
    <w:rsid w:val="000A4B63"/>
    <w:rsid w:val="000A4BFC"/>
    <w:rsid w:val="000A4C48"/>
    <w:rsid w:val="000A56E8"/>
    <w:rsid w:val="000A5704"/>
    <w:rsid w:val="000A5E92"/>
    <w:rsid w:val="000A6369"/>
    <w:rsid w:val="000A6AFC"/>
    <w:rsid w:val="000A6BDA"/>
    <w:rsid w:val="000A6F67"/>
    <w:rsid w:val="000A7591"/>
    <w:rsid w:val="000A75A1"/>
    <w:rsid w:val="000A767D"/>
    <w:rsid w:val="000A794C"/>
    <w:rsid w:val="000B025E"/>
    <w:rsid w:val="000B0426"/>
    <w:rsid w:val="000B08E3"/>
    <w:rsid w:val="000B0E18"/>
    <w:rsid w:val="000B13D4"/>
    <w:rsid w:val="000B16F5"/>
    <w:rsid w:val="000B191C"/>
    <w:rsid w:val="000B1EF7"/>
    <w:rsid w:val="000B21D3"/>
    <w:rsid w:val="000B2229"/>
    <w:rsid w:val="000B302D"/>
    <w:rsid w:val="000B33C1"/>
    <w:rsid w:val="000B343F"/>
    <w:rsid w:val="000B36AB"/>
    <w:rsid w:val="000B379A"/>
    <w:rsid w:val="000B39C6"/>
    <w:rsid w:val="000B3A20"/>
    <w:rsid w:val="000B3ACE"/>
    <w:rsid w:val="000B3E0D"/>
    <w:rsid w:val="000B4066"/>
    <w:rsid w:val="000B493D"/>
    <w:rsid w:val="000B4BD0"/>
    <w:rsid w:val="000B5320"/>
    <w:rsid w:val="000B53D9"/>
    <w:rsid w:val="000B55E2"/>
    <w:rsid w:val="000B599B"/>
    <w:rsid w:val="000B6651"/>
    <w:rsid w:val="000B726D"/>
    <w:rsid w:val="000B75E4"/>
    <w:rsid w:val="000B7CCB"/>
    <w:rsid w:val="000B7F8E"/>
    <w:rsid w:val="000C050B"/>
    <w:rsid w:val="000C0606"/>
    <w:rsid w:val="000C068E"/>
    <w:rsid w:val="000C0F61"/>
    <w:rsid w:val="000C1A21"/>
    <w:rsid w:val="000C1EFD"/>
    <w:rsid w:val="000C203E"/>
    <w:rsid w:val="000C2396"/>
    <w:rsid w:val="000C264C"/>
    <w:rsid w:val="000C2BBB"/>
    <w:rsid w:val="000C344C"/>
    <w:rsid w:val="000C347D"/>
    <w:rsid w:val="000C3622"/>
    <w:rsid w:val="000C3ED3"/>
    <w:rsid w:val="000C40C3"/>
    <w:rsid w:val="000C4247"/>
    <w:rsid w:val="000C42D5"/>
    <w:rsid w:val="000C468C"/>
    <w:rsid w:val="000C4B6A"/>
    <w:rsid w:val="000C5024"/>
    <w:rsid w:val="000C5266"/>
    <w:rsid w:val="000C581B"/>
    <w:rsid w:val="000C5BD7"/>
    <w:rsid w:val="000C68D3"/>
    <w:rsid w:val="000C6A7C"/>
    <w:rsid w:val="000C6D58"/>
    <w:rsid w:val="000C7334"/>
    <w:rsid w:val="000C7625"/>
    <w:rsid w:val="000C7759"/>
    <w:rsid w:val="000C7853"/>
    <w:rsid w:val="000C78B8"/>
    <w:rsid w:val="000D0240"/>
    <w:rsid w:val="000D0A46"/>
    <w:rsid w:val="000D0AE5"/>
    <w:rsid w:val="000D0AF0"/>
    <w:rsid w:val="000D0B2B"/>
    <w:rsid w:val="000D0BFD"/>
    <w:rsid w:val="000D143F"/>
    <w:rsid w:val="000D1549"/>
    <w:rsid w:val="000D1A2A"/>
    <w:rsid w:val="000D1A5E"/>
    <w:rsid w:val="000D1C56"/>
    <w:rsid w:val="000D2C2B"/>
    <w:rsid w:val="000D2E1A"/>
    <w:rsid w:val="000D2E89"/>
    <w:rsid w:val="000D2FC9"/>
    <w:rsid w:val="000D3374"/>
    <w:rsid w:val="000D33CF"/>
    <w:rsid w:val="000D34D7"/>
    <w:rsid w:val="000D36FA"/>
    <w:rsid w:val="000D3880"/>
    <w:rsid w:val="000D3DE0"/>
    <w:rsid w:val="000D3F19"/>
    <w:rsid w:val="000D3FCA"/>
    <w:rsid w:val="000D42D4"/>
    <w:rsid w:val="000D44FC"/>
    <w:rsid w:val="000D4B54"/>
    <w:rsid w:val="000D4D57"/>
    <w:rsid w:val="000D4E10"/>
    <w:rsid w:val="000D4E8D"/>
    <w:rsid w:val="000D5016"/>
    <w:rsid w:val="000D51AF"/>
    <w:rsid w:val="000D5366"/>
    <w:rsid w:val="000D58DB"/>
    <w:rsid w:val="000D5CF1"/>
    <w:rsid w:val="000D5F46"/>
    <w:rsid w:val="000D6694"/>
    <w:rsid w:val="000D6AA3"/>
    <w:rsid w:val="000D6F79"/>
    <w:rsid w:val="000E0637"/>
    <w:rsid w:val="000E0BCA"/>
    <w:rsid w:val="000E11B6"/>
    <w:rsid w:val="000E12DA"/>
    <w:rsid w:val="000E1422"/>
    <w:rsid w:val="000E1484"/>
    <w:rsid w:val="000E1915"/>
    <w:rsid w:val="000E1AD3"/>
    <w:rsid w:val="000E1C0B"/>
    <w:rsid w:val="000E1D39"/>
    <w:rsid w:val="000E20BC"/>
    <w:rsid w:val="000E2228"/>
    <w:rsid w:val="000E26CD"/>
    <w:rsid w:val="000E281A"/>
    <w:rsid w:val="000E28D5"/>
    <w:rsid w:val="000E2CE8"/>
    <w:rsid w:val="000E3912"/>
    <w:rsid w:val="000E3FDE"/>
    <w:rsid w:val="000E46B8"/>
    <w:rsid w:val="000E4D90"/>
    <w:rsid w:val="000E58E2"/>
    <w:rsid w:val="000E6320"/>
    <w:rsid w:val="000E639F"/>
    <w:rsid w:val="000E64A4"/>
    <w:rsid w:val="000E6CD4"/>
    <w:rsid w:val="000E6FE3"/>
    <w:rsid w:val="000E6FED"/>
    <w:rsid w:val="000E70E0"/>
    <w:rsid w:val="000E7303"/>
    <w:rsid w:val="000E7450"/>
    <w:rsid w:val="000E79BE"/>
    <w:rsid w:val="000E7F30"/>
    <w:rsid w:val="000E7FD3"/>
    <w:rsid w:val="000F02E6"/>
    <w:rsid w:val="000F033A"/>
    <w:rsid w:val="000F0768"/>
    <w:rsid w:val="000F0C0C"/>
    <w:rsid w:val="000F0CA0"/>
    <w:rsid w:val="000F0D35"/>
    <w:rsid w:val="000F0D4C"/>
    <w:rsid w:val="000F10A1"/>
    <w:rsid w:val="000F11B1"/>
    <w:rsid w:val="000F18A8"/>
    <w:rsid w:val="000F19B4"/>
    <w:rsid w:val="000F225B"/>
    <w:rsid w:val="000F2297"/>
    <w:rsid w:val="000F2D09"/>
    <w:rsid w:val="000F30D4"/>
    <w:rsid w:val="000F3227"/>
    <w:rsid w:val="000F3276"/>
    <w:rsid w:val="000F3914"/>
    <w:rsid w:val="000F3EEE"/>
    <w:rsid w:val="000F4100"/>
    <w:rsid w:val="000F4286"/>
    <w:rsid w:val="000F466E"/>
    <w:rsid w:val="000F4DC2"/>
    <w:rsid w:val="000F4E12"/>
    <w:rsid w:val="000F540B"/>
    <w:rsid w:val="000F55FC"/>
    <w:rsid w:val="000F57EB"/>
    <w:rsid w:val="000F60B2"/>
    <w:rsid w:val="000F60B7"/>
    <w:rsid w:val="000F61E2"/>
    <w:rsid w:val="000F6222"/>
    <w:rsid w:val="000F666B"/>
    <w:rsid w:val="000F6789"/>
    <w:rsid w:val="000F6953"/>
    <w:rsid w:val="000F6B6D"/>
    <w:rsid w:val="000F759B"/>
    <w:rsid w:val="000F7B0E"/>
    <w:rsid w:val="000F7E06"/>
    <w:rsid w:val="000F7F9C"/>
    <w:rsid w:val="000F7FD6"/>
    <w:rsid w:val="0010096F"/>
    <w:rsid w:val="00100B08"/>
    <w:rsid w:val="00100BAB"/>
    <w:rsid w:val="00100ECE"/>
    <w:rsid w:val="00101113"/>
    <w:rsid w:val="0010169A"/>
    <w:rsid w:val="001018A2"/>
    <w:rsid w:val="00101AAA"/>
    <w:rsid w:val="00101F4A"/>
    <w:rsid w:val="00101F52"/>
    <w:rsid w:val="001021F6"/>
    <w:rsid w:val="00102671"/>
    <w:rsid w:val="00103342"/>
    <w:rsid w:val="001034EE"/>
    <w:rsid w:val="00103D3B"/>
    <w:rsid w:val="00103E1E"/>
    <w:rsid w:val="0010411E"/>
    <w:rsid w:val="001047B9"/>
    <w:rsid w:val="001054EB"/>
    <w:rsid w:val="001059E4"/>
    <w:rsid w:val="00105E96"/>
    <w:rsid w:val="00106ACA"/>
    <w:rsid w:val="00106D2F"/>
    <w:rsid w:val="00106DB5"/>
    <w:rsid w:val="00107146"/>
    <w:rsid w:val="00107641"/>
    <w:rsid w:val="00107690"/>
    <w:rsid w:val="00107C18"/>
    <w:rsid w:val="00110736"/>
    <w:rsid w:val="001109A2"/>
    <w:rsid w:val="00110B39"/>
    <w:rsid w:val="001111E2"/>
    <w:rsid w:val="00111498"/>
    <w:rsid w:val="00111A14"/>
    <w:rsid w:val="00112288"/>
    <w:rsid w:val="00112339"/>
    <w:rsid w:val="00112370"/>
    <w:rsid w:val="0011239A"/>
    <w:rsid w:val="00112456"/>
    <w:rsid w:val="0011251B"/>
    <w:rsid w:val="001125C4"/>
    <w:rsid w:val="00112802"/>
    <w:rsid w:val="00112DB5"/>
    <w:rsid w:val="00112DE3"/>
    <w:rsid w:val="00112F55"/>
    <w:rsid w:val="00113673"/>
    <w:rsid w:val="00113756"/>
    <w:rsid w:val="0011400B"/>
    <w:rsid w:val="0011454E"/>
    <w:rsid w:val="00114730"/>
    <w:rsid w:val="001148D6"/>
    <w:rsid w:val="00114AF6"/>
    <w:rsid w:val="001153A0"/>
    <w:rsid w:val="001153B7"/>
    <w:rsid w:val="001156C4"/>
    <w:rsid w:val="001157A9"/>
    <w:rsid w:val="00115ACC"/>
    <w:rsid w:val="00115CB6"/>
    <w:rsid w:val="00116112"/>
    <w:rsid w:val="001163D1"/>
    <w:rsid w:val="00116871"/>
    <w:rsid w:val="001170F5"/>
    <w:rsid w:val="00117189"/>
    <w:rsid w:val="0011719E"/>
    <w:rsid w:val="001174FF"/>
    <w:rsid w:val="00117511"/>
    <w:rsid w:val="0011767B"/>
    <w:rsid w:val="001178DC"/>
    <w:rsid w:val="00117AA1"/>
    <w:rsid w:val="00117B69"/>
    <w:rsid w:val="00117EAB"/>
    <w:rsid w:val="0012073F"/>
    <w:rsid w:val="00120783"/>
    <w:rsid w:val="00120EAA"/>
    <w:rsid w:val="00120F10"/>
    <w:rsid w:val="0012105E"/>
    <w:rsid w:val="001210A3"/>
    <w:rsid w:val="00121397"/>
    <w:rsid w:val="00122162"/>
    <w:rsid w:val="00122195"/>
    <w:rsid w:val="0012256A"/>
    <w:rsid w:val="00122CCC"/>
    <w:rsid w:val="00122E13"/>
    <w:rsid w:val="001232CC"/>
    <w:rsid w:val="001233D0"/>
    <w:rsid w:val="0012365B"/>
    <w:rsid w:val="0012408D"/>
    <w:rsid w:val="001247DE"/>
    <w:rsid w:val="001247E7"/>
    <w:rsid w:val="0012492C"/>
    <w:rsid w:val="00124938"/>
    <w:rsid w:val="00124AB1"/>
    <w:rsid w:val="00124D53"/>
    <w:rsid w:val="00124DBA"/>
    <w:rsid w:val="00125526"/>
    <w:rsid w:val="00125B26"/>
    <w:rsid w:val="00125BB7"/>
    <w:rsid w:val="00125C84"/>
    <w:rsid w:val="00125F40"/>
    <w:rsid w:val="001263F9"/>
    <w:rsid w:val="00126FF1"/>
    <w:rsid w:val="0012758F"/>
    <w:rsid w:val="00127802"/>
    <w:rsid w:val="001304E3"/>
    <w:rsid w:val="00130737"/>
    <w:rsid w:val="001308E1"/>
    <w:rsid w:val="00130ED7"/>
    <w:rsid w:val="001316C6"/>
    <w:rsid w:val="001318A2"/>
    <w:rsid w:val="00131999"/>
    <w:rsid w:val="00131ECA"/>
    <w:rsid w:val="00132A91"/>
    <w:rsid w:val="00133608"/>
    <w:rsid w:val="00133906"/>
    <w:rsid w:val="001339C7"/>
    <w:rsid w:val="00133A52"/>
    <w:rsid w:val="00133C76"/>
    <w:rsid w:val="00133EF9"/>
    <w:rsid w:val="0013457F"/>
    <w:rsid w:val="00134738"/>
    <w:rsid w:val="00134F9B"/>
    <w:rsid w:val="0013619B"/>
    <w:rsid w:val="00136576"/>
    <w:rsid w:val="00136A2A"/>
    <w:rsid w:val="00136EA3"/>
    <w:rsid w:val="0013716F"/>
    <w:rsid w:val="00137247"/>
    <w:rsid w:val="001372CF"/>
    <w:rsid w:val="00137B37"/>
    <w:rsid w:val="001400DF"/>
    <w:rsid w:val="001400E2"/>
    <w:rsid w:val="0014039C"/>
    <w:rsid w:val="001407A0"/>
    <w:rsid w:val="0014082E"/>
    <w:rsid w:val="00140C45"/>
    <w:rsid w:val="00140F6D"/>
    <w:rsid w:val="001418B0"/>
    <w:rsid w:val="00141BA7"/>
    <w:rsid w:val="00141C15"/>
    <w:rsid w:val="00141F56"/>
    <w:rsid w:val="00142492"/>
    <w:rsid w:val="001426EE"/>
    <w:rsid w:val="0014294F"/>
    <w:rsid w:val="00142A33"/>
    <w:rsid w:val="00142AF5"/>
    <w:rsid w:val="00142B3F"/>
    <w:rsid w:val="00142B47"/>
    <w:rsid w:val="00142C5D"/>
    <w:rsid w:val="00143124"/>
    <w:rsid w:val="00143368"/>
    <w:rsid w:val="00143377"/>
    <w:rsid w:val="00143758"/>
    <w:rsid w:val="00143AF3"/>
    <w:rsid w:val="0014442E"/>
    <w:rsid w:val="001448F3"/>
    <w:rsid w:val="001451CB"/>
    <w:rsid w:val="001458D1"/>
    <w:rsid w:val="00145A28"/>
    <w:rsid w:val="00145B52"/>
    <w:rsid w:val="00145DB2"/>
    <w:rsid w:val="00146246"/>
    <w:rsid w:val="00146283"/>
    <w:rsid w:val="001462E6"/>
    <w:rsid w:val="001463A4"/>
    <w:rsid w:val="001465CE"/>
    <w:rsid w:val="00146A79"/>
    <w:rsid w:val="001470D5"/>
    <w:rsid w:val="00147B6B"/>
    <w:rsid w:val="00147C49"/>
    <w:rsid w:val="0015019F"/>
    <w:rsid w:val="001504D2"/>
    <w:rsid w:val="00150637"/>
    <w:rsid w:val="00150CF2"/>
    <w:rsid w:val="00150D98"/>
    <w:rsid w:val="00150DC8"/>
    <w:rsid w:val="00150EE8"/>
    <w:rsid w:val="001511CD"/>
    <w:rsid w:val="0015160C"/>
    <w:rsid w:val="00151BA6"/>
    <w:rsid w:val="001520E3"/>
    <w:rsid w:val="00152A00"/>
    <w:rsid w:val="00152BA8"/>
    <w:rsid w:val="00152F1D"/>
    <w:rsid w:val="001530CD"/>
    <w:rsid w:val="001532B4"/>
    <w:rsid w:val="00153B33"/>
    <w:rsid w:val="00153BBB"/>
    <w:rsid w:val="00153C0D"/>
    <w:rsid w:val="00153CC5"/>
    <w:rsid w:val="00154023"/>
    <w:rsid w:val="001541E9"/>
    <w:rsid w:val="00154C53"/>
    <w:rsid w:val="00154F46"/>
    <w:rsid w:val="00155516"/>
    <w:rsid w:val="00155699"/>
    <w:rsid w:val="00155CC4"/>
    <w:rsid w:val="0015614C"/>
    <w:rsid w:val="0015622D"/>
    <w:rsid w:val="0015646B"/>
    <w:rsid w:val="00156D4E"/>
    <w:rsid w:val="00157216"/>
    <w:rsid w:val="00157557"/>
    <w:rsid w:val="00157692"/>
    <w:rsid w:val="0015787F"/>
    <w:rsid w:val="00157908"/>
    <w:rsid w:val="00157A0D"/>
    <w:rsid w:val="00157C07"/>
    <w:rsid w:val="00157C26"/>
    <w:rsid w:val="00157FA1"/>
    <w:rsid w:val="00160250"/>
    <w:rsid w:val="00160668"/>
    <w:rsid w:val="00160A23"/>
    <w:rsid w:val="00161306"/>
    <w:rsid w:val="00161656"/>
    <w:rsid w:val="001619A3"/>
    <w:rsid w:val="00161AD4"/>
    <w:rsid w:val="00161D82"/>
    <w:rsid w:val="00162169"/>
    <w:rsid w:val="0016227F"/>
    <w:rsid w:val="001622CC"/>
    <w:rsid w:val="00162402"/>
    <w:rsid w:val="001626DD"/>
    <w:rsid w:val="00162FD6"/>
    <w:rsid w:val="001631DA"/>
    <w:rsid w:val="001632E7"/>
    <w:rsid w:val="00163494"/>
    <w:rsid w:val="00163547"/>
    <w:rsid w:val="0016365D"/>
    <w:rsid w:val="00163F0F"/>
    <w:rsid w:val="0016448E"/>
    <w:rsid w:val="00164856"/>
    <w:rsid w:val="0016505D"/>
    <w:rsid w:val="00165104"/>
    <w:rsid w:val="00165905"/>
    <w:rsid w:val="00165B67"/>
    <w:rsid w:val="00165CD3"/>
    <w:rsid w:val="00165E4D"/>
    <w:rsid w:val="00166554"/>
    <w:rsid w:val="0016667F"/>
    <w:rsid w:val="00166974"/>
    <w:rsid w:val="00167064"/>
    <w:rsid w:val="00167E8A"/>
    <w:rsid w:val="0017062C"/>
    <w:rsid w:val="0017097B"/>
    <w:rsid w:val="00170991"/>
    <w:rsid w:val="00170B3C"/>
    <w:rsid w:val="00171198"/>
    <w:rsid w:val="001718C2"/>
    <w:rsid w:val="00171ABA"/>
    <w:rsid w:val="00171D24"/>
    <w:rsid w:val="00171EFF"/>
    <w:rsid w:val="0017227C"/>
    <w:rsid w:val="00172BD9"/>
    <w:rsid w:val="00172C0F"/>
    <w:rsid w:val="00172C14"/>
    <w:rsid w:val="00172C6B"/>
    <w:rsid w:val="00172D09"/>
    <w:rsid w:val="00172EA5"/>
    <w:rsid w:val="00172F71"/>
    <w:rsid w:val="00172FBB"/>
    <w:rsid w:val="0017305B"/>
    <w:rsid w:val="001731F1"/>
    <w:rsid w:val="0017322F"/>
    <w:rsid w:val="00173464"/>
    <w:rsid w:val="0017354E"/>
    <w:rsid w:val="001739AF"/>
    <w:rsid w:val="00173ED8"/>
    <w:rsid w:val="001741F3"/>
    <w:rsid w:val="001742C3"/>
    <w:rsid w:val="001743CF"/>
    <w:rsid w:val="0017441F"/>
    <w:rsid w:val="00174666"/>
    <w:rsid w:val="001747AA"/>
    <w:rsid w:val="00174A0E"/>
    <w:rsid w:val="00174B35"/>
    <w:rsid w:val="00174D1F"/>
    <w:rsid w:val="00174DBB"/>
    <w:rsid w:val="00174F9F"/>
    <w:rsid w:val="00174FA3"/>
    <w:rsid w:val="00174FD5"/>
    <w:rsid w:val="00175346"/>
    <w:rsid w:val="00175833"/>
    <w:rsid w:val="001759BB"/>
    <w:rsid w:val="0017635A"/>
    <w:rsid w:val="00176D0D"/>
    <w:rsid w:val="001770D7"/>
    <w:rsid w:val="0017735B"/>
    <w:rsid w:val="00177836"/>
    <w:rsid w:val="00177B26"/>
    <w:rsid w:val="0018048D"/>
    <w:rsid w:val="00180569"/>
    <w:rsid w:val="001805BE"/>
    <w:rsid w:val="001809C3"/>
    <w:rsid w:val="00180E1A"/>
    <w:rsid w:val="0018120D"/>
    <w:rsid w:val="001815D6"/>
    <w:rsid w:val="001818BF"/>
    <w:rsid w:val="00181BDC"/>
    <w:rsid w:val="001822DE"/>
    <w:rsid w:val="001828E7"/>
    <w:rsid w:val="001828F5"/>
    <w:rsid w:val="001829F2"/>
    <w:rsid w:val="00182C60"/>
    <w:rsid w:val="001837FE"/>
    <w:rsid w:val="00183937"/>
    <w:rsid w:val="00183969"/>
    <w:rsid w:val="00183C44"/>
    <w:rsid w:val="00183D2C"/>
    <w:rsid w:val="00183DC0"/>
    <w:rsid w:val="00183F1B"/>
    <w:rsid w:val="0018428C"/>
    <w:rsid w:val="001846DC"/>
    <w:rsid w:val="0018522F"/>
    <w:rsid w:val="00185B65"/>
    <w:rsid w:val="00185D0A"/>
    <w:rsid w:val="00186537"/>
    <w:rsid w:val="00187168"/>
    <w:rsid w:val="00187246"/>
    <w:rsid w:val="00187587"/>
    <w:rsid w:val="00187629"/>
    <w:rsid w:val="0018765E"/>
    <w:rsid w:val="0018798C"/>
    <w:rsid w:val="00187A76"/>
    <w:rsid w:val="00187C4C"/>
    <w:rsid w:val="00187F29"/>
    <w:rsid w:val="00190C94"/>
    <w:rsid w:val="00190E38"/>
    <w:rsid w:val="001911CA"/>
    <w:rsid w:val="001911D4"/>
    <w:rsid w:val="001912B8"/>
    <w:rsid w:val="0019165A"/>
    <w:rsid w:val="001916A6"/>
    <w:rsid w:val="0019189E"/>
    <w:rsid w:val="001925EC"/>
    <w:rsid w:val="0019276F"/>
    <w:rsid w:val="00193303"/>
    <w:rsid w:val="001933B0"/>
    <w:rsid w:val="00193541"/>
    <w:rsid w:val="00193667"/>
    <w:rsid w:val="00193C87"/>
    <w:rsid w:val="00194CD9"/>
    <w:rsid w:val="00194CE7"/>
    <w:rsid w:val="00195057"/>
    <w:rsid w:val="0019556A"/>
    <w:rsid w:val="0019565C"/>
    <w:rsid w:val="00195ACD"/>
    <w:rsid w:val="00195DC7"/>
    <w:rsid w:val="00195DEB"/>
    <w:rsid w:val="00195E01"/>
    <w:rsid w:val="00195E3B"/>
    <w:rsid w:val="0019688B"/>
    <w:rsid w:val="00196895"/>
    <w:rsid w:val="00196CC9"/>
    <w:rsid w:val="001972D5"/>
    <w:rsid w:val="0019777C"/>
    <w:rsid w:val="0019778A"/>
    <w:rsid w:val="00197792"/>
    <w:rsid w:val="00197981"/>
    <w:rsid w:val="0019799D"/>
    <w:rsid w:val="00197E63"/>
    <w:rsid w:val="00197EAC"/>
    <w:rsid w:val="001A12CF"/>
    <w:rsid w:val="001A1BE0"/>
    <w:rsid w:val="001A1DDF"/>
    <w:rsid w:val="001A203D"/>
    <w:rsid w:val="001A2BCA"/>
    <w:rsid w:val="001A3803"/>
    <w:rsid w:val="001A38F5"/>
    <w:rsid w:val="001A411C"/>
    <w:rsid w:val="001A422A"/>
    <w:rsid w:val="001A4386"/>
    <w:rsid w:val="001A4488"/>
    <w:rsid w:val="001A457A"/>
    <w:rsid w:val="001A45EB"/>
    <w:rsid w:val="001A465C"/>
    <w:rsid w:val="001A5340"/>
    <w:rsid w:val="001A54E0"/>
    <w:rsid w:val="001A54F6"/>
    <w:rsid w:val="001A560D"/>
    <w:rsid w:val="001A56AC"/>
    <w:rsid w:val="001A5747"/>
    <w:rsid w:val="001A57CB"/>
    <w:rsid w:val="001A5A55"/>
    <w:rsid w:val="001A5C66"/>
    <w:rsid w:val="001A5C78"/>
    <w:rsid w:val="001A5F2D"/>
    <w:rsid w:val="001A6452"/>
    <w:rsid w:val="001A66ED"/>
    <w:rsid w:val="001A6B56"/>
    <w:rsid w:val="001A6C7F"/>
    <w:rsid w:val="001A6CB8"/>
    <w:rsid w:val="001A6CCD"/>
    <w:rsid w:val="001A6E19"/>
    <w:rsid w:val="001A6E31"/>
    <w:rsid w:val="001A6F7B"/>
    <w:rsid w:val="001A785D"/>
    <w:rsid w:val="001A78A8"/>
    <w:rsid w:val="001A7B37"/>
    <w:rsid w:val="001B0035"/>
    <w:rsid w:val="001B0077"/>
    <w:rsid w:val="001B0196"/>
    <w:rsid w:val="001B0456"/>
    <w:rsid w:val="001B05F5"/>
    <w:rsid w:val="001B06A5"/>
    <w:rsid w:val="001B0889"/>
    <w:rsid w:val="001B10FA"/>
    <w:rsid w:val="001B1A27"/>
    <w:rsid w:val="001B1A29"/>
    <w:rsid w:val="001B1ABA"/>
    <w:rsid w:val="001B2757"/>
    <w:rsid w:val="001B2E2C"/>
    <w:rsid w:val="001B2F51"/>
    <w:rsid w:val="001B3436"/>
    <w:rsid w:val="001B3947"/>
    <w:rsid w:val="001B3BD6"/>
    <w:rsid w:val="001B3BEA"/>
    <w:rsid w:val="001B4134"/>
    <w:rsid w:val="001B44AB"/>
    <w:rsid w:val="001B44DE"/>
    <w:rsid w:val="001B53A9"/>
    <w:rsid w:val="001B5AA6"/>
    <w:rsid w:val="001B603E"/>
    <w:rsid w:val="001B60D8"/>
    <w:rsid w:val="001B65AC"/>
    <w:rsid w:val="001B6928"/>
    <w:rsid w:val="001B6AFA"/>
    <w:rsid w:val="001B6FEC"/>
    <w:rsid w:val="001B75A1"/>
    <w:rsid w:val="001B783E"/>
    <w:rsid w:val="001B7C1D"/>
    <w:rsid w:val="001C035C"/>
    <w:rsid w:val="001C03A3"/>
    <w:rsid w:val="001C06C1"/>
    <w:rsid w:val="001C0B69"/>
    <w:rsid w:val="001C0D7E"/>
    <w:rsid w:val="001C0F8F"/>
    <w:rsid w:val="001C1296"/>
    <w:rsid w:val="001C18EB"/>
    <w:rsid w:val="001C1C95"/>
    <w:rsid w:val="001C1F41"/>
    <w:rsid w:val="001C2298"/>
    <w:rsid w:val="001C2AB5"/>
    <w:rsid w:val="001C2AD9"/>
    <w:rsid w:val="001C33EC"/>
    <w:rsid w:val="001C396D"/>
    <w:rsid w:val="001C3A5B"/>
    <w:rsid w:val="001C3E48"/>
    <w:rsid w:val="001C43D2"/>
    <w:rsid w:val="001C447C"/>
    <w:rsid w:val="001C4DCD"/>
    <w:rsid w:val="001C57B4"/>
    <w:rsid w:val="001C5DFB"/>
    <w:rsid w:val="001C5EE3"/>
    <w:rsid w:val="001C5FD4"/>
    <w:rsid w:val="001C5FF2"/>
    <w:rsid w:val="001C626E"/>
    <w:rsid w:val="001C6880"/>
    <w:rsid w:val="001C6B56"/>
    <w:rsid w:val="001C7338"/>
    <w:rsid w:val="001C766B"/>
    <w:rsid w:val="001D00B5"/>
    <w:rsid w:val="001D0152"/>
    <w:rsid w:val="001D03F0"/>
    <w:rsid w:val="001D0913"/>
    <w:rsid w:val="001D0DBD"/>
    <w:rsid w:val="001D0EF9"/>
    <w:rsid w:val="001D104F"/>
    <w:rsid w:val="001D1430"/>
    <w:rsid w:val="001D1458"/>
    <w:rsid w:val="001D175A"/>
    <w:rsid w:val="001D196C"/>
    <w:rsid w:val="001D1B4F"/>
    <w:rsid w:val="001D1B67"/>
    <w:rsid w:val="001D2430"/>
    <w:rsid w:val="001D26B2"/>
    <w:rsid w:val="001D2726"/>
    <w:rsid w:val="001D312E"/>
    <w:rsid w:val="001D3330"/>
    <w:rsid w:val="001D339E"/>
    <w:rsid w:val="001D39C0"/>
    <w:rsid w:val="001D3D60"/>
    <w:rsid w:val="001D3D96"/>
    <w:rsid w:val="001D3DE0"/>
    <w:rsid w:val="001D3ECF"/>
    <w:rsid w:val="001D424A"/>
    <w:rsid w:val="001D52C4"/>
    <w:rsid w:val="001D5465"/>
    <w:rsid w:val="001D54F5"/>
    <w:rsid w:val="001D5570"/>
    <w:rsid w:val="001D55A1"/>
    <w:rsid w:val="001D587B"/>
    <w:rsid w:val="001D5B6A"/>
    <w:rsid w:val="001D5D92"/>
    <w:rsid w:val="001D6312"/>
    <w:rsid w:val="001D6828"/>
    <w:rsid w:val="001D6DFC"/>
    <w:rsid w:val="001D6E68"/>
    <w:rsid w:val="001D7179"/>
    <w:rsid w:val="001D7233"/>
    <w:rsid w:val="001D733E"/>
    <w:rsid w:val="001D779A"/>
    <w:rsid w:val="001D7F60"/>
    <w:rsid w:val="001E02FA"/>
    <w:rsid w:val="001E074E"/>
    <w:rsid w:val="001E0795"/>
    <w:rsid w:val="001E07D6"/>
    <w:rsid w:val="001E0AB9"/>
    <w:rsid w:val="001E0F25"/>
    <w:rsid w:val="001E0FD6"/>
    <w:rsid w:val="001E116A"/>
    <w:rsid w:val="001E12C6"/>
    <w:rsid w:val="001E1DB2"/>
    <w:rsid w:val="001E1F80"/>
    <w:rsid w:val="001E2189"/>
    <w:rsid w:val="001E2564"/>
    <w:rsid w:val="001E26CF"/>
    <w:rsid w:val="001E28FB"/>
    <w:rsid w:val="001E2924"/>
    <w:rsid w:val="001E2941"/>
    <w:rsid w:val="001E2CB0"/>
    <w:rsid w:val="001E33CC"/>
    <w:rsid w:val="001E34B6"/>
    <w:rsid w:val="001E3A92"/>
    <w:rsid w:val="001E3BAD"/>
    <w:rsid w:val="001E4217"/>
    <w:rsid w:val="001E42CF"/>
    <w:rsid w:val="001E4A48"/>
    <w:rsid w:val="001E5110"/>
    <w:rsid w:val="001E582A"/>
    <w:rsid w:val="001E5860"/>
    <w:rsid w:val="001E59C8"/>
    <w:rsid w:val="001E5B17"/>
    <w:rsid w:val="001E5C0A"/>
    <w:rsid w:val="001E5FD0"/>
    <w:rsid w:val="001E6939"/>
    <w:rsid w:val="001E6C5A"/>
    <w:rsid w:val="001E6E04"/>
    <w:rsid w:val="001E70EA"/>
    <w:rsid w:val="001E7211"/>
    <w:rsid w:val="001E7607"/>
    <w:rsid w:val="001E77F7"/>
    <w:rsid w:val="001E7E55"/>
    <w:rsid w:val="001F020B"/>
    <w:rsid w:val="001F0268"/>
    <w:rsid w:val="001F03E2"/>
    <w:rsid w:val="001F0E18"/>
    <w:rsid w:val="001F144B"/>
    <w:rsid w:val="001F14A5"/>
    <w:rsid w:val="001F1827"/>
    <w:rsid w:val="001F1C60"/>
    <w:rsid w:val="001F2B00"/>
    <w:rsid w:val="001F3585"/>
    <w:rsid w:val="001F3EAE"/>
    <w:rsid w:val="001F42B0"/>
    <w:rsid w:val="001F4512"/>
    <w:rsid w:val="001F51E7"/>
    <w:rsid w:val="001F53D3"/>
    <w:rsid w:val="001F5464"/>
    <w:rsid w:val="001F591B"/>
    <w:rsid w:val="001F5E9A"/>
    <w:rsid w:val="001F5FD2"/>
    <w:rsid w:val="001F61B8"/>
    <w:rsid w:val="001F6A52"/>
    <w:rsid w:val="001F73E5"/>
    <w:rsid w:val="001F74D3"/>
    <w:rsid w:val="001F755B"/>
    <w:rsid w:val="001F77FC"/>
    <w:rsid w:val="001F789F"/>
    <w:rsid w:val="002000F4"/>
    <w:rsid w:val="00200B21"/>
    <w:rsid w:val="00200B9A"/>
    <w:rsid w:val="00200E36"/>
    <w:rsid w:val="00201478"/>
    <w:rsid w:val="0020172D"/>
    <w:rsid w:val="002019D2"/>
    <w:rsid w:val="00202DA7"/>
    <w:rsid w:val="00202E96"/>
    <w:rsid w:val="002030A3"/>
    <w:rsid w:val="002032D1"/>
    <w:rsid w:val="0020343F"/>
    <w:rsid w:val="00203774"/>
    <w:rsid w:val="00203D97"/>
    <w:rsid w:val="00204012"/>
    <w:rsid w:val="002047AB"/>
    <w:rsid w:val="00204D7D"/>
    <w:rsid w:val="00204FD4"/>
    <w:rsid w:val="002052AE"/>
    <w:rsid w:val="00205461"/>
    <w:rsid w:val="00205BF6"/>
    <w:rsid w:val="00205F77"/>
    <w:rsid w:val="00206025"/>
    <w:rsid w:val="002060AE"/>
    <w:rsid w:val="0020639C"/>
    <w:rsid w:val="00206AD7"/>
    <w:rsid w:val="00206C9F"/>
    <w:rsid w:val="00207E74"/>
    <w:rsid w:val="00210099"/>
    <w:rsid w:val="002107DB"/>
    <w:rsid w:val="00210EB5"/>
    <w:rsid w:val="00211039"/>
    <w:rsid w:val="00211184"/>
    <w:rsid w:val="00211DB8"/>
    <w:rsid w:val="00212487"/>
    <w:rsid w:val="002125A0"/>
    <w:rsid w:val="00212EA7"/>
    <w:rsid w:val="00213282"/>
    <w:rsid w:val="002132C9"/>
    <w:rsid w:val="00213C69"/>
    <w:rsid w:val="00213F25"/>
    <w:rsid w:val="002141BE"/>
    <w:rsid w:val="0021475D"/>
    <w:rsid w:val="002147F9"/>
    <w:rsid w:val="00214BA1"/>
    <w:rsid w:val="00214CD3"/>
    <w:rsid w:val="00214CEB"/>
    <w:rsid w:val="00215055"/>
    <w:rsid w:val="002155D9"/>
    <w:rsid w:val="0021560C"/>
    <w:rsid w:val="0021562A"/>
    <w:rsid w:val="00217170"/>
    <w:rsid w:val="00217812"/>
    <w:rsid w:val="0021782F"/>
    <w:rsid w:val="00217855"/>
    <w:rsid w:val="00217C5D"/>
    <w:rsid w:val="002200B1"/>
    <w:rsid w:val="00220499"/>
    <w:rsid w:val="0022061C"/>
    <w:rsid w:val="00221733"/>
    <w:rsid w:val="002218A5"/>
    <w:rsid w:val="00221D99"/>
    <w:rsid w:val="00222189"/>
    <w:rsid w:val="002221D7"/>
    <w:rsid w:val="002221E2"/>
    <w:rsid w:val="002230AD"/>
    <w:rsid w:val="0022340A"/>
    <w:rsid w:val="002234F5"/>
    <w:rsid w:val="00223745"/>
    <w:rsid w:val="00223F1D"/>
    <w:rsid w:val="002240EA"/>
    <w:rsid w:val="002243B6"/>
    <w:rsid w:val="00224A91"/>
    <w:rsid w:val="00225243"/>
    <w:rsid w:val="00225583"/>
    <w:rsid w:val="002258E3"/>
    <w:rsid w:val="00225989"/>
    <w:rsid w:val="00225F0D"/>
    <w:rsid w:val="002262A8"/>
    <w:rsid w:val="002265EF"/>
    <w:rsid w:val="0022660F"/>
    <w:rsid w:val="0022670E"/>
    <w:rsid w:val="00226741"/>
    <w:rsid w:val="0022680B"/>
    <w:rsid w:val="00226BF2"/>
    <w:rsid w:val="00226E74"/>
    <w:rsid w:val="00226FFC"/>
    <w:rsid w:val="00227B0F"/>
    <w:rsid w:val="00227BE6"/>
    <w:rsid w:val="002300C8"/>
    <w:rsid w:val="002301A3"/>
    <w:rsid w:val="00230330"/>
    <w:rsid w:val="002308DB"/>
    <w:rsid w:val="00230A1C"/>
    <w:rsid w:val="00230A6F"/>
    <w:rsid w:val="00230E36"/>
    <w:rsid w:val="00230E5B"/>
    <w:rsid w:val="00230EFD"/>
    <w:rsid w:val="00231183"/>
    <w:rsid w:val="0023139E"/>
    <w:rsid w:val="002314D5"/>
    <w:rsid w:val="0023193A"/>
    <w:rsid w:val="00231971"/>
    <w:rsid w:val="00231A90"/>
    <w:rsid w:val="00232274"/>
    <w:rsid w:val="002322F7"/>
    <w:rsid w:val="00232643"/>
    <w:rsid w:val="0023275D"/>
    <w:rsid w:val="002327CD"/>
    <w:rsid w:val="00232FF0"/>
    <w:rsid w:val="00233274"/>
    <w:rsid w:val="00233428"/>
    <w:rsid w:val="00233994"/>
    <w:rsid w:val="00234776"/>
    <w:rsid w:val="00234B07"/>
    <w:rsid w:val="0023548B"/>
    <w:rsid w:val="002354A5"/>
    <w:rsid w:val="00235D4D"/>
    <w:rsid w:val="002364E4"/>
    <w:rsid w:val="00236731"/>
    <w:rsid w:val="00236D5B"/>
    <w:rsid w:val="0023726C"/>
    <w:rsid w:val="00237375"/>
    <w:rsid w:val="002375F1"/>
    <w:rsid w:val="00237740"/>
    <w:rsid w:val="00237986"/>
    <w:rsid w:val="00237F8E"/>
    <w:rsid w:val="00237FD7"/>
    <w:rsid w:val="002403C3"/>
    <w:rsid w:val="00240612"/>
    <w:rsid w:val="002407F9"/>
    <w:rsid w:val="0024092D"/>
    <w:rsid w:val="00240E1A"/>
    <w:rsid w:val="00241016"/>
    <w:rsid w:val="0024140E"/>
    <w:rsid w:val="00241510"/>
    <w:rsid w:val="00241AB2"/>
    <w:rsid w:val="00241B81"/>
    <w:rsid w:val="002426AE"/>
    <w:rsid w:val="00242C7E"/>
    <w:rsid w:val="0024304A"/>
    <w:rsid w:val="0024311A"/>
    <w:rsid w:val="00243174"/>
    <w:rsid w:val="002432F1"/>
    <w:rsid w:val="00243933"/>
    <w:rsid w:val="00243A24"/>
    <w:rsid w:val="00244A17"/>
    <w:rsid w:val="00244D0F"/>
    <w:rsid w:val="00244D74"/>
    <w:rsid w:val="002450C2"/>
    <w:rsid w:val="0024521E"/>
    <w:rsid w:val="00245231"/>
    <w:rsid w:val="002454DA"/>
    <w:rsid w:val="00245688"/>
    <w:rsid w:val="002458AE"/>
    <w:rsid w:val="00245B1A"/>
    <w:rsid w:val="00245C22"/>
    <w:rsid w:val="00245E22"/>
    <w:rsid w:val="00245F20"/>
    <w:rsid w:val="00246067"/>
    <w:rsid w:val="002462E0"/>
    <w:rsid w:val="002466AB"/>
    <w:rsid w:val="00246ADB"/>
    <w:rsid w:val="0024767F"/>
    <w:rsid w:val="00247A4F"/>
    <w:rsid w:val="00247B86"/>
    <w:rsid w:val="00247CB6"/>
    <w:rsid w:val="00247EE5"/>
    <w:rsid w:val="002500C7"/>
    <w:rsid w:val="002500C9"/>
    <w:rsid w:val="0025037E"/>
    <w:rsid w:val="00250413"/>
    <w:rsid w:val="00250429"/>
    <w:rsid w:val="00251015"/>
    <w:rsid w:val="002514BA"/>
    <w:rsid w:val="002517C7"/>
    <w:rsid w:val="0025182F"/>
    <w:rsid w:val="0025198D"/>
    <w:rsid w:val="00251FD1"/>
    <w:rsid w:val="00252578"/>
    <w:rsid w:val="0025264D"/>
    <w:rsid w:val="0025279D"/>
    <w:rsid w:val="0025299A"/>
    <w:rsid w:val="00252D32"/>
    <w:rsid w:val="00252FE9"/>
    <w:rsid w:val="002530FE"/>
    <w:rsid w:val="0025340D"/>
    <w:rsid w:val="002535F9"/>
    <w:rsid w:val="002538B1"/>
    <w:rsid w:val="00254056"/>
    <w:rsid w:val="00254374"/>
    <w:rsid w:val="00254589"/>
    <w:rsid w:val="00254F06"/>
    <w:rsid w:val="00254F59"/>
    <w:rsid w:val="00255162"/>
    <w:rsid w:val="002551A2"/>
    <w:rsid w:val="00255911"/>
    <w:rsid w:val="00255EC4"/>
    <w:rsid w:val="00256640"/>
    <w:rsid w:val="00256755"/>
    <w:rsid w:val="00256777"/>
    <w:rsid w:val="00256980"/>
    <w:rsid w:val="00256FE9"/>
    <w:rsid w:val="002576DE"/>
    <w:rsid w:val="00257761"/>
    <w:rsid w:val="002579EB"/>
    <w:rsid w:val="00257ADB"/>
    <w:rsid w:val="00257B78"/>
    <w:rsid w:val="00257EC6"/>
    <w:rsid w:val="002613FD"/>
    <w:rsid w:val="00261748"/>
    <w:rsid w:val="0026233C"/>
    <w:rsid w:val="0026242F"/>
    <w:rsid w:val="0026260C"/>
    <w:rsid w:val="0026276D"/>
    <w:rsid w:val="00262BFE"/>
    <w:rsid w:val="00263CBC"/>
    <w:rsid w:val="00264117"/>
    <w:rsid w:val="002649A3"/>
    <w:rsid w:val="00264A3C"/>
    <w:rsid w:val="00265334"/>
    <w:rsid w:val="00265BA7"/>
    <w:rsid w:val="00265C2A"/>
    <w:rsid w:val="00265E8B"/>
    <w:rsid w:val="00265FF4"/>
    <w:rsid w:val="002662F6"/>
    <w:rsid w:val="002662FB"/>
    <w:rsid w:val="002665FB"/>
    <w:rsid w:val="0026698E"/>
    <w:rsid w:val="00266DC3"/>
    <w:rsid w:val="00267039"/>
    <w:rsid w:val="0026703C"/>
    <w:rsid w:val="002675E6"/>
    <w:rsid w:val="00267844"/>
    <w:rsid w:val="00267D1B"/>
    <w:rsid w:val="00267D38"/>
    <w:rsid w:val="00267FD5"/>
    <w:rsid w:val="002700F7"/>
    <w:rsid w:val="002705D2"/>
    <w:rsid w:val="002708CA"/>
    <w:rsid w:val="00270984"/>
    <w:rsid w:val="00270FAB"/>
    <w:rsid w:val="00271612"/>
    <w:rsid w:val="00271617"/>
    <w:rsid w:val="0027172C"/>
    <w:rsid w:val="00271B20"/>
    <w:rsid w:val="00271FE8"/>
    <w:rsid w:val="00272584"/>
    <w:rsid w:val="00272EAC"/>
    <w:rsid w:val="00273C31"/>
    <w:rsid w:val="00273D1C"/>
    <w:rsid w:val="00273E24"/>
    <w:rsid w:val="002740DD"/>
    <w:rsid w:val="002741EB"/>
    <w:rsid w:val="002748B7"/>
    <w:rsid w:val="00274A93"/>
    <w:rsid w:val="00274B9F"/>
    <w:rsid w:val="00274D9C"/>
    <w:rsid w:val="00274E8B"/>
    <w:rsid w:val="00274FA9"/>
    <w:rsid w:val="002751DA"/>
    <w:rsid w:val="00275225"/>
    <w:rsid w:val="002758C5"/>
    <w:rsid w:val="00275DAF"/>
    <w:rsid w:val="002760E9"/>
    <w:rsid w:val="00276662"/>
    <w:rsid w:val="00276A4E"/>
    <w:rsid w:val="00276C72"/>
    <w:rsid w:val="00276E3E"/>
    <w:rsid w:val="00276FAE"/>
    <w:rsid w:val="00277063"/>
    <w:rsid w:val="00277544"/>
    <w:rsid w:val="0027764F"/>
    <w:rsid w:val="002778A7"/>
    <w:rsid w:val="002779D4"/>
    <w:rsid w:val="00277CA1"/>
    <w:rsid w:val="00280730"/>
    <w:rsid w:val="00280C0C"/>
    <w:rsid w:val="00281280"/>
    <w:rsid w:val="00281436"/>
    <w:rsid w:val="00281818"/>
    <w:rsid w:val="002818D7"/>
    <w:rsid w:val="00282F7E"/>
    <w:rsid w:val="002830AD"/>
    <w:rsid w:val="002832D4"/>
    <w:rsid w:val="002833BF"/>
    <w:rsid w:val="0028420A"/>
    <w:rsid w:val="00284559"/>
    <w:rsid w:val="002846DF"/>
    <w:rsid w:val="00284781"/>
    <w:rsid w:val="002849EE"/>
    <w:rsid w:val="00284B75"/>
    <w:rsid w:val="00284BF2"/>
    <w:rsid w:val="00284F7B"/>
    <w:rsid w:val="0028549A"/>
    <w:rsid w:val="00285EE2"/>
    <w:rsid w:val="00286199"/>
    <w:rsid w:val="00286881"/>
    <w:rsid w:val="00286ACB"/>
    <w:rsid w:val="00286EBA"/>
    <w:rsid w:val="002870F2"/>
    <w:rsid w:val="0028740E"/>
    <w:rsid w:val="00287482"/>
    <w:rsid w:val="00287A72"/>
    <w:rsid w:val="00287E35"/>
    <w:rsid w:val="00287F7F"/>
    <w:rsid w:val="0029010A"/>
    <w:rsid w:val="0029035F"/>
    <w:rsid w:val="0029042A"/>
    <w:rsid w:val="002907A0"/>
    <w:rsid w:val="00291324"/>
    <w:rsid w:val="00291846"/>
    <w:rsid w:val="00291B86"/>
    <w:rsid w:val="00291DF5"/>
    <w:rsid w:val="00291FC4"/>
    <w:rsid w:val="0029292B"/>
    <w:rsid w:val="00292A25"/>
    <w:rsid w:val="00292D24"/>
    <w:rsid w:val="00292FFB"/>
    <w:rsid w:val="00293419"/>
    <w:rsid w:val="0029341E"/>
    <w:rsid w:val="00293ABB"/>
    <w:rsid w:val="00293AD1"/>
    <w:rsid w:val="00294265"/>
    <w:rsid w:val="002949D8"/>
    <w:rsid w:val="00294B77"/>
    <w:rsid w:val="00294FFD"/>
    <w:rsid w:val="0029539E"/>
    <w:rsid w:val="00295F51"/>
    <w:rsid w:val="00295F6C"/>
    <w:rsid w:val="002965F2"/>
    <w:rsid w:val="00296EDF"/>
    <w:rsid w:val="00296FA3"/>
    <w:rsid w:val="00297222"/>
    <w:rsid w:val="002973E5"/>
    <w:rsid w:val="0029789F"/>
    <w:rsid w:val="00297B6B"/>
    <w:rsid w:val="00297DCF"/>
    <w:rsid w:val="002A001A"/>
    <w:rsid w:val="002A094C"/>
    <w:rsid w:val="002A0A93"/>
    <w:rsid w:val="002A0DDC"/>
    <w:rsid w:val="002A0EC4"/>
    <w:rsid w:val="002A0F4A"/>
    <w:rsid w:val="002A13CF"/>
    <w:rsid w:val="002A17BF"/>
    <w:rsid w:val="002A1A6B"/>
    <w:rsid w:val="002A1A9A"/>
    <w:rsid w:val="002A1B1A"/>
    <w:rsid w:val="002A1FC7"/>
    <w:rsid w:val="002A23A7"/>
    <w:rsid w:val="002A23E4"/>
    <w:rsid w:val="002A2518"/>
    <w:rsid w:val="002A2AC2"/>
    <w:rsid w:val="002A2BB3"/>
    <w:rsid w:val="002A2C90"/>
    <w:rsid w:val="002A30CD"/>
    <w:rsid w:val="002A3243"/>
    <w:rsid w:val="002A324D"/>
    <w:rsid w:val="002A34E4"/>
    <w:rsid w:val="002A3628"/>
    <w:rsid w:val="002A3AAE"/>
    <w:rsid w:val="002A3AF8"/>
    <w:rsid w:val="002A3D55"/>
    <w:rsid w:val="002A44EF"/>
    <w:rsid w:val="002A4599"/>
    <w:rsid w:val="002A4AF5"/>
    <w:rsid w:val="002A4B0F"/>
    <w:rsid w:val="002A4C54"/>
    <w:rsid w:val="002A4D44"/>
    <w:rsid w:val="002A5267"/>
    <w:rsid w:val="002A5362"/>
    <w:rsid w:val="002A53FA"/>
    <w:rsid w:val="002A56D8"/>
    <w:rsid w:val="002A57C5"/>
    <w:rsid w:val="002A593A"/>
    <w:rsid w:val="002A5DCC"/>
    <w:rsid w:val="002A5E10"/>
    <w:rsid w:val="002A5FC3"/>
    <w:rsid w:val="002A6022"/>
    <w:rsid w:val="002A62C4"/>
    <w:rsid w:val="002A62E2"/>
    <w:rsid w:val="002A6426"/>
    <w:rsid w:val="002A6788"/>
    <w:rsid w:val="002A7A87"/>
    <w:rsid w:val="002B0167"/>
    <w:rsid w:val="002B05B4"/>
    <w:rsid w:val="002B0636"/>
    <w:rsid w:val="002B06B8"/>
    <w:rsid w:val="002B09AC"/>
    <w:rsid w:val="002B0B16"/>
    <w:rsid w:val="002B0BDD"/>
    <w:rsid w:val="002B1678"/>
    <w:rsid w:val="002B1B00"/>
    <w:rsid w:val="002B1EEA"/>
    <w:rsid w:val="002B1FFB"/>
    <w:rsid w:val="002B20DA"/>
    <w:rsid w:val="002B23D7"/>
    <w:rsid w:val="002B287A"/>
    <w:rsid w:val="002B2919"/>
    <w:rsid w:val="002B38B5"/>
    <w:rsid w:val="002B3B01"/>
    <w:rsid w:val="002B3DB2"/>
    <w:rsid w:val="002B3E54"/>
    <w:rsid w:val="002B40F2"/>
    <w:rsid w:val="002B418D"/>
    <w:rsid w:val="002B419D"/>
    <w:rsid w:val="002B4238"/>
    <w:rsid w:val="002B4410"/>
    <w:rsid w:val="002B443E"/>
    <w:rsid w:val="002B456B"/>
    <w:rsid w:val="002B4887"/>
    <w:rsid w:val="002B4998"/>
    <w:rsid w:val="002B4D9B"/>
    <w:rsid w:val="002B5607"/>
    <w:rsid w:val="002B5D0A"/>
    <w:rsid w:val="002B5FF4"/>
    <w:rsid w:val="002B6703"/>
    <w:rsid w:val="002B6C0F"/>
    <w:rsid w:val="002B7031"/>
    <w:rsid w:val="002B788C"/>
    <w:rsid w:val="002B7C68"/>
    <w:rsid w:val="002B7E69"/>
    <w:rsid w:val="002B7F85"/>
    <w:rsid w:val="002C02D3"/>
    <w:rsid w:val="002C080F"/>
    <w:rsid w:val="002C0D90"/>
    <w:rsid w:val="002C0EBD"/>
    <w:rsid w:val="002C166C"/>
    <w:rsid w:val="002C1787"/>
    <w:rsid w:val="002C1838"/>
    <w:rsid w:val="002C18F8"/>
    <w:rsid w:val="002C19DA"/>
    <w:rsid w:val="002C1D6C"/>
    <w:rsid w:val="002C21F5"/>
    <w:rsid w:val="002C220E"/>
    <w:rsid w:val="002C2326"/>
    <w:rsid w:val="002C24B7"/>
    <w:rsid w:val="002C25C7"/>
    <w:rsid w:val="002C268D"/>
    <w:rsid w:val="002C26F7"/>
    <w:rsid w:val="002C284C"/>
    <w:rsid w:val="002C2CD1"/>
    <w:rsid w:val="002C37B1"/>
    <w:rsid w:val="002C3831"/>
    <w:rsid w:val="002C3ADC"/>
    <w:rsid w:val="002C3F3E"/>
    <w:rsid w:val="002C3F78"/>
    <w:rsid w:val="002C4050"/>
    <w:rsid w:val="002C432C"/>
    <w:rsid w:val="002C4475"/>
    <w:rsid w:val="002C4A25"/>
    <w:rsid w:val="002C4CF3"/>
    <w:rsid w:val="002C4EFA"/>
    <w:rsid w:val="002C5021"/>
    <w:rsid w:val="002C5361"/>
    <w:rsid w:val="002C5440"/>
    <w:rsid w:val="002C58E2"/>
    <w:rsid w:val="002C5CB7"/>
    <w:rsid w:val="002C5FC1"/>
    <w:rsid w:val="002C60B6"/>
    <w:rsid w:val="002C6127"/>
    <w:rsid w:val="002C6186"/>
    <w:rsid w:val="002C6305"/>
    <w:rsid w:val="002C6626"/>
    <w:rsid w:val="002C6B48"/>
    <w:rsid w:val="002C6FE2"/>
    <w:rsid w:val="002C746F"/>
    <w:rsid w:val="002C7747"/>
    <w:rsid w:val="002C77F1"/>
    <w:rsid w:val="002D058F"/>
    <w:rsid w:val="002D098C"/>
    <w:rsid w:val="002D098F"/>
    <w:rsid w:val="002D0D05"/>
    <w:rsid w:val="002D0ED4"/>
    <w:rsid w:val="002D1002"/>
    <w:rsid w:val="002D105C"/>
    <w:rsid w:val="002D10B4"/>
    <w:rsid w:val="002D11E5"/>
    <w:rsid w:val="002D1254"/>
    <w:rsid w:val="002D139C"/>
    <w:rsid w:val="002D1512"/>
    <w:rsid w:val="002D1807"/>
    <w:rsid w:val="002D1860"/>
    <w:rsid w:val="002D1E47"/>
    <w:rsid w:val="002D20B5"/>
    <w:rsid w:val="002D2161"/>
    <w:rsid w:val="002D2509"/>
    <w:rsid w:val="002D2A63"/>
    <w:rsid w:val="002D2A92"/>
    <w:rsid w:val="002D2B1C"/>
    <w:rsid w:val="002D2F53"/>
    <w:rsid w:val="002D319D"/>
    <w:rsid w:val="002D31C3"/>
    <w:rsid w:val="002D3699"/>
    <w:rsid w:val="002D399C"/>
    <w:rsid w:val="002D48CF"/>
    <w:rsid w:val="002D4B30"/>
    <w:rsid w:val="002D4FE9"/>
    <w:rsid w:val="002D5088"/>
    <w:rsid w:val="002D6F99"/>
    <w:rsid w:val="002D7048"/>
    <w:rsid w:val="002D7092"/>
    <w:rsid w:val="002D75CB"/>
    <w:rsid w:val="002D75FC"/>
    <w:rsid w:val="002D7765"/>
    <w:rsid w:val="002D7A49"/>
    <w:rsid w:val="002D7C87"/>
    <w:rsid w:val="002D9915"/>
    <w:rsid w:val="002E03D5"/>
    <w:rsid w:val="002E0541"/>
    <w:rsid w:val="002E0B64"/>
    <w:rsid w:val="002E1030"/>
    <w:rsid w:val="002E138B"/>
    <w:rsid w:val="002E18A7"/>
    <w:rsid w:val="002E1A67"/>
    <w:rsid w:val="002E1C39"/>
    <w:rsid w:val="002E22BB"/>
    <w:rsid w:val="002E22DF"/>
    <w:rsid w:val="002E3833"/>
    <w:rsid w:val="002E39DD"/>
    <w:rsid w:val="002E3C28"/>
    <w:rsid w:val="002E3D9E"/>
    <w:rsid w:val="002E47CA"/>
    <w:rsid w:val="002E4A08"/>
    <w:rsid w:val="002E52BF"/>
    <w:rsid w:val="002E5A80"/>
    <w:rsid w:val="002E5AB4"/>
    <w:rsid w:val="002E5DF2"/>
    <w:rsid w:val="002E5E8A"/>
    <w:rsid w:val="002E5F19"/>
    <w:rsid w:val="002E68B1"/>
    <w:rsid w:val="002E6EA9"/>
    <w:rsid w:val="002E73BB"/>
    <w:rsid w:val="002E753D"/>
    <w:rsid w:val="002E7573"/>
    <w:rsid w:val="002E797B"/>
    <w:rsid w:val="002E7BE9"/>
    <w:rsid w:val="002E7DE0"/>
    <w:rsid w:val="002E7EDE"/>
    <w:rsid w:val="002F0085"/>
    <w:rsid w:val="002F04E1"/>
    <w:rsid w:val="002F0512"/>
    <w:rsid w:val="002F076E"/>
    <w:rsid w:val="002F07BC"/>
    <w:rsid w:val="002F0C91"/>
    <w:rsid w:val="002F0E09"/>
    <w:rsid w:val="002F121E"/>
    <w:rsid w:val="002F156A"/>
    <w:rsid w:val="002F1AD4"/>
    <w:rsid w:val="002F1E59"/>
    <w:rsid w:val="002F2485"/>
    <w:rsid w:val="002F274F"/>
    <w:rsid w:val="002F2A4A"/>
    <w:rsid w:val="002F2AA0"/>
    <w:rsid w:val="002F2F2F"/>
    <w:rsid w:val="002F36B0"/>
    <w:rsid w:val="002F3B0D"/>
    <w:rsid w:val="002F3D1E"/>
    <w:rsid w:val="002F3DB0"/>
    <w:rsid w:val="002F3F31"/>
    <w:rsid w:val="002F487B"/>
    <w:rsid w:val="002F4A93"/>
    <w:rsid w:val="002F506E"/>
    <w:rsid w:val="002F508F"/>
    <w:rsid w:val="002F5AD9"/>
    <w:rsid w:val="002F5C94"/>
    <w:rsid w:val="002F6009"/>
    <w:rsid w:val="002F621B"/>
    <w:rsid w:val="002F62B5"/>
    <w:rsid w:val="002F6434"/>
    <w:rsid w:val="002F6649"/>
    <w:rsid w:val="002F6682"/>
    <w:rsid w:val="002F67F3"/>
    <w:rsid w:val="002F793F"/>
    <w:rsid w:val="002F7985"/>
    <w:rsid w:val="002F7AF5"/>
    <w:rsid w:val="002F7B0A"/>
    <w:rsid w:val="002F7B2B"/>
    <w:rsid w:val="002F7B2E"/>
    <w:rsid w:val="002F7C90"/>
    <w:rsid w:val="003001E9"/>
    <w:rsid w:val="00300251"/>
    <w:rsid w:val="003005A1"/>
    <w:rsid w:val="003007BF"/>
    <w:rsid w:val="00300D20"/>
    <w:rsid w:val="00300FD8"/>
    <w:rsid w:val="003013CD"/>
    <w:rsid w:val="00301C46"/>
    <w:rsid w:val="00301C4E"/>
    <w:rsid w:val="00302363"/>
    <w:rsid w:val="00302781"/>
    <w:rsid w:val="003028D1"/>
    <w:rsid w:val="00302B2D"/>
    <w:rsid w:val="00302B6B"/>
    <w:rsid w:val="00302E3C"/>
    <w:rsid w:val="003032E1"/>
    <w:rsid w:val="00303AE1"/>
    <w:rsid w:val="00303D1A"/>
    <w:rsid w:val="003044D8"/>
    <w:rsid w:val="00304680"/>
    <w:rsid w:val="00304988"/>
    <w:rsid w:val="00304EAE"/>
    <w:rsid w:val="003050B7"/>
    <w:rsid w:val="003054CA"/>
    <w:rsid w:val="003058EE"/>
    <w:rsid w:val="003062A5"/>
    <w:rsid w:val="00306687"/>
    <w:rsid w:val="003067C1"/>
    <w:rsid w:val="00306986"/>
    <w:rsid w:val="00306F99"/>
    <w:rsid w:val="003071EF"/>
    <w:rsid w:val="00307207"/>
    <w:rsid w:val="003075A8"/>
    <w:rsid w:val="0030763C"/>
    <w:rsid w:val="0030791D"/>
    <w:rsid w:val="003079BF"/>
    <w:rsid w:val="00307A39"/>
    <w:rsid w:val="00307BA1"/>
    <w:rsid w:val="00310328"/>
    <w:rsid w:val="00310895"/>
    <w:rsid w:val="00310AA0"/>
    <w:rsid w:val="00310E7A"/>
    <w:rsid w:val="00310F10"/>
    <w:rsid w:val="003113E9"/>
    <w:rsid w:val="00311B9E"/>
    <w:rsid w:val="00311BD2"/>
    <w:rsid w:val="00311EA2"/>
    <w:rsid w:val="00312920"/>
    <w:rsid w:val="00312B28"/>
    <w:rsid w:val="00312C0F"/>
    <w:rsid w:val="003131C3"/>
    <w:rsid w:val="003132F1"/>
    <w:rsid w:val="00313587"/>
    <w:rsid w:val="00313697"/>
    <w:rsid w:val="0031395C"/>
    <w:rsid w:val="003143A4"/>
    <w:rsid w:val="00314C92"/>
    <w:rsid w:val="00315275"/>
    <w:rsid w:val="003154BC"/>
    <w:rsid w:val="00315F74"/>
    <w:rsid w:val="0031618F"/>
    <w:rsid w:val="00316197"/>
    <w:rsid w:val="00316475"/>
    <w:rsid w:val="00316500"/>
    <w:rsid w:val="00316548"/>
    <w:rsid w:val="00316794"/>
    <w:rsid w:val="003167DB"/>
    <w:rsid w:val="00316929"/>
    <w:rsid w:val="003175BF"/>
    <w:rsid w:val="0031772E"/>
    <w:rsid w:val="00317932"/>
    <w:rsid w:val="00317DEB"/>
    <w:rsid w:val="00317F8B"/>
    <w:rsid w:val="0032072E"/>
    <w:rsid w:val="00320E55"/>
    <w:rsid w:val="00321314"/>
    <w:rsid w:val="00321846"/>
    <w:rsid w:val="00321C9E"/>
    <w:rsid w:val="00321CC1"/>
    <w:rsid w:val="00321EC2"/>
    <w:rsid w:val="00321F07"/>
    <w:rsid w:val="003224BB"/>
    <w:rsid w:val="0032253E"/>
    <w:rsid w:val="003227D8"/>
    <w:rsid w:val="00322AB5"/>
    <w:rsid w:val="00322ACF"/>
    <w:rsid w:val="00322C65"/>
    <w:rsid w:val="00322CD9"/>
    <w:rsid w:val="00322F32"/>
    <w:rsid w:val="003236D8"/>
    <w:rsid w:val="003238D5"/>
    <w:rsid w:val="003238EA"/>
    <w:rsid w:val="0032417F"/>
    <w:rsid w:val="00324881"/>
    <w:rsid w:val="00324B91"/>
    <w:rsid w:val="00324FC8"/>
    <w:rsid w:val="0032594D"/>
    <w:rsid w:val="003259A2"/>
    <w:rsid w:val="003259A5"/>
    <w:rsid w:val="00325A0A"/>
    <w:rsid w:val="00325A86"/>
    <w:rsid w:val="00325BED"/>
    <w:rsid w:val="003260F9"/>
    <w:rsid w:val="00326819"/>
    <w:rsid w:val="00326F94"/>
    <w:rsid w:val="003270A9"/>
    <w:rsid w:val="00327CB2"/>
    <w:rsid w:val="00327E27"/>
    <w:rsid w:val="003305FF"/>
    <w:rsid w:val="00330788"/>
    <w:rsid w:val="003308B6"/>
    <w:rsid w:val="00330EFD"/>
    <w:rsid w:val="00331006"/>
    <w:rsid w:val="00331333"/>
    <w:rsid w:val="00331384"/>
    <w:rsid w:val="00331646"/>
    <w:rsid w:val="0033174B"/>
    <w:rsid w:val="003319E9"/>
    <w:rsid w:val="00331ACE"/>
    <w:rsid w:val="00331CF6"/>
    <w:rsid w:val="00331E6E"/>
    <w:rsid w:val="00332459"/>
    <w:rsid w:val="003325DD"/>
    <w:rsid w:val="003326A8"/>
    <w:rsid w:val="003328B4"/>
    <w:rsid w:val="00332A14"/>
    <w:rsid w:val="00332CBE"/>
    <w:rsid w:val="00333126"/>
    <w:rsid w:val="00333687"/>
    <w:rsid w:val="003337EB"/>
    <w:rsid w:val="00333D78"/>
    <w:rsid w:val="00333D7D"/>
    <w:rsid w:val="00333E83"/>
    <w:rsid w:val="00333EAA"/>
    <w:rsid w:val="00334288"/>
    <w:rsid w:val="00334BF5"/>
    <w:rsid w:val="00334F19"/>
    <w:rsid w:val="00335420"/>
    <w:rsid w:val="00335427"/>
    <w:rsid w:val="0033597F"/>
    <w:rsid w:val="00335C9B"/>
    <w:rsid w:val="00335EB3"/>
    <w:rsid w:val="00336504"/>
    <w:rsid w:val="0033680B"/>
    <w:rsid w:val="00336B1F"/>
    <w:rsid w:val="00336B4D"/>
    <w:rsid w:val="00336B65"/>
    <w:rsid w:val="00336B7F"/>
    <w:rsid w:val="0033790D"/>
    <w:rsid w:val="00340196"/>
    <w:rsid w:val="003404B4"/>
    <w:rsid w:val="0034050A"/>
    <w:rsid w:val="0034059B"/>
    <w:rsid w:val="003405C8"/>
    <w:rsid w:val="00340608"/>
    <w:rsid w:val="0034066A"/>
    <w:rsid w:val="00340D24"/>
    <w:rsid w:val="00340D26"/>
    <w:rsid w:val="00341244"/>
    <w:rsid w:val="00341303"/>
    <w:rsid w:val="003416B7"/>
    <w:rsid w:val="00341B86"/>
    <w:rsid w:val="003424AF"/>
    <w:rsid w:val="00342AC5"/>
    <w:rsid w:val="00342EB4"/>
    <w:rsid w:val="00343261"/>
    <w:rsid w:val="00343A48"/>
    <w:rsid w:val="00343C7D"/>
    <w:rsid w:val="00343F99"/>
    <w:rsid w:val="00344538"/>
    <w:rsid w:val="003448EA"/>
    <w:rsid w:val="00344B5E"/>
    <w:rsid w:val="00344E0E"/>
    <w:rsid w:val="00344F5C"/>
    <w:rsid w:val="00345372"/>
    <w:rsid w:val="00345462"/>
    <w:rsid w:val="00345534"/>
    <w:rsid w:val="003455CE"/>
    <w:rsid w:val="00345610"/>
    <w:rsid w:val="0034568D"/>
    <w:rsid w:val="00345713"/>
    <w:rsid w:val="00345901"/>
    <w:rsid w:val="00345C28"/>
    <w:rsid w:val="0034616D"/>
    <w:rsid w:val="003461D1"/>
    <w:rsid w:val="00346230"/>
    <w:rsid w:val="003465E3"/>
    <w:rsid w:val="0034665A"/>
    <w:rsid w:val="00346769"/>
    <w:rsid w:val="00346AB3"/>
    <w:rsid w:val="00346F0A"/>
    <w:rsid w:val="00346F48"/>
    <w:rsid w:val="00347271"/>
    <w:rsid w:val="003472FD"/>
    <w:rsid w:val="00347DCF"/>
    <w:rsid w:val="0035047D"/>
    <w:rsid w:val="00350589"/>
    <w:rsid w:val="0035067E"/>
    <w:rsid w:val="003508B3"/>
    <w:rsid w:val="003509E5"/>
    <w:rsid w:val="00350CC7"/>
    <w:rsid w:val="00351112"/>
    <w:rsid w:val="0035112F"/>
    <w:rsid w:val="00351144"/>
    <w:rsid w:val="0035159A"/>
    <w:rsid w:val="00351DE5"/>
    <w:rsid w:val="00351F4A"/>
    <w:rsid w:val="00351F56"/>
    <w:rsid w:val="00351F8F"/>
    <w:rsid w:val="003520DC"/>
    <w:rsid w:val="00352249"/>
    <w:rsid w:val="00352A8A"/>
    <w:rsid w:val="00352C3A"/>
    <w:rsid w:val="00352D1D"/>
    <w:rsid w:val="00352F78"/>
    <w:rsid w:val="0035333F"/>
    <w:rsid w:val="00353BA3"/>
    <w:rsid w:val="00353CCA"/>
    <w:rsid w:val="003541D7"/>
    <w:rsid w:val="003549C1"/>
    <w:rsid w:val="00354AC1"/>
    <w:rsid w:val="00354BB2"/>
    <w:rsid w:val="00354E60"/>
    <w:rsid w:val="00354F27"/>
    <w:rsid w:val="003555A1"/>
    <w:rsid w:val="00355A09"/>
    <w:rsid w:val="00355B89"/>
    <w:rsid w:val="00356143"/>
    <w:rsid w:val="00356854"/>
    <w:rsid w:val="00356B54"/>
    <w:rsid w:val="00356CA2"/>
    <w:rsid w:val="00356E8A"/>
    <w:rsid w:val="00356E97"/>
    <w:rsid w:val="00356F20"/>
    <w:rsid w:val="00357735"/>
    <w:rsid w:val="00357995"/>
    <w:rsid w:val="00357F39"/>
    <w:rsid w:val="003600EC"/>
    <w:rsid w:val="0036051B"/>
    <w:rsid w:val="003606BF"/>
    <w:rsid w:val="003607E0"/>
    <w:rsid w:val="00360CB2"/>
    <w:rsid w:val="00360E9E"/>
    <w:rsid w:val="003610ED"/>
    <w:rsid w:val="0036116A"/>
    <w:rsid w:val="0036147F"/>
    <w:rsid w:val="0036178A"/>
    <w:rsid w:val="003617F8"/>
    <w:rsid w:val="00361945"/>
    <w:rsid w:val="00362605"/>
    <w:rsid w:val="00362755"/>
    <w:rsid w:val="003628A5"/>
    <w:rsid w:val="00363012"/>
    <w:rsid w:val="00363591"/>
    <w:rsid w:val="003638B0"/>
    <w:rsid w:val="00363F37"/>
    <w:rsid w:val="003646E8"/>
    <w:rsid w:val="003648FB"/>
    <w:rsid w:val="00364B14"/>
    <w:rsid w:val="00365422"/>
    <w:rsid w:val="00365493"/>
    <w:rsid w:val="00365924"/>
    <w:rsid w:val="00365C60"/>
    <w:rsid w:val="00366159"/>
    <w:rsid w:val="00366BA5"/>
    <w:rsid w:val="003670A3"/>
    <w:rsid w:val="00367B6E"/>
    <w:rsid w:val="00367FAD"/>
    <w:rsid w:val="0037035E"/>
    <w:rsid w:val="003703F7"/>
    <w:rsid w:val="00370E1E"/>
    <w:rsid w:val="003715B2"/>
    <w:rsid w:val="00371774"/>
    <w:rsid w:val="0037191D"/>
    <w:rsid w:val="003719EC"/>
    <w:rsid w:val="00371E12"/>
    <w:rsid w:val="0037224D"/>
    <w:rsid w:val="00372485"/>
    <w:rsid w:val="0037258F"/>
    <w:rsid w:val="00372C26"/>
    <w:rsid w:val="00373182"/>
    <w:rsid w:val="003734B1"/>
    <w:rsid w:val="0037363F"/>
    <w:rsid w:val="00373780"/>
    <w:rsid w:val="00373A20"/>
    <w:rsid w:val="00373B3F"/>
    <w:rsid w:val="0037403C"/>
    <w:rsid w:val="003745F7"/>
    <w:rsid w:val="00374911"/>
    <w:rsid w:val="00374AED"/>
    <w:rsid w:val="00374BD4"/>
    <w:rsid w:val="00374BE1"/>
    <w:rsid w:val="00374E2B"/>
    <w:rsid w:val="003751D8"/>
    <w:rsid w:val="00375380"/>
    <w:rsid w:val="00375732"/>
    <w:rsid w:val="00375797"/>
    <w:rsid w:val="003758FA"/>
    <w:rsid w:val="003759FD"/>
    <w:rsid w:val="00375AA5"/>
    <w:rsid w:val="003762DB"/>
    <w:rsid w:val="003764C7"/>
    <w:rsid w:val="0037667B"/>
    <w:rsid w:val="003768B3"/>
    <w:rsid w:val="00376C05"/>
    <w:rsid w:val="003774C1"/>
    <w:rsid w:val="0037772B"/>
    <w:rsid w:val="003777EC"/>
    <w:rsid w:val="00380130"/>
    <w:rsid w:val="003801A6"/>
    <w:rsid w:val="003809D2"/>
    <w:rsid w:val="00380E33"/>
    <w:rsid w:val="00380E76"/>
    <w:rsid w:val="003811CC"/>
    <w:rsid w:val="003811D2"/>
    <w:rsid w:val="003817C6"/>
    <w:rsid w:val="00381864"/>
    <w:rsid w:val="00381922"/>
    <w:rsid w:val="00381A1F"/>
    <w:rsid w:val="00382050"/>
    <w:rsid w:val="003820E5"/>
    <w:rsid w:val="0038275D"/>
    <w:rsid w:val="00382F03"/>
    <w:rsid w:val="00382F79"/>
    <w:rsid w:val="00382FE9"/>
    <w:rsid w:val="00383000"/>
    <w:rsid w:val="003834A2"/>
    <w:rsid w:val="00383C8A"/>
    <w:rsid w:val="00383E1A"/>
    <w:rsid w:val="003847C4"/>
    <w:rsid w:val="00384FE9"/>
    <w:rsid w:val="003862DB"/>
    <w:rsid w:val="003867AA"/>
    <w:rsid w:val="00386A02"/>
    <w:rsid w:val="00386A47"/>
    <w:rsid w:val="00386AD3"/>
    <w:rsid w:val="00386B04"/>
    <w:rsid w:val="00386F0D"/>
    <w:rsid w:val="00386F62"/>
    <w:rsid w:val="00387695"/>
    <w:rsid w:val="003876C2"/>
    <w:rsid w:val="00387DBF"/>
    <w:rsid w:val="00387FF9"/>
    <w:rsid w:val="00390124"/>
    <w:rsid w:val="00390541"/>
    <w:rsid w:val="0039070E"/>
    <w:rsid w:val="00390876"/>
    <w:rsid w:val="00390968"/>
    <w:rsid w:val="00390ECA"/>
    <w:rsid w:val="003916C2"/>
    <w:rsid w:val="00391FCE"/>
    <w:rsid w:val="003922FB"/>
    <w:rsid w:val="00392352"/>
    <w:rsid w:val="003927A4"/>
    <w:rsid w:val="00393537"/>
    <w:rsid w:val="0039377B"/>
    <w:rsid w:val="00393AB2"/>
    <w:rsid w:val="003940ED"/>
    <w:rsid w:val="00394DDB"/>
    <w:rsid w:val="00395BD4"/>
    <w:rsid w:val="00395D61"/>
    <w:rsid w:val="003966DD"/>
    <w:rsid w:val="00396A01"/>
    <w:rsid w:val="00396B42"/>
    <w:rsid w:val="00396E26"/>
    <w:rsid w:val="003970F1"/>
    <w:rsid w:val="00397110"/>
    <w:rsid w:val="00397177"/>
    <w:rsid w:val="00397355"/>
    <w:rsid w:val="003974A3"/>
    <w:rsid w:val="003979ED"/>
    <w:rsid w:val="003A01D0"/>
    <w:rsid w:val="003A0526"/>
    <w:rsid w:val="003A0D24"/>
    <w:rsid w:val="003A0DD8"/>
    <w:rsid w:val="003A1644"/>
    <w:rsid w:val="003A1727"/>
    <w:rsid w:val="003A17EA"/>
    <w:rsid w:val="003A186E"/>
    <w:rsid w:val="003A1D17"/>
    <w:rsid w:val="003A1E12"/>
    <w:rsid w:val="003A205A"/>
    <w:rsid w:val="003A24E5"/>
    <w:rsid w:val="003A263F"/>
    <w:rsid w:val="003A2679"/>
    <w:rsid w:val="003A2E76"/>
    <w:rsid w:val="003A3AFF"/>
    <w:rsid w:val="003A3EDA"/>
    <w:rsid w:val="003A421C"/>
    <w:rsid w:val="003A480E"/>
    <w:rsid w:val="003A4A95"/>
    <w:rsid w:val="003A4FDB"/>
    <w:rsid w:val="003A505B"/>
    <w:rsid w:val="003A5752"/>
    <w:rsid w:val="003A57C2"/>
    <w:rsid w:val="003A5AC7"/>
    <w:rsid w:val="003A5FC5"/>
    <w:rsid w:val="003A60E6"/>
    <w:rsid w:val="003A6154"/>
    <w:rsid w:val="003A62BF"/>
    <w:rsid w:val="003A69B3"/>
    <w:rsid w:val="003A69D0"/>
    <w:rsid w:val="003A6A5F"/>
    <w:rsid w:val="003A6AFA"/>
    <w:rsid w:val="003A6CC3"/>
    <w:rsid w:val="003A7005"/>
    <w:rsid w:val="003A7522"/>
    <w:rsid w:val="003A7D21"/>
    <w:rsid w:val="003A7E61"/>
    <w:rsid w:val="003B00A0"/>
    <w:rsid w:val="003B08DE"/>
    <w:rsid w:val="003B0DE3"/>
    <w:rsid w:val="003B142B"/>
    <w:rsid w:val="003B1ACE"/>
    <w:rsid w:val="003B1B86"/>
    <w:rsid w:val="003B1BD4"/>
    <w:rsid w:val="003B1D0A"/>
    <w:rsid w:val="003B2149"/>
    <w:rsid w:val="003B27DA"/>
    <w:rsid w:val="003B2938"/>
    <w:rsid w:val="003B2A12"/>
    <w:rsid w:val="003B2CAC"/>
    <w:rsid w:val="003B315C"/>
    <w:rsid w:val="003B338E"/>
    <w:rsid w:val="003B34CA"/>
    <w:rsid w:val="003B3A86"/>
    <w:rsid w:val="003B3ADF"/>
    <w:rsid w:val="003B3E7B"/>
    <w:rsid w:val="003B4438"/>
    <w:rsid w:val="003B4908"/>
    <w:rsid w:val="003B4EB0"/>
    <w:rsid w:val="003B4F7E"/>
    <w:rsid w:val="003B50A6"/>
    <w:rsid w:val="003B50FE"/>
    <w:rsid w:val="003B53E0"/>
    <w:rsid w:val="003B54A4"/>
    <w:rsid w:val="003B54B5"/>
    <w:rsid w:val="003B625E"/>
    <w:rsid w:val="003B6519"/>
    <w:rsid w:val="003B6795"/>
    <w:rsid w:val="003B6AB7"/>
    <w:rsid w:val="003B6BCC"/>
    <w:rsid w:val="003B6EDD"/>
    <w:rsid w:val="003B6F5B"/>
    <w:rsid w:val="003B74AC"/>
    <w:rsid w:val="003B77A5"/>
    <w:rsid w:val="003B7814"/>
    <w:rsid w:val="003B7E4C"/>
    <w:rsid w:val="003B7E63"/>
    <w:rsid w:val="003C0037"/>
    <w:rsid w:val="003C031E"/>
    <w:rsid w:val="003C038D"/>
    <w:rsid w:val="003C03E4"/>
    <w:rsid w:val="003C0D4D"/>
    <w:rsid w:val="003C0F1E"/>
    <w:rsid w:val="003C1215"/>
    <w:rsid w:val="003C12C5"/>
    <w:rsid w:val="003C1370"/>
    <w:rsid w:val="003C17F5"/>
    <w:rsid w:val="003C1B40"/>
    <w:rsid w:val="003C1C1B"/>
    <w:rsid w:val="003C1F96"/>
    <w:rsid w:val="003C21C9"/>
    <w:rsid w:val="003C22D7"/>
    <w:rsid w:val="003C2683"/>
    <w:rsid w:val="003C27E7"/>
    <w:rsid w:val="003C2A6E"/>
    <w:rsid w:val="003C2B50"/>
    <w:rsid w:val="003C2EE6"/>
    <w:rsid w:val="003C3055"/>
    <w:rsid w:val="003C3F25"/>
    <w:rsid w:val="003C5823"/>
    <w:rsid w:val="003C5B20"/>
    <w:rsid w:val="003C5D3A"/>
    <w:rsid w:val="003C627A"/>
    <w:rsid w:val="003C712D"/>
    <w:rsid w:val="003C78AC"/>
    <w:rsid w:val="003C7BD8"/>
    <w:rsid w:val="003C7E47"/>
    <w:rsid w:val="003C7F2F"/>
    <w:rsid w:val="003D0753"/>
    <w:rsid w:val="003D084A"/>
    <w:rsid w:val="003D091D"/>
    <w:rsid w:val="003D0DA4"/>
    <w:rsid w:val="003D157C"/>
    <w:rsid w:val="003D16F1"/>
    <w:rsid w:val="003D18CC"/>
    <w:rsid w:val="003D1DE1"/>
    <w:rsid w:val="003D21DD"/>
    <w:rsid w:val="003D2B09"/>
    <w:rsid w:val="003D2CE8"/>
    <w:rsid w:val="003D2CF7"/>
    <w:rsid w:val="003D2E03"/>
    <w:rsid w:val="003D2EEF"/>
    <w:rsid w:val="003D2F73"/>
    <w:rsid w:val="003D348B"/>
    <w:rsid w:val="003D3BB5"/>
    <w:rsid w:val="003D40EB"/>
    <w:rsid w:val="003D4448"/>
    <w:rsid w:val="003D4546"/>
    <w:rsid w:val="003D4646"/>
    <w:rsid w:val="003D47BA"/>
    <w:rsid w:val="003D4DD2"/>
    <w:rsid w:val="003D4EFB"/>
    <w:rsid w:val="003D5118"/>
    <w:rsid w:val="003D52DB"/>
    <w:rsid w:val="003D533C"/>
    <w:rsid w:val="003D5CB9"/>
    <w:rsid w:val="003D6652"/>
    <w:rsid w:val="003D6685"/>
    <w:rsid w:val="003D6ABA"/>
    <w:rsid w:val="003D6BD7"/>
    <w:rsid w:val="003D7182"/>
    <w:rsid w:val="003D769B"/>
    <w:rsid w:val="003D77DE"/>
    <w:rsid w:val="003D7CD1"/>
    <w:rsid w:val="003E0308"/>
    <w:rsid w:val="003E08FE"/>
    <w:rsid w:val="003E0AEA"/>
    <w:rsid w:val="003E1273"/>
    <w:rsid w:val="003E1C22"/>
    <w:rsid w:val="003E1E82"/>
    <w:rsid w:val="003E248C"/>
    <w:rsid w:val="003E24B2"/>
    <w:rsid w:val="003E25B8"/>
    <w:rsid w:val="003E2D43"/>
    <w:rsid w:val="003E2E7E"/>
    <w:rsid w:val="003E3116"/>
    <w:rsid w:val="003E3314"/>
    <w:rsid w:val="003E37F6"/>
    <w:rsid w:val="003E3DA0"/>
    <w:rsid w:val="003E3E4F"/>
    <w:rsid w:val="003E4060"/>
    <w:rsid w:val="003E4179"/>
    <w:rsid w:val="003E4676"/>
    <w:rsid w:val="003E4ABD"/>
    <w:rsid w:val="003E4C63"/>
    <w:rsid w:val="003E4C64"/>
    <w:rsid w:val="003E4EEC"/>
    <w:rsid w:val="003E4F1D"/>
    <w:rsid w:val="003E4F4A"/>
    <w:rsid w:val="003E50D1"/>
    <w:rsid w:val="003E577F"/>
    <w:rsid w:val="003E578E"/>
    <w:rsid w:val="003E58BB"/>
    <w:rsid w:val="003E5E49"/>
    <w:rsid w:val="003E62DA"/>
    <w:rsid w:val="003E6331"/>
    <w:rsid w:val="003E6351"/>
    <w:rsid w:val="003E66C6"/>
    <w:rsid w:val="003E66E3"/>
    <w:rsid w:val="003E68A6"/>
    <w:rsid w:val="003E6B81"/>
    <w:rsid w:val="003E6D49"/>
    <w:rsid w:val="003E70BA"/>
    <w:rsid w:val="003E730D"/>
    <w:rsid w:val="003E74F8"/>
    <w:rsid w:val="003E75B1"/>
    <w:rsid w:val="003E7A97"/>
    <w:rsid w:val="003E7B36"/>
    <w:rsid w:val="003E7B69"/>
    <w:rsid w:val="003E7FC0"/>
    <w:rsid w:val="003F01B9"/>
    <w:rsid w:val="003F03C6"/>
    <w:rsid w:val="003F0783"/>
    <w:rsid w:val="003F07E3"/>
    <w:rsid w:val="003F0821"/>
    <w:rsid w:val="003F11ED"/>
    <w:rsid w:val="003F1255"/>
    <w:rsid w:val="003F153A"/>
    <w:rsid w:val="003F1E64"/>
    <w:rsid w:val="003F2570"/>
    <w:rsid w:val="003F2657"/>
    <w:rsid w:val="003F2AFD"/>
    <w:rsid w:val="003F2FB6"/>
    <w:rsid w:val="003F36D5"/>
    <w:rsid w:val="003F44A2"/>
    <w:rsid w:val="003F4605"/>
    <w:rsid w:val="003F49D7"/>
    <w:rsid w:val="003F4EB4"/>
    <w:rsid w:val="003F4F07"/>
    <w:rsid w:val="003F507F"/>
    <w:rsid w:val="003F537E"/>
    <w:rsid w:val="003F5406"/>
    <w:rsid w:val="003F5705"/>
    <w:rsid w:val="003F5F64"/>
    <w:rsid w:val="003F62E7"/>
    <w:rsid w:val="003F64F1"/>
    <w:rsid w:val="003F693D"/>
    <w:rsid w:val="003F6B7F"/>
    <w:rsid w:val="003F6B84"/>
    <w:rsid w:val="003F6C34"/>
    <w:rsid w:val="003F6CC9"/>
    <w:rsid w:val="003F6CE6"/>
    <w:rsid w:val="003F6D51"/>
    <w:rsid w:val="003F6FAD"/>
    <w:rsid w:val="003F7148"/>
    <w:rsid w:val="003F7413"/>
    <w:rsid w:val="003F74B2"/>
    <w:rsid w:val="003F795F"/>
    <w:rsid w:val="003F7988"/>
    <w:rsid w:val="003F7C0F"/>
    <w:rsid w:val="00400258"/>
    <w:rsid w:val="00400308"/>
    <w:rsid w:val="00400329"/>
    <w:rsid w:val="00400488"/>
    <w:rsid w:val="004004F0"/>
    <w:rsid w:val="00400561"/>
    <w:rsid w:val="004006F8"/>
    <w:rsid w:val="00400884"/>
    <w:rsid w:val="00400C22"/>
    <w:rsid w:val="00400CDB"/>
    <w:rsid w:val="00400D60"/>
    <w:rsid w:val="00400EB7"/>
    <w:rsid w:val="004014AA"/>
    <w:rsid w:val="00401F7C"/>
    <w:rsid w:val="00402663"/>
    <w:rsid w:val="00402712"/>
    <w:rsid w:val="004027BC"/>
    <w:rsid w:val="00402AB5"/>
    <w:rsid w:val="00402C35"/>
    <w:rsid w:val="00402C41"/>
    <w:rsid w:val="00402C8A"/>
    <w:rsid w:val="00402EB6"/>
    <w:rsid w:val="004033B4"/>
    <w:rsid w:val="0040357C"/>
    <w:rsid w:val="00403713"/>
    <w:rsid w:val="00403728"/>
    <w:rsid w:val="00403CE4"/>
    <w:rsid w:val="004048A7"/>
    <w:rsid w:val="00404955"/>
    <w:rsid w:val="00404AAB"/>
    <w:rsid w:val="00404C7B"/>
    <w:rsid w:val="00404EEA"/>
    <w:rsid w:val="004051A5"/>
    <w:rsid w:val="00405353"/>
    <w:rsid w:val="004054C0"/>
    <w:rsid w:val="00405C12"/>
    <w:rsid w:val="00405C7A"/>
    <w:rsid w:val="00405C9D"/>
    <w:rsid w:val="0040604C"/>
    <w:rsid w:val="004060B6"/>
    <w:rsid w:val="004069DF"/>
    <w:rsid w:val="00406ACA"/>
    <w:rsid w:val="00406E66"/>
    <w:rsid w:val="00406EED"/>
    <w:rsid w:val="00406F99"/>
    <w:rsid w:val="0040715A"/>
    <w:rsid w:val="004072EF"/>
    <w:rsid w:val="0040744D"/>
    <w:rsid w:val="00410498"/>
    <w:rsid w:val="004104BC"/>
    <w:rsid w:val="004106E6"/>
    <w:rsid w:val="00410C02"/>
    <w:rsid w:val="004114F1"/>
    <w:rsid w:val="004116DF"/>
    <w:rsid w:val="0041177C"/>
    <w:rsid w:val="0041186B"/>
    <w:rsid w:val="004123B8"/>
    <w:rsid w:val="00412961"/>
    <w:rsid w:val="0041299B"/>
    <w:rsid w:val="00412DA8"/>
    <w:rsid w:val="00412F69"/>
    <w:rsid w:val="004134EF"/>
    <w:rsid w:val="00413573"/>
    <w:rsid w:val="00413856"/>
    <w:rsid w:val="00413BEC"/>
    <w:rsid w:val="00414427"/>
    <w:rsid w:val="004147C7"/>
    <w:rsid w:val="0041482F"/>
    <w:rsid w:val="00414900"/>
    <w:rsid w:val="00414963"/>
    <w:rsid w:val="00414E2A"/>
    <w:rsid w:val="004153F6"/>
    <w:rsid w:val="004153FE"/>
    <w:rsid w:val="004158CA"/>
    <w:rsid w:val="00415B84"/>
    <w:rsid w:val="00415C1B"/>
    <w:rsid w:val="00415C69"/>
    <w:rsid w:val="00416205"/>
    <w:rsid w:val="004163AB"/>
    <w:rsid w:val="0041643E"/>
    <w:rsid w:val="00416710"/>
    <w:rsid w:val="00416829"/>
    <w:rsid w:val="00416B1F"/>
    <w:rsid w:val="0041783C"/>
    <w:rsid w:val="00417A28"/>
    <w:rsid w:val="00417DC1"/>
    <w:rsid w:val="00417E55"/>
    <w:rsid w:val="00417E90"/>
    <w:rsid w:val="0042059D"/>
    <w:rsid w:val="00420857"/>
    <w:rsid w:val="00420BBB"/>
    <w:rsid w:val="00420C25"/>
    <w:rsid w:val="00420F46"/>
    <w:rsid w:val="00421390"/>
    <w:rsid w:val="00421894"/>
    <w:rsid w:val="00421E8E"/>
    <w:rsid w:val="00422395"/>
    <w:rsid w:val="0042247D"/>
    <w:rsid w:val="00422A91"/>
    <w:rsid w:val="00423919"/>
    <w:rsid w:val="00423AE0"/>
    <w:rsid w:val="00423B5F"/>
    <w:rsid w:val="00424205"/>
    <w:rsid w:val="004245BE"/>
    <w:rsid w:val="004247D8"/>
    <w:rsid w:val="00424807"/>
    <w:rsid w:val="00424915"/>
    <w:rsid w:val="00425A8B"/>
    <w:rsid w:val="0042651D"/>
    <w:rsid w:val="004267F6"/>
    <w:rsid w:val="004268D7"/>
    <w:rsid w:val="00426A0A"/>
    <w:rsid w:val="00427429"/>
    <w:rsid w:val="00427D89"/>
    <w:rsid w:val="004319B1"/>
    <w:rsid w:val="004320F6"/>
    <w:rsid w:val="00432279"/>
    <w:rsid w:val="00432326"/>
    <w:rsid w:val="0043264C"/>
    <w:rsid w:val="00432927"/>
    <w:rsid w:val="00432971"/>
    <w:rsid w:val="004329CD"/>
    <w:rsid w:val="00432C7A"/>
    <w:rsid w:val="00432D97"/>
    <w:rsid w:val="004331E1"/>
    <w:rsid w:val="00433244"/>
    <w:rsid w:val="00433487"/>
    <w:rsid w:val="0043352A"/>
    <w:rsid w:val="0043369F"/>
    <w:rsid w:val="00433D78"/>
    <w:rsid w:val="004347C6"/>
    <w:rsid w:val="0043490C"/>
    <w:rsid w:val="00434DF6"/>
    <w:rsid w:val="00434E03"/>
    <w:rsid w:val="0043517B"/>
    <w:rsid w:val="0043537F"/>
    <w:rsid w:val="00435F40"/>
    <w:rsid w:val="0043614C"/>
    <w:rsid w:val="004363B1"/>
    <w:rsid w:val="0043649D"/>
    <w:rsid w:val="004364C0"/>
    <w:rsid w:val="00436A09"/>
    <w:rsid w:val="00436DD8"/>
    <w:rsid w:val="00436FD5"/>
    <w:rsid w:val="00437711"/>
    <w:rsid w:val="00437712"/>
    <w:rsid w:val="0043797D"/>
    <w:rsid w:val="00437AF9"/>
    <w:rsid w:val="00437B2B"/>
    <w:rsid w:val="00437DDE"/>
    <w:rsid w:val="00440480"/>
    <w:rsid w:val="0044052F"/>
    <w:rsid w:val="004405ED"/>
    <w:rsid w:val="0044155A"/>
    <w:rsid w:val="00441610"/>
    <w:rsid w:val="00441A6F"/>
    <w:rsid w:val="00441AEA"/>
    <w:rsid w:val="004426B7"/>
    <w:rsid w:val="0044282E"/>
    <w:rsid w:val="00442AA4"/>
    <w:rsid w:val="00442DD8"/>
    <w:rsid w:val="00442F8D"/>
    <w:rsid w:val="004433C5"/>
    <w:rsid w:val="004437AF"/>
    <w:rsid w:val="004445B6"/>
    <w:rsid w:val="004445E0"/>
    <w:rsid w:val="00444762"/>
    <w:rsid w:val="00444A40"/>
    <w:rsid w:val="00444DF1"/>
    <w:rsid w:val="0044501D"/>
    <w:rsid w:val="00445290"/>
    <w:rsid w:val="00445D1F"/>
    <w:rsid w:val="00445E51"/>
    <w:rsid w:val="00446772"/>
    <w:rsid w:val="00446848"/>
    <w:rsid w:val="00446954"/>
    <w:rsid w:val="00446A7D"/>
    <w:rsid w:val="00446EDB"/>
    <w:rsid w:val="0044718D"/>
    <w:rsid w:val="0044721B"/>
    <w:rsid w:val="00447C3D"/>
    <w:rsid w:val="00447E4A"/>
    <w:rsid w:val="00450241"/>
    <w:rsid w:val="004505E4"/>
    <w:rsid w:val="00450649"/>
    <w:rsid w:val="00450797"/>
    <w:rsid w:val="00450FB7"/>
    <w:rsid w:val="0045149D"/>
    <w:rsid w:val="004522E1"/>
    <w:rsid w:val="004525B8"/>
    <w:rsid w:val="004528B8"/>
    <w:rsid w:val="004537E3"/>
    <w:rsid w:val="00453874"/>
    <w:rsid w:val="00453A28"/>
    <w:rsid w:val="00453D06"/>
    <w:rsid w:val="00454044"/>
    <w:rsid w:val="00454DFA"/>
    <w:rsid w:val="00454EF0"/>
    <w:rsid w:val="00455211"/>
    <w:rsid w:val="004553BA"/>
    <w:rsid w:val="0045560E"/>
    <w:rsid w:val="00455D68"/>
    <w:rsid w:val="00455FCE"/>
    <w:rsid w:val="00456082"/>
    <w:rsid w:val="004562E3"/>
    <w:rsid w:val="0045648D"/>
    <w:rsid w:val="004566C5"/>
    <w:rsid w:val="0045697D"/>
    <w:rsid w:val="00457068"/>
    <w:rsid w:val="0045749F"/>
    <w:rsid w:val="00457665"/>
    <w:rsid w:val="0045796F"/>
    <w:rsid w:val="00457C8F"/>
    <w:rsid w:val="0046018B"/>
    <w:rsid w:val="0046042E"/>
    <w:rsid w:val="00460496"/>
    <w:rsid w:val="0046073A"/>
    <w:rsid w:val="00460CE1"/>
    <w:rsid w:val="0046138C"/>
    <w:rsid w:val="004613F1"/>
    <w:rsid w:val="00461774"/>
    <w:rsid w:val="00461D9C"/>
    <w:rsid w:val="00461E96"/>
    <w:rsid w:val="00462231"/>
    <w:rsid w:val="004623D9"/>
    <w:rsid w:val="00462506"/>
    <w:rsid w:val="0046268B"/>
    <w:rsid w:val="00462A90"/>
    <w:rsid w:val="00462AF9"/>
    <w:rsid w:val="00462E08"/>
    <w:rsid w:val="0046305E"/>
    <w:rsid w:val="00463125"/>
    <w:rsid w:val="004631FC"/>
    <w:rsid w:val="004632CD"/>
    <w:rsid w:val="00463705"/>
    <w:rsid w:val="00463D9D"/>
    <w:rsid w:val="00463DD8"/>
    <w:rsid w:val="004643AC"/>
    <w:rsid w:val="00464530"/>
    <w:rsid w:val="00464752"/>
    <w:rsid w:val="00465006"/>
    <w:rsid w:val="00465921"/>
    <w:rsid w:val="00465973"/>
    <w:rsid w:val="00466608"/>
    <w:rsid w:val="00466CF6"/>
    <w:rsid w:val="00466DF4"/>
    <w:rsid w:val="0046713C"/>
    <w:rsid w:val="0046775D"/>
    <w:rsid w:val="004677D0"/>
    <w:rsid w:val="00467B71"/>
    <w:rsid w:val="00470ADC"/>
    <w:rsid w:val="00470D52"/>
    <w:rsid w:val="00471138"/>
    <w:rsid w:val="004714B3"/>
    <w:rsid w:val="00471696"/>
    <w:rsid w:val="00471704"/>
    <w:rsid w:val="00471872"/>
    <w:rsid w:val="00471BB1"/>
    <w:rsid w:val="00471BCD"/>
    <w:rsid w:val="00471F95"/>
    <w:rsid w:val="00471FC0"/>
    <w:rsid w:val="00472215"/>
    <w:rsid w:val="004726EC"/>
    <w:rsid w:val="00472E01"/>
    <w:rsid w:val="0047332B"/>
    <w:rsid w:val="00473487"/>
    <w:rsid w:val="00473894"/>
    <w:rsid w:val="00473BD9"/>
    <w:rsid w:val="00473D79"/>
    <w:rsid w:val="00474265"/>
    <w:rsid w:val="004745E8"/>
    <w:rsid w:val="00474869"/>
    <w:rsid w:val="00474979"/>
    <w:rsid w:val="00474EE4"/>
    <w:rsid w:val="00474F48"/>
    <w:rsid w:val="004753A6"/>
    <w:rsid w:val="0047653D"/>
    <w:rsid w:val="00476938"/>
    <w:rsid w:val="00476FE9"/>
    <w:rsid w:val="00477175"/>
    <w:rsid w:val="0047774F"/>
    <w:rsid w:val="0047782B"/>
    <w:rsid w:val="00477CF8"/>
    <w:rsid w:val="00480757"/>
    <w:rsid w:val="00480B2C"/>
    <w:rsid w:val="00481065"/>
    <w:rsid w:val="004810B6"/>
    <w:rsid w:val="004813EA"/>
    <w:rsid w:val="0048172D"/>
    <w:rsid w:val="004820D3"/>
    <w:rsid w:val="00482465"/>
    <w:rsid w:val="00482891"/>
    <w:rsid w:val="00482913"/>
    <w:rsid w:val="00482A4A"/>
    <w:rsid w:val="00482C0D"/>
    <w:rsid w:val="00482D67"/>
    <w:rsid w:val="00482EAE"/>
    <w:rsid w:val="00483177"/>
    <w:rsid w:val="00483585"/>
    <w:rsid w:val="00483BF3"/>
    <w:rsid w:val="004849B5"/>
    <w:rsid w:val="00484EAD"/>
    <w:rsid w:val="004850BD"/>
    <w:rsid w:val="004851FD"/>
    <w:rsid w:val="00485BC4"/>
    <w:rsid w:val="00485C69"/>
    <w:rsid w:val="00485CDA"/>
    <w:rsid w:val="00485F17"/>
    <w:rsid w:val="00486410"/>
    <w:rsid w:val="00486449"/>
    <w:rsid w:val="0048654B"/>
    <w:rsid w:val="00486880"/>
    <w:rsid w:val="00486B5F"/>
    <w:rsid w:val="00486C47"/>
    <w:rsid w:val="00486F21"/>
    <w:rsid w:val="00486F4C"/>
    <w:rsid w:val="004870CD"/>
    <w:rsid w:val="00487724"/>
    <w:rsid w:val="0049055A"/>
    <w:rsid w:val="00490CE4"/>
    <w:rsid w:val="004912AE"/>
    <w:rsid w:val="00491AE0"/>
    <w:rsid w:val="00491CBD"/>
    <w:rsid w:val="004925BD"/>
    <w:rsid w:val="0049343F"/>
    <w:rsid w:val="0049404B"/>
    <w:rsid w:val="004942A7"/>
    <w:rsid w:val="00494603"/>
    <w:rsid w:val="00494789"/>
    <w:rsid w:val="00494A45"/>
    <w:rsid w:val="00494D06"/>
    <w:rsid w:val="0049533B"/>
    <w:rsid w:val="00495EBC"/>
    <w:rsid w:val="004962D3"/>
    <w:rsid w:val="004966A9"/>
    <w:rsid w:val="00496B18"/>
    <w:rsid w:val="00496BCE"/>
    <w:rsid w:val="00496D03"/>
    <w:rsid w:val="00497210"/>
    <w:rsid w:val="004972D5"/>
    <w:rsid w:val="00497563"/>
    <w:rsid w:val="00497673"/>
    <w:rsid w:val="00497C5E"/>
    <w:rsid w:val="00497D13"/>
    <w:rsid w:val="00497F5D"/>
    <w:rsid w:val="004A01EC"/>
    <w:rsid w:val="004A06A1"/>
    <w:rsid w:val="004A0CE5"/>
    <w:rsid w:val="004A0F67"/>
    <w:rsid w:val="004A1468"/>
    <w:rsid w:val="004A1B59"/>
    <w:rsid w:val="004A1E38"/>
    <w:rsid w:val="004A21FE"/>
    <w:rsid w:val="004A2352"/>
    <w:rsid w:val="004A2B19"/>
    <w:rsid w:val="004A30AB"/>
    <w:rsid w:val="004A3BE2"/>
    <w:rsid w:val="004A3F46"/>
    <w:rsid w:val="004A4006"/>
    <w:rsid w:val="004A415F"/>
    <w:rsid w:val="004A42E7"/>
    <w:rsid w:val="004A43D4"/>
    <w:rsid w:val="004A44F6"/>
    <w:rsid w:val="004A4569"/>
    <w:rsid w:val="004A48AC"/>
    <w:rsid w:val="004A4B0B"/>
    <w:rsid w:val="004A4D86"/>
    <w:rsid w:val="004A552B"/>
    <w:rsid w:val="004A56DF"/>
    <w:rsid w:val="004A5A1A"/>
    <w:rsid w:val="004A5B17"/>
    <w:rsid w:val="004A5C75"/>
    <w:rsid w:val="004A5F89"/>
    <w:rsid w:val="004A68D6"/>
    <w:rsid w:val="004A6B59"/>
    <w:rsid w:val="004A6B86"/>
    <w:rsid w:val="004A784C"/>
    <w:rsid w:val="004A785E"/>
    <w:rsid w:val="004A78AC"/>
    <w:rsid w:val="004A7A7D"/>
    <w:rsid w:val="004A7C0E"/>
    <w:rsid w:val="004A7E57"/>
    <w:rsid w:val="004B02C2"/>
    <w:rsid w:val="004B074F"/>
    <w:rsid w:val="004B0754"/>
    <w:rsid w:val="004B0762"/>
    <w:rsid w:val="004B0D00"/>
    <w:rsid w:val="004B0ED6"/>
    <w:rsid w:val="004B0F9A"/>
    <w:rsid w:val="004B168B"/>
    <w:rsid w:val="004B17F1"/>
    <w:rsid w:val="004B18F1"/>
    <w:rsid w:val="004B1A58"/>
    <w:rsid w:val="004B1AD2"/>
    <w:rsid w:val="004B2A86"/>
    <w:rsid w:val="004B2ED0"/>
    <w:rsid w:val="004B3086"/>
    <w:rsid w:val="004B3099"/>
    <w:rsid w:val="004B3352"/>
    <w:rsid w:val="004B379E"/>
    <w:rsid w:val="004B388A"/>
    <w:rsid w:val="004B3928"/>
    <w:rsid w:val="004B3A73"/>
    <w:rsid w:val="004B3B71"/>
    <w:rsid w:val="004B437B"/>
    <w:rsid w:val="004B44DD"/>
    <w:rsid w:val="004B46B9"/>
    <w:rsid w:val="004B5D62"/>
    <w:rsid w:val="004B6051"/>
    <w:rsid w:val="004B681C"/>
    <w:rsid w:val="004B68D9"/>
    <w:rsid w:val="004B69ED"/>
    <w:rsid w:val="004B6F3C"/>
    <w:rsid w:val="004B77F0"/>
    <w:rsid w:val="004B792D"/>
    <w:rsid w:val="004B7A0E"/>
    <w:rsid w:val="004B7C95"/>
    <w:rsid w:val="004C00A6"/>
    <w:rsid w:val="004C0283"/>
    <w:rsid w:val="004C062A"/>
    <w:rsid w:val="004C076B"/>
    <w:rsid w:val="004C08E6"/>
    <w:rsid w:val="004C160F"/>
    <w:rsid w:val="004C2BB5"/>
    <w:rsid w:val="004C332C"/>
    <w:rsid w:val="004C3346"/>
    <w:rsid w:val="004C35A4"/>
    <w:rsid w:val="004C3644"/>
    <w:rsid w:val="004C3691"/>
    <w:rsid w:val="004C36BE"/>
    <w:rsid w:val="004C47FF"/>
    <w:rsid w:val="004C4A24"/>
    <w:rsid w:val="004C5164"/>
    <w:rsid w:val="004C5A57"/>
    <w:rsid w:val="004C5CC1"/>
    <w:rsid w:val="004C634A"/>
    <w:rsid w:val="004C6378"/>
    <w:rsid w:val="004C63CC"/>
    <w:rsid w:val="004C647D"/>
    <w:rsid w:val="004C691C"/>
    <w:rsid w:val="004C6A2B"/>
    <w:rsid w:val="004C6DC6"/>
    <w:rsid w:val="004C6EC9"/>
    <w:rsid w:val="004C70D7"/>
    <w:rsid w:val="004C7845"/>
    <w:rsid w:val="004D00D5"/>
    <w:rsid w:val="004D0226"/>
    <w:rsid w:val="004D087E"/>
    <w:rsid w:val="004D1A1E"/>
    <w:rsid w:val="004D1F64"/>
    <w:rsid w:val="004D2390"/>
    <w:rsid w:val="004D2725"/>
    <w:rsid w:val="004D294E"/>
    <w:rsid w:val="004D2CA5"/>
    <w:rsid w:val="004D2E61"/>
    <w:rsid w:val="004D3174"/>
    <w:rsid w:val="004D36E4"/>
    <w:rsid w:val="004D4288"/>
    <w:rsid w:val="004D4326"/>
    <w:rsid w:val="004D4429"/>
    <w:rsid w:val="004D4480"/>
    <w:rsid w:val="004D4F2B"/>
    <w:rsid w:val="004D51AF"/>
    <w:rsid w:val="004D5F43"/>
    <w:rsid w:val="004D6392"/>
    <w:rsid w:val="004D67FA"/>
    <w:rsid w:val="004D6B25"/>
    <w:rsid w:val="004D6BB4"/>
    <w:rsid w:val="004D6FB1"/>
    <w:rsid w:val="004D70E6"/>
    <w:rsid w:val="004D74FE"/>
    <w:rsid w:val="004D7716"/>
    <w:rsid w:val="004D773A"/>
    <w:rsid w:val="004D7877"/>
    <w:rsid w:val="004D7FF7"/>
    <w:rsid w:val="004E008E"/>
    <w:rsid w:val="004E020F"/>
    <w:rsid w:val="004E05D7"/>
    <w:rsid w:val="004E0862"/>
    <w:rsid w:val="004E0C17"/>
    <w:rsid w:val="004E1017"/>
    <w:rsid w:val="004E1FFA"/>
    <w:rsid w:val="004E22E9"/>
    <w:rsid w:val="004E2570"/>
    <w:rsid w:val="004E2592"/>
    <w:rsid w:val="004E26E0"/>
    <w:rsid w:val="004E2AD2"/>
    <w:rsid w:val="004E2BDE"/>
    <w:rsid w:val="004E32C8"/>
    <w:rsid w:val="004E3757"/>
    <w:rsid w:val="004E37DA"/>
    <w:rsid w:val="004E37E5"/>
    <w:rsid w:val="004E3846"/>
    <w:rsid w:val="004E38DC"/>
    <w:rsid w:val="004E3A1C"/>
    <w:rsid w:val="004E3BF2"/>
    <w:rsid w:val="004E3DEF"/>
    <w:rsid w:val="004E49EC"/>
    <w:rsid w:val="004E4A38"/>
    <w:rsid w:val="004E4BDA"/>
    <w:rsid w:val="004E4BF6"/>
    <w:rsid w:val="004E537F"/>
    <w:rsid w:val="004E5529"/>
    <w:rsid w:val="004E5DBD"/>
    <w:rsid w:val="004E5F02"/>
    <w:rsid w:val="004E5FCB"/>
    <w:rsid w:val="004E662B"/>
    <w:rsid w:val="004E6B15"/>
    <w:rsid w:val="004E6D2F"/>
    <w:rsid w:val="004E6DC1"/>
    <w:rsid w:val="004E6E94"/>
    <w:rsid w:val="004E75AA"/>
    <w:rsid w:val="004E7984"/>
    <w:rsid w:val="004E7B26"/>
    <w:rsid w:val="004E7B6D"/>
    <w:rsid w:val="004E7BC1"/>
    <w:rsid w:val="004E7BEF"/>
    <w:rsid w:val="004E7CE1"/>
    <w:rsid w:val="004F035D"/>
    <w:rsid w:val="004F0490"/>
    <w:rsid w:val="004F0868"/>
    <w:rsid w:val="004F0A23"/>
    <w:rsid w:val="004F0A6D"/>
    <w:rsid w:val="004F0B3F"/>
    <w:rsid w:val="004F10B8"/>
    <w:rsid w:val="004F12BE"/>
    <w:rsid w:val="004F1B04"/>
    <w:rsid w:val="004F1D7D"/>
    <w:rsid w:val="004F2295"/>
    <w:rsid w:val="004F29EA"/>
    <w:rsid w:val="004F2CE6"/>
    <w:rsid w:val="004F39C7"/>
    <w:rsid w:val="004F3A62"/>
    <w:rsid w:val="004F40E0"/>
    <w:rsid w:val="004F43EE"/>
    <w:rsid w:val="004F45C3"/>
    <w:rsid w:val="004F4707"/>
    <w:rsid w:val="004F51A6"/>
    <w:rsid w:val="004F5297"/>
    <w:rsid w:val="004F52CF"/>
    <w:rsid w:val="004F594E"/>
    <w:rsid w:val="004F5AA1"/>
    <w:rsid w:val="004F5CFA"/>
    <w:rsid w:val="004F5E20"/>
    <w:rsid w:val="004F5E3D"/>
    <w:rsid w:val="004F6D0E"/>
    <w:rsid w:val="004F6D18"/>
    <w:rsid w:val="004F7229"/>
    <w:rsid w:val="004F7AFB"/>
    <w:rsid w:val="004F7DB7"/>
    <w:rsid w:val="004F7F47"/>
    <w:rsid w:val="004F7F85"/>
    <w:rsid w:val="004F7F9C"/>
    <w:rsid w:val="00500264"/>
    <w:rsid w:val="00500636"/>
    <w:rsid w:val="00500659"/>
    <w:rsid w:val="00500AE0"/>
    <w:rsid w:val="00500B43"/>
    <w:rsid w:val="00500F47"/>
    <w:rsid w:val="00501585"/>
    <w:rsid w:val="00501932"/>
    <w:rsid w:val="00501944"/>
    <w:rsid w:val="00501B59"/>
    <w:rsid w:val="00502FE0"/>
    <w:rsid w:val="00503130"/>
    <w:rsid w:val="005032EF"/>
    <w:rsid w:val="00503C38"/>
    <w:rsid w:val="00504577"/>
    <w:rsid w:val="00505522"/>
    <w:rsid w:val="00505847"/>
    <w:rsid w:val="00505A57"/>
    <w:rsid w:val="005061DA"/>
    <w:rsid w:val="00506264"/>
    <w:rsid w:val="00506350"/>
    <w:rsid w:val="005063CE"/>
    <w:rsid w:val="00507074"/>
    <w:rsid w:val="00507B8A"/>
    <w:rsid w:val="00507BC2"/>
    <w:rsid w:val="00507DD4"/>
    <w:rsid w:val="00507F12"/>
    <w:rsid w:val="00507FE9"/>
    <w:rsid w:val="005107D6"/>
    <w:rsid w:val="00510C3B"/>
    <w:rsid w:val="005110F7"/>
    <w:rsid w:val="00511111"/>
    <w:rsid w:val="005111F7"/>
    <w:rsid w:val="00511213"/>
    <w:rsid w:val="00511D67"/>
    <w:rsid w:val="00511FE2"/>
    <w:rsid w:val="00512709"/>
    <w:rsid w:val="005138F0"/>
    <w:rsid w:val="00513B12"/>
    <w:rsid w:val="00513D50"/>
    <w:rsid w:val="00513F90"/>
    <w:rsid w:val="005140A2"/>
    <w:rsid w:val="00514571"/>
    <w:rsid w:val="005146D1"/>
    <w:rsid w:val="005147CD"/>
    <w:rsid w:val="00514DD2"/>
    <w:rsid w:val="0051502A"/>
    <w:rsid w:val="005152C4"/>
    <w:rsid w:val="005152F7"/>
    <w:rsid w:val="0051539D"/>
    <w:rsid w:val="0051567E"/>
    <w:rsid w:val="005156CC"/>
    <w:rsid w:val="005159E8"/>
    <w:rsid w:val="00515AE1"/>
    <w:rsid w:val="0051604A"/>
    <w:rsid w:val="005160E4"/>
    <w:rsid w:val="0051645F"/>
    <w:rsid w:val="00516E8B"/>
    <w:rsid w:val="0051709B"/>
    <w:rsid w:val="00517267"/>
    <w:rsid w:val="005176E4"/>
    <w:rsid w:val="005179A0"/>
    <w:rsid w:val="00517C17"/>
    <w:rsid w:val="00517EEF"/>
    <w:rsid w:val="00520228"/>
    <w:rsid w:val="00520BCE"/>
    <w:rsid w:val="00520E0D"/>
    <w:rsid w:val="0052110A"/>
    <w:rsid w:val="00521440"/>
    <w:rsid w:val="0052182E"/>
    <w:rsid w:val="00521E78"/>
    <w:rsid w:val="005220AC"/>
    <w:rsid w:val="0052244D"/>
    <w:rsid w:val="00522500"/>
    <w:rsid w:val="00522A91"/>
    <w:rsid w:val="00522AB9"/>
    <w:rsid w:val="00522D09"/>
    <w:rsid w:val="00522D63"/>
    <w:rsid w:val="00522EB0"/>
    <w:rsid w:val="00523123"/>
    <w:rsid w:val="005232B4"/>
    <w:rsid w:val="00523A61"/>
    <w:rsid w:val="00523C00"/>
    <w:rsid w:val="00523C1F"/>
    <w:rsid w:val="00523CDE"/>
    <w:rsid w:val="00523DFE"/>
    <w:rsid w:val="00523E4B"/>
    <w:rsid w:val="005240ED"/>
    <w:rsid w:val="0052442A"/>
    <w:rsid w:val="00524EA8"/>
    <w:rsid w:val="00524ED2"/>
    <w:rsid w:val="0052516C"/>
    <w:rsid w:val="00525694"/>
    <w:rsid w:val="005257E3"/>
    <w:rsid w:val="00525AE9"/>
    <w:rsid w:val="00525E3F"/>
    <w:rsid w:val="00527A10"/>
    <w:rsid w:val="00527A25"/>
    <w:rsid w:val="00527C07"/>
    <w:rsid w:val="00530127"/>
    <w:rsid w:val="005303E2"/>
    <w:rsid w:val="0053041D"/>
    <w:rsid w:val="0053046C"/>
    <w:rsid w:val="005308F7"/>
    <w:rsid w:val="00530A04"/>
    <w:rsid w:val="00530A4D"/>
    <w:rsid w:val="00530DCA"/>
    <w:rsid w:val="00530F77"/>
    <w:rsid w:val="005314E4"/>
    <w:rsid w:val="00531794"/>
    <w:rsid w:val="0053195A"/>
    <w:rsid w:val="00531A5D"/>
    <w:rsid w:val="00532305"/>
    <w:rsid w:val="00532567"/>
    <w:rsid w:val="005325D2"/>
    <w:rsid w:val="00532678"/>
    <w:rsid w:val="00532B4F"/>
    <w:rsid w:val="00532D2A"/>
    <w:rsid w:val="00533184"/>
    <w:rsid w:val="005331E1"/>
    <w:rsid w:val="00533385"/>
    <w:rsid w:val="00533E18"/>
    <w:rsid w:val="00533E9D"/>
    <w:rsid w:val="005348CA"/>
    <w:rsid w:val="00534E04"/>
    <w:rsid w:val="0053512D"/>
    <w:rsid w:val="00535316"/>
    <w:rsid w:val="00535822"/>
    <w:rsid w:val="00535B06"/>
    <w:rsid w:val="00535BA7"/>
    <w:rsid w:val="00536252"/>
    <w:rsid w:val="00536746"/>
    <w:rsid w:val="005373E5"/>
    <w:rsid w:val="005375F0"/>
    <w:rsid w:val="00540372"/>
    <w:rsid w:val="0054049F"/>
    <w:rsid w:val="005404D3"/>
    <w:rsid w:val="005408A8"/>
    <w:rsid w:val="00540A74"/>
    <w:rsid w:val="00540D28"/>
    <w:rsid w:val="00540F08"/>
    <w:rsid w:val="005410BC"/>
    <w:rsid w:val="0054147A"/>
    <w:rsid w:val="0054152A"/>
    <w:rsid w:val="00541807"/>
    <w:rsid w:val="00541B89"/>
    <w:rsid w:val="00542150"/>
    <w:rsid w:val="0054222F"/>
    <w:rsid w:val="0054235B"/>
    <w:rsid w:val="00542690"/>
    <w:rsid w:val="00542715"/>
    <w:rsid w:val="00542C45"/>
    <w:rsid w:val="00543176"/>
    <w:rsid w:val="00543180"/>
    <w:rsid w:val="00543484"/>
    <w:rsid w:val="0054349D"/>
    <w:rsid w:val="00543DAD"/>
    <w:rsid w:val="0054419B"/>
    <w:rsid w:val="00544613"/>
    <w:rsid w:val="0054473D"/>
    <w:rsid w:val="005447FE"/>
    <w:rsid w:val="00544C30"/>
    <w:rsid w:val="00545773"/>
    <w:rsid w:val="0054595F"/>
    <w:rsid w:val="0054608C"/>
    <w:rsid w:val="005464E5"/>
    <w:rsid w:val="00546783"/>
    <w:rsid w:val="00546FA4"/>
    <w:rsid w:val="005478B0"/>
    <w:rsid w:val="00547B78"/>
    <w:rsid w:val="00547C5D"/>
    <w:rsid w:val="00547CC4"/>
    <w:rsid w:val="00547E67"/>
    <w:rsid w:val="00550016"/>
    <w:rsid w:val="00550D48"/>
    <w:rsid w:val="00550E1C"/>
    <w:rsid w:val="00550F1F"/>
    <w:rsid w:val="00551469"/>
    <w:rsid w:val="00551614"/>
    <w:rsid w:val="00551C73"/>
    <w:rsid w:val="00551C86"/>
    <w:rsid w:val="0055252C"/>
    <w:rsid w:val="005528FF"/>
    <w:rsid w:val="00552EF9"/>
    <w:rsid w:val="00553486"/>
    <w:rsid w:val="00553F33"/>
    <w:rsid w:val="00553FBC"/>
    <w:rsid w:val="00554401"/>
    <w:rsid w:val="00554535"/>
    <w:rsid w:val="005545C5"/>
    <w:rsid w:val="005549DD"/>
    <w:rsid w:val="00554AA8"/>
    <w:rsid w:val="00554EF1"/>
    <w:rsid w:val="005550EA"/>
    <w:rsid w:val="00555323"/>
    <w:rsid w:val="00555390"/>
    <w:rsid w:val="00555596"/>
    <w:rsid w:val="005558F9"/>
    <w:rsid w:val="0055640A"/>
    <w:rsid w:val="00556506"/>
    <w:rsid w:val="00556C05"/>
    <w:rsid w:val="00556C16"/>
    <w:rsid w:val="0055708F"/>
    <w:rsid w:val="0055711B"/>
    <w:rsid w:val="005576FB"/>
    <w:rsid w:val="00557976"/>
    <w:rsid w:val="00557A67"/>
    <w:rsid w:val="00557D3E"/>
    <w:rsid w:val="00557DBA"/>
    <w:rsid w:val="0056021B"/>
    <w:rsid w:val="0056081C"/>
    <w:rsid w:val="00560CC1"/>
    <w:rsid w:val="00560FD5"/>
    <w:rsid w:val="00561429"/>
    <w:rsid w:val="00561629"/>
    <w:rsid w:val="0056177B"/>
    <w:rsid w:val="005623A2"/>
    <w:rsid w:val="00562E2A"/>
    <w:rsid w:val="00562F8F"/>
    <w:rsid w:val="00563293"/>
    <w:rsid w:val="005635E5"/>
    <w:rsid w:val="00563714"/>
    <w:rsid w:val="00563737"/>
    <w:rsid w:val="00563831"/>
    <w:rsid w:val="00563A99"/>
    <w:rsid w:val="00563BF8"/>
    <w:rsid w:val="00563D84"/>
    <w:rsid w:val="00563DC0"/>
    <w:rsid w:val="005643CD"/>
    <w:rsid w:val="00564A32"/>
    <w:rsid w:val="00564CCD"/>
    <w:rsid w:val="0056515E"/>
    <w:rsid w:val="00565424"/>
    <w:rsid w:val="0056544F"/>
    <w:rsid w:val="005656F8"/>
    <w:rsid w:val="005658EC"/>
    <w:rsid w:val="005659CA"/>
    <w:rsid w:val="00565C0C"/>
    <w:rsid w:val="00565D8D"/>
    <w:rsid w:val="005661F1"/>
    <w:rsid w:val="005666AF"/>
    <w:rsid w:val="005669F1"/>
    <w:rsid w:val="00566E56"/>
    <w:rsid w:val="00566EC0"/>
    <w:rsid w:val="0056752A"/>
    <w:rsid w:val="00567C89"/>
    <w:rsid w:val="00570BAC"/>
    <w:rsid w:val="00571E92"/>
    <w:rsid w:val="00572099"/>
    <w:rsid w:val="00572185"/>
    <w:rsid w:val="00572505"/>
    <w:rsid w:val="00572E61"/>
    <w:rsid w:val="00572F6A"/>
    <w:rsid w:val="005735A2"/>
    <w:rsid w:val="005735E6"/>
    <w:rsid w:val="005738C8"/>
    <w:rsid w:val="00573AC3"/>
    <w:rsid w:val="00573D47"/>
    <w:rsid w:val="00574063"/>
    <w:rsid w:val="00574699"/>
    <w:rsid w:val="00574CC5"/>
    <w:rsid w:val="00574E89"/>
    <w:rsid w:val="00574F34"/>
    <w:rsid w:val="005758D7"/>
    <w:rsid w:val="00575A6C"/>
    <w:rsid w:val="00575AF1"/>
    <w:rsid w:val="005761EB"/>
    <w:rsid w:val="00576293"/>
    <w:rsid w:val="005763CC"/>
    <w:rsid w:val="00576C9D"/>
    <w:rsid w:val="00576D03"/>
    <w:rsid w:val="00577523"/>
    <w:rsid w:val="00577AC0"/>
    <w:rsid w:val="00577D08"/>
    <w:rsid w:val="005801C2"/>
    <w:rsid w:val="005803C6"/>
    <w:rsid w:val="00580562"/>
    <w:rsid w:val="0058071B"/>
    <w:rsid w:val="005808FC"/>
    <w:rsid w:val="005815ED"/>
    <w:rsid w:val="00581671"/>
    <w:rsid w:val="00581DCE"/>
    <w:rsid w:val="00582032"/>
    <w:rsid w:val="00582222"/>
    <w:rsid w:val="0058225C"/>
    <w:rsid w:val="00582410"/>
    <w:rsid w:val="0058266E"/>
    <w:rsid w:val="00582F16"/>
    <w:rsid w:val="0058314C"/>
    <w:rsid w:val="00583639"/>
    <w:rsid w:val="005838DB"/>
    <w:rsid w:val="00584371"/>
    <w:rsid w:val="00584378"/>
    <w:rsid w:val="005843F8"/>
    <w:rsid w:val="00584905"/>
    <w:rsid w:val="00584C10"/>
    <w:rsid w:val="00585095"/>
    <w:rsid w:val="005850BB"/>
    <w:rsid w:val="00585775"/>
    <w:rsid w:val="0058585E"/>
    <w:rsid w:val="005863C5"/>
    <w:rsid w:val="0058649C"/>
    <w:rsid w:val="00586704"/>
    <w:rsid w:val="00586A12"/>
    <w:rsid w:val="00586AB1"/>
    <w:rsid w:val="00586B4B"/>
    <w:rsid w:val="0059050F"/>
    <w:rsid w:val="00590762"/>
    <w:rsid w:val="005909EC"/>
    <w:rsid w:val="00590AA7"/>
    <w:rsid w:val="00590BFF"/>
    <w:rsid w:val="00590F84"/>
    <w:rsid w:val="0059169D"/>
    <w:rsid w:val="00591B3B"/>
    <w:rsid w:val="00591E0F"/>
    <w:rsid w:val="00592098"/>
    <w:rsid w:val="005921B0"/>
    <w:rsid w:val="00592343"/>
    <w:rsid w:val="00592911"/>
    <w:rsid w:val="00593186"/>
    <w:rsid w:val="00593451"/>
    <w:rsid w:val="005935AC"/>
    <w:rsid w:val="00593BAA"/>
    <w:rsid w:val="0059415B"/>
    <w:rsid w:val="00594529"/>
    <w:rsid w:val="00594A5E"/>
    <w:rsid w:val="00594DE1"/>
    <w:rsid w:val="00595110"/>
    <w:rsid w:val="005953E3"/>
    <w:rsid w:val="0059593E"/>
    <w:rsid w:val="005959E3"/>
    <w:rsid w:val="00595D5E"/>
    <w:rsid w:val="00596170"/>
    <w:rsid w:val="00596B52"/>
    <w:rsid w:val="00596DAD"/>
    <w:rsid w:val="00597276"/>
    <w:rsid w:val="00597918"/>
    <w:rsid w:val="00597B0B"/>
    <w:rsid w:val="00597C17"/>
    <w:rsid w:val="00597F42"/>
    <w:rsid w:val="00597F9B"/>
    <w:rsid w:val="005A027E"/>
    <w:rsid w:val="005A03C4"/>
    <w:rsid w:val="005A06B6"/>
    <w:rsid w:val="005A06BC"/>
    <w:rsid w:val="005A0853"/>
    <w:rsid w:val="005A0CF9"/>
    <w:rsid w:val="005A0DF1"/>
    <w:rsid w:val="005A0FE4"/>
    <w:rsid w:val="005A1280"/>
    <w:rsid w:val="005A1354"/>
    <w:rsid w:val="005A1595"/>
    <w:rsid w:val="005A1CCA"/>
    <w:rsid w:val="005A25C7"/>
    <w:rsid w:val="005A295D"/>
    <w:rsid w:val="005A2C2C"/>
    <w:rsid w:val="005A2CE1"/>
    <w:rsid w:val="005A2D5A"/>
    <w:rsid w:val="005A2F2B"/>
    <w:rsid w:val="005A39FD"/>
    <w:rsid w:val="005A442F"/>
    <w:rsid w:val="005A4AB2"/>
    <w:rsid w:val="005A4AFA"/>
    <w:rsid w:val="005A51D0"/>
    <w:rsid w:val="005A5A22"/>
    <w:rsid w:val="005A5C9B"/>
    <w:rsid w:val="005A5DF1"/>
    <w:rsid w:val="005A6132"/>
    <w:rsid w:val="005A6247"/>
    <w:rsid w:val="005A6AAD"/>
    <w:rsid w:val="005A6E04"/>
    <w:rsid w:val="005A7352"/>
    <w:rsid w:val="005B0070"/>
    <w:rsid w:val="005B040A"/>
    <w:rsid w:val="005B0656"/>
    <w:rsid w:val="005B0E06"/>
    <w:rsid w:val="005B10E4"/>
    <w:rsid w:val="005B1143"/>
    <w:rsid w:val="005B15D9"/>
    <w:rsid w:val="005B19F5"/>
    <w:rsid w:val="005B1C4F"/>
    <w:rsid w:val="005B25CF"/>
    <w:rsid w:val="005B27F8"/>
    <w:rsid w:val="005B2832"/>
    <w:rsid w:val="005B2970"/>
    <w:rsid w:val="005B2C59"/>
    <w:rsid w:val="005B305D"/>
    <w:rsid w:val="005B3066"/>
    <w:rsid w:val="005B3B32"/>
    <w:rsid w:val="005B3D98"/>
    <w:rsid w:val="005B442A"/>
    <w:rsid w:val="005B446C"/>
    <w:rsid w:val="005B47D0"/>
    <w:rsid w:val="005B5107"/>
    <w:rsid w:val="005B5193"/>
    <w:rsid w:val="005B54D9"/>
    <w:rsid w:val="005B5981"/>
    <w:rsid w:val="005B5EE8"/>
    <w:rsid w:val="005B64BD"/>
    <w:rsid w:val="005B653C"/>
    <w:rsid w:val="005B65E9"/>
    <w:rsid w:val="005B667A"/>
    <w:rsid w:val="005B69A7"/>
    <w:rsid w:val="005B6D82"/>
    <w:rsid w:val="005B7240"/>
    <w:rsid w:val="005B72AB"/>
    <w:rsid w:val="005B76F6"/>
    <w:rsid w:val="005B7BC9"/>
    <w:rsid w:val="005B7FC5"/>
    <w:rsid w:val="005C001E"/>
    <w:rsid w:val="005C0487"/>
    <w:rsid w:val="005C04A4"/>
    <w:rsid w:val="005C0541"/>
    <w:rsid w:val="005C05B7"/>
    <w:rsid w:val="005C091D"/>
    <w:rsid w:val="005C0AA4"/>
    <w:rsid w:val="005C0ADA"/>
    <w:rsid w:val="005C0C43"/>
    <w:rsid w:val="005C0FB5"/>
    <w:rsid w:val="005C1074"/>
    <w:rsid w:val="005C10AB"/>
    <w:rsid w:val="005C122E"/>
    <w:rsid w:val="005C1406"/>
    <w:rsid w:val="005C153A"/>
    <w:rsid w:val="005C16F2"/>
    <w:rsid w:val="005C1A39"/>
    <w:rsid w:val="005C1A61"/>
    <w:rsid w:val="005C1D72"/>
    <w:rsid w:val="005C3AB1"/>
    <w:rsid w:val="005C3DB5"/>
    <w:rsid w:val="005C3FA4"/>
    <w:rsid w:val="005C4142"/>
    <w:rsid w:val="005C4B0A"/>
    <w:rsid w:val="005C5948"/>
    <w:rsid w:val="005C5CEC"/>
    <w:rsid w:val="005C5D66"/>
    <w:rsid w:val="005C5F62"/>
    <w:rsid w:val="005C64B3"/>
    <w:rsid w:val="005C6AF2"/>
    <w:rsid w:val="005C7452"/>
    <w:rsid w:val="005C7542"/>
    <w:rsid w:val="005C7E19"/>
    <w:rsid w:val="005C7E8F"/>
    <w:rsid w:val="005D0287"/>
    <w:rsid w:val="005D0A56"/>
    <w:rsid w:val="005D0BE0"/>
    <w:rsid w:val="005D0F6C"/>
    <w:rsid w:val="005D10FA"/>
    <w:rsid w:val="005D18FC"/>
    <w:rsid w:val="005D1CEA"/>
    <w:rsid w:val="005D1E18"/>
    <w:rsid w:val="005D21FB"/>
    <w:rsid w:val="005D23DA"/>
    <w:rsid w:val="005D265F"/>
    <w:rsid w:val="005D284D"/>
    <w:rsid w:val="005D2907"/>
    <w:rsid w:val="005D2BF6"/>
    <w:rsid w:val="005D30E8"/>
    <w:rsid w:val="005D3248"/>
    <w:rsid w:val="005D3B12"/>
    <w:rsid w:val="005D3C38"/>
    <w:rsid w:val="005D3C46"/>
    <w:rsid w:val="005D3FF1"/>
    <w:rsid w:val="005D47AF"/>
    <w:rsid w:val="005D4A63"/>
    <w:rsid w:val="005D4CAF"/>
    <w:rsid w:val="005D5490"/>
    <w:rsid w:val="005D5888"/>
    <w:rsid w:val="005D5A85"/>
    <w:rsid w:val="005D5BD6"/>
    <w:rsid w:val="005D60A5"/>
    <w:rsid w:val="005D6CE2"/>
    <w:rsid w:val="005D727D"/>
    <w:rsid w:val="005D72A5"/>
    <w:rsid w:val="005D74D0"/>
    <w:rsid w:val="005D753F"/>
    <w:rsid w:val="005D7637"/>
    <w:rsid w:val="005D7731"/>
    <w:rsid w:val="005D77CD"/>
    <w:rsid w:val="005E0084"/>
    <w:rsid w:val="005E00EA"/>
    <w:rsid w:val="005E0743"/>
    <w:rsid w:val="005E0E04"/>
    <w:rsid w:val="005E109A"/>
    <w:rsid w:val="005E13C6"/>
    <w:rsid w:val="005E21BF"/>
    <w:rsid w:val="005E2236"/>
    <w:rsid w:val="005E2294"/>
    <w:rsid w:val="005E259D"/>
    <w:rsid w:val="005E2B0A"/>
    <w:rsid w:val="005E2CFE"/>
    <w:rsid w:val="005E30B5"/>
    <w:rsid w:val="005E3950"/>
    <w:rsid w:val="005E3BFA"/>
    <w:rsid w:val="005E3CC2"/>
    <w:rsid w:val="005E3E96"/>
    <w:rsid w:val="005E44F7"/>
    <w:rsid w:val="005E46BA"/>
    <w:rsid w:val="005E4FC7"/>
    <w:rsid w:val="005E51BD"/>
    <w:rsid w:val="005E5711"/>
    <w:rsid w:val="005E5C6A"/>
    <w:rsid w:val="005E5C9B"/>
    <w:rsid w:val="005E601E"/>
    <w:rsid w:val="005E61EB"/>
    <w:rsid w:val="005E62C9"/>
    <w:rsid w:val="005E6374"/>
    <w:rsid w:val="005E6429"/>
    <w:rsid w:val="005E6591"/>
    <w:rsid w:val="005E6758"/>
    <w:rsid w:val="005E68FD"/>
    <w:rsid w:val="005E6B99"/>
    <w:rsid w:val="005E7339"/>
    <w:rsid w:val="005E75F8"/>
    <w:rsid w:val="005F0C17"/>
    <w:rsid w:val="005F0C99"/>
    <w:rsid w:val="005F140F"/>
    <w:rsid w:val="005F141F"/>
    <w:rsid w:val="005F1E51"/>
    <w:rsid w:val="005F2015"/>
    <w:rsid w:val="005F2206"/>
    <w:rsid w:val="005F2655"/>
    <w:rsid w:val="005F2837"/>
    <w:rsid w:val="005F2B4E"/>
    <w:rsid w:val="005F2E93"/>
    <w:rsid w:val="005F2F80"/>
    <w:rsid w:val="005F302C"/>
    <w:rsid w:val="005F4215"/>
    <w:rsid w:val="005F44CC"/>
    <w:rsid w:val="005F497C"/>
    <w:rsid w:val="005F4A45"/>
    <w:rsid w:val="005F4C7A"/>
    <w:rsid w:val="005F4C9A"/>
    <w:rsid w:val="005F4E76"/>
    <w:rsid w:val="005F507C"/>
    <w:rsid w:val="005F5283"/>
    <w:rsid w:val="005F5F35"/>
    <w:rsid w:val="005F5FD7"/>
    <w:rsid w:val="005F681F"/>
    <w:rsid w:val="005F6962"/>
    <w:rsid w:val="005F6C4B"/>
    <w:rsid w:val="005F6CC9"/>
    <w:rsid w:val="005F6D9C"/>
    <w:rsid w:val="005F7129"/>
    <w:rsid w:val="005F7581"/>
    <w:rsid w:val="005F77CF"/>
    <w:rsid w:val="005F7CA5"/>
    <w:rsid w:val="00600308"/>
    <w:rsid w:val="0060040F"/>
    <w:rsid w:val="0060050C"/>
    <w:rsid w:val="00600653"/>
    <w:rsid w:val="0060066F"/>
    <w:rsid w:val="00600710"/>
    <w:rsid w:val="00600787"/>
    <w:rsid w:val="00601203"/>
    <w:rsid w:val="006012A1"/>
    <w:rsid w:val="0060141A"/>
    <w:rsid w:val="006018D1"/>
    <w:rsid w:val="00601CAD"/>
    <w:rsid w:val="00601D46"/>
    <w:rsid w:val="00601E81"/>
    <w:rsid w:val="0060200A"/>
    <w:rsid w:val="006021C8"/>
    <w:rsid w:val="0060335B"/>
    <w:rsid w:val="006034E4"/>
    <w:rsid w:val="00603DD0"/>
    <w:rsid w:val="00603FFD"/>
    <w:rsid w:val="006041E3"/>
    <w:rsid w:val="006047E0"/>
    <w:rsid w:val="00604B0D"/>
    <w:rsid w:val="006050F1"/>
    <w:rsid w:val="006051F0"/>
    <w:rsid w:val="00605232"/>
    <w:rsid w:val="00605587"/>
    <w:rsid w:val="006055A2"/>
    <w:rsid w:val="006055D7"/>
    <w:rsid w:val="0060565B"/>
    <w:rsid w:val="00605ACF"/>
    <w:rsid w:val="00605B4B"/>
    <w:rsid w:val="00605BA3"/>
    <w:rsid w:val="00605BB8"/>
    <w:rsid w:val="006065EB"/>
    <w:rsid w:val="00606888"/>
    <w:rsid w:val="006068F1"/>
    <w:rsid w:val="006069BD"/>
    <w:rsid w:val="00606D6E"/>
    <w:rsid w:val="00607107"/>
    <w:rsid w:val="00607175"/>
    <w:rsid w:val="00607469"/>
    <w:rsid w:val="0060750E"/>
    <w:rsid w:val="006075AA"/>
    <w:rsid w:val="00607895"/>
    <w:rsid w:val="006078D1"/>
    <w:rsid w:val="00607A51"/>
    <w:rsid w:val="00607BA4"/>
    <w:rsid w:val="00607C79"/>
    <w:rsid w:val="00607CAC"/>
    <w:rsid w:val="0061029C"/>
    <w:rsid w:val="00610300"/>
    <w:rsid w:val="0061097D"/>
    <w:rsid w:val="00610BD8"/>
    <w:rsid w:val="00610C40"/>
    <w:rsid w:val="00610C43"/>
    <w:rsid w:val="006111EB"/>
    <w:rsid w:val="00611381"/>
    <w:rsid w:val="006113BE"/>
    <w:rsid w:val="00611EBD"/>
    <w:rsid w:val="006120F7"/>
    <w:rsid w:val="006125F3"/>
    <w:rsid w:val="00612797"/>
    <w:rsid w:val="006127B0"/>
    <w:rsid w:val="00612969"/>
    <w:rsid w:val="00612F5E"/>
    <w:rsid w:val="0061313F"/>
    <w:rsid w:val="0061332F"/>
    <w:rsid w:val="00613A2B"/>
    <w:rsid w:val="00613E04"/>
    <w:rsid w:val="00613E80"/>
    <w:rsid w:val="00613F14"/>
    <w:rsid w:val="006141E5"/>
    <w:rsid w:val="00614254"/>
    <w:rsid w:val="00614B17"/>
    <w:rsid w:val="00615808"/>
    <w:rsid w:val="00616084"/>
    <w:rsid w:val="0061617F"/>
    <w:rsid w:val="0061692E"/>
    <w:rsid w:val="00616A2B"/>
    <w:rsid w:val="00616CA5"/>
    <w:rsid w:val="00616FA1"/>
    <w:rsid w:val="006172DE"/>
    <w:rsid w:val="006175BF"/>
    <w:rsid w:val="006176A4"/>
    <w:rsid w:val="00617922"/>
    <w:rsid w:val="00617B0B"/>
    <w:rsid w:val="00617BD7"/>
    <w:rsid w:val="00617D62"/>
    <w:rsid w:val="00617F78"/>
    <w:rsid w:val="00620204"/>
    <w:rsid w:val="00620654"/>
    <w:rsid w:val="00620772"/>
    <w:rsid w:val="00621A55"/>
    <w:rsid w:val="00621AB3"/>
    <w:rsid w:val="00621BF9"/>
    <w:rsid w:val="00622138"/>
    <w:rsid w:val="00622850"/>
    <w:rsid w:val="006228C7"/>
    <w:rsid w:val="00622EF4"/>
    <w:rsid w:val="0062326A"/>
    <w:rsid w:val="006232A6"/>
    <w:rsid w:val="00623441"/>
    <w:rsid w:val="00623574"/>
    <w:rsid w:val="00623B28"/>
    <w:rsid w:val="00623D71"/>
    <w:rsid w:val="00624836"/>
    <w:rsid w:val="00625145"/>
    <w:rsid w:val="006251AB"/>
    <w:rsid w:val="00625394"/>
    <w:rsid w:val="0062567F"/>
    <w:rsid w:val="00625D13"/>
    <w:rsid w:val="00625F4C"/>
    <w:rsid w:val="0062718F"/>
    <w:rsid w:val="006272EC"/>
    <w:rsid w:val="0062751C"/>
    <w:rsid w:val="00627720"/>
    <w:rsid w:val="006277D3"/>
    <w:rsid w:val="0062783C"/>
    <w:rsid w:val="006303FC"/>
    <w:rsid w:val="00630DCF"/>
    <w:rsid w:val="00630FBD"/>
    <w:rsid w:val="00631339"/>
    <w:rsid w:val="006313AF"/>
    <w:rsid w:val="006314B0"/>
    <w:rsid w:val="00631665"/>
    <w:rsid w:val="00631825"/>
    <w:rsid w:val="00631912"/>
    <w:rsid w:val="006322C3"/>
    <w:rsid w:val="006323E1"/>
    <w:rsid w:val="00632436"/>
    <w:rsid w:val="0063269C"/>
    <w:rsid w:val="00632AED"/>
    <w:rsid w:val="00632EE2"/>
    <w:rsid w:val="006330E0"/>
    <w:rsid w:val="00633268"/>
    <w:rsid w:val="00633333"/>
    <w:rsid w:val="0063350E"/>
    <w:rsid w:val="00633774"/>
    <w:rsid w:val="006338CA"/>
    <w:rsid w:val="00633B24"/>
    <w:rsid w:val="00633C06"/>
    <w:rsid w:val="00633D81"/>
    <w:rsid w:val="00633FC5"/>
    <w:rsid w:val="00634514"/>
    <w:rsid w:val="00634755"/>
    <w:rsid w:val="00634771"/>
    <w:rsid w:val="00634A63"/>
    <w:rsid w:val="00634CB2"/>
    <w:rsid w:val="00634D20"/>
    <w:rsid w:val="00634D2C"/>
    <w:rsid w:val="00634D85"/>
    <w:rsid w:val="00634FCA"/>
    <w:rsid w:val="00635A64"/>
    <w:rsid w:val="006366F5"/>
    <w:rsid w:val="00636990"/>
    <w:rsid w:val="006369CE"/>
    <w:rsid w:val="00636B11"/>
    <w:rsid w:val="00636BF8"/>
    <w:rsid w:val="00636C8C"/>
    <w:rsid w:val="00636C8F"/>
    <w:rsid w:val="00636D8E"/>
    <w:rsid w:val="00637226"/>
    <w:rsid w:val="0063740D"/>
    <w:rsid w:val="006376FF"/>
    <w:rsid w:val="0063774A"/>
    <w:rsid w:val="00637B24"/>
    <w:rsid w:val="00637FB1"/>
    <w:rsid w:val="00640545"/>
    <w:rsid w:val="00640875"/>
    <w:rsid w:val="006409AE"/>
    <w:rsid w:val="00641016"/>
    <w:rsid w:val="0064110B"/>
    <w:rsid w:val="006413CC"/>
    <w:rsid w:val="00641D27"/>
    <w:rsid w:val="00641E60"/>
    <w:rsid w:val="006421E5"/>
    <w:rsid w:val="0064234B"/>
    <w:rsid w:val="006423B7"/>
    <w:rsid w:val="00642484"/>
    <w:rsid w:val="00642725"/>
    <w:rsid w:val="006428EA"/>
    <w:rsid w:val="00642F0A"/>
    <w:rsid w:val="00643DD2"/>
    <w:rsid w:val="0064403C"/>
    <w:rsid w:val="006440B5"/>
    <w:rsid w:val="0064466A"/>
    <w:rsid w:val="006450FC"/>
    <w:rsid w:val="006452CA"/>
    <w:rsid w:val="00645652"/>
    <w:rsid w:val="006457E3"/>
    <w:rsid w:val="00645942"/>
    <w:rsid w:val="00646282"/>
    <w:rsid w:val="006468B0"/>
    <w:rsid w:val="00646AB1"/>
    <w:rsid w:val="00646EB4"/>
    <w:rsid w:val="00647318"/>
    <w:rsid w:val="00647999"/>
    <w:rsid w:val="006479CC"/>
    <w:rsid w:val="00647F8A"/>
    <w:rsid w:val="00650204"/>
    <w:rsid w:val="00650632"/>
    <w:rsid w:val="00650CEE"/>
    <w:rsid w:val="00650D22"/>
    <w:rsid w:val="00650E37"/>
    <w:rsid w:val="00650E53"/>
    <w:rsid w:val="00651540"/>
    <w:rsid w:val="0065176E"/>
    <w:rsid w:val="0065196A"/>
    <w:rsid w:val="006519D2"/>
    <w:rsid w:val="00651B4E"/>
    <w:rsid w:val="00651B6C"/>
    <w:rsid w:val="00651BA6"/>
    <w:rsid w:val="0065289A"/>
    <w:rsid w:val="00652AAC"/>
    <w:rsid w:val="0065396E"/>
    <w:rsid w:val="00653E0B"/>
    <w:rsid w:val="00653ECA"/>
    <w:rsid w:val="00654371"/>
    <w:rsid w:val="00654490"/>
    <w:rsid w:val="0065450E"/>
    <w:rsid w:val="00654F4E"/>
    <w:rsid w:val="00655875"/>
    <w:rsid w:val="00655B3F"/>
    <w:rsid w:val="00655C65"/>
    <w:rsid w:val="00655E02"/>
    <w:rsid w:val="00656159"/>
    <w:rsid w:val="006561EB"/>
    <w:rsid w:val="0065656A"/>
    <w:rsid w:val="006573AD"/>
    <w:rsid w:val="006574B5"/>
    <w:rsid w:val="00657C13"/>
    <w:rsid w:val="006600C4"/>
    <w:rsid w:val="00660579"/>
    <w:rsid w:val="00660E27"/>
    <w:rsid w:val="0066166F"/>
    <w:rsid w:val="006616E1"/>
    <w:rsid w:val="00661714"/>
    <w:rsid w:val="006620E4"/>
    <w:rsid w:val="006622CB"/>
    <w:rsid w:val="006623D6"/>
    <w:rsid w:val="00662512"/>
    <w:rsid w:val="00662821"/>
    <w:rsid w:val="00662B1C"/>
    <w:rsid w:val="00663940"/>
    <w:rsid w:val="00663AFE"/>
    <w:rsid w:val="00663BC7"/>
    <w:rsid w:val="00663CEA"/>
    <w:rsid w:val="00663E53"/>
    <w:rsid w:val="006649D2"/>
    <w:rsid w:val="006650E1"/>
    <w:rsid w:val="006655F9"/>
    <w:rsid w:val="00665B41"/>
    <w:rsid w:val="00665EA0"/>
    <w:rsid w:val="00665FB9"/>
    <w:rsid w:val="006662EF"/>
    <w:rsid w:val="00666419"/>
    <w:rsid w:val="006668F1"/>
    <w:rsid w:val="00666AD1"/>
    <w:rsid w:val="00666BB2"/>
    <w:rsid w:val="00666F6C"/>
    <w:rsid w:val="00667260"/>
    <w:rsid w:val="006673A3"/>
    <w:rsid w:val="0066778C"/>
    <w:rsid w:val="0066796F"/>
    <w:rsid w:val="00667A05"/>
    <w:rsid w:val="00670229"/>
    <w:rsid w:val="006703CF"/>
    <w:rsid w:val="006704B6"/>
    <w:rsid w:val="006704E0"/>
    <w:rsid w:val="00670907"/>
    <w:rsid w:val="00670CB0"/>
    <w:rsid w:val="006710A2"/>
    <w:rsid w:val="00671679"/>
    <w:rsid w:val="006716A8"/>
    <w:rsid w:val="00671A0B"/>
    <w:rsid w:val="00671CBB"/>
    <w:rsid w:val="00671D75"/>
    <w:rsid w:val="00671E5D"/>
    <w:rsid w:val="00671F44"/>
    <w:rsid w:val="00672362"/>
    <w:rsid w:val="006727D6"/>
    <w:rsid w:val="006728B4"/>
    <w:rsid w:val="00672A27"/>
    <w:rsid w:val="00673104"/>
    <w:rsid w:val="006735E8"/>
    <w:rsid w:val="006736F1"/>
    <w:rsid w:val="00673823"/>
    <w:rsid w:val="00673B13"/>
    <w:rsid w:val="00673D48"/>
    <w:rsid w:val="00674856"/>
    <w:rsid w:val="00674AE6"/>
    <w:rsid w:val="00674B4F"/>
    <w:rsid w:val="006750F8"/>
    <w:rsid w:val="00675169"/>
    <w:rsid w:val="00675335"/>
    <w:rsid w:val="0067577E"/>
    <w:rsid w:val="0067585A"/>
    <w:rsid w:val="00675894"/>
    <w:rsid w:val="00675AA7"/>
    <w:rsid w:val="00675B14"/>
    <w:rsid w:val="00675EF7"/>
    <w:rsid w:val="00675FC6"/>
    <w:rsid w:val="0067627A"/>
    <w:rsid w:val="0067638A"/>
    <w:rsid w:val="00676451"/>
    <w:rsid w:val="00676743"/>
    <w:rsid w:val="0067718D"/>
    <w:rsid w:val="00677426"/>
    <w:rsid w:val="00677BC6"/>
    <w:rsid w:val="00677FAE"/>
    <w:rsid w:val="0068011A"/>
    <w:rsid w:val="0068036F"/>
    <w:rsid w:val="0068091C"/>
    <w:rsid w:val="006809E7"/>
    <w:rsid w:val="00680FCD"/>
    <w:rsid w:val="006811EE"/>
    <w:rsid w:val="0068159C"/>
    <w:rsid w:val="00681E5A"/>
    <w:rsid w:val="00681F27"/>
    <w:rsid w:val="0068221D"/>
    <w:rsid w:val="00682733"/>
    <w:rsid w:val="00682768"/>
    <w:rsid w:val="0068282F"/>
    <w:rsid w:val="006829CB"/>
    <w:rsid w:val="00682A7A"/>
    <w:rsid w:val="00682EA7"/>
    <w:rsid w:val="006833A6"/>
    <w:rsid w:val="00683670"/>
    <w:rsid w:val="00683968"/>
    <w:rsid w:val="00683D1B"/>
    <w:rsid w:val="00683DC2"/>
    <w:rsid w:val="0068457B"/>
    <w:rsid w:val="00684597"/>
    <w:rsid w:val="00684A51"/>
    <w:rsid w:val="00684ABE"/>
    <w:rsid w:val="00684E00"/>
    <w:rsid w:val="00684FC1"/>
    <w:rsid w:val="006851CB"/>
    <w:rsid w:val="0068521A"/>
    <w:rsid w:val="006853CC"/>
    <w:rsid w:val="00685627"/>
    <w:rsid w:val="00685820"/>
    <w:rsid w:val="0068595C"/>
    <w:rsid w:val="00685E0F"/>
    <w:rsid w:val="00686376"/>
    <w:rsid w:val="00686A57"/>
    <w:rsid w:val="006870B1"/>
    <w:rsid w:val="0068749E"/>
    <w:rsid w:val="00687C03"/>
    <w:rsid w:val="006905AB"/>
    <w:rsid w:val="0069099B"/>
    <w:rsid w:val="00690B7F"/>
    <w:rsid w:val="00690FE4"/>
    <w:rsid w:val="00691391"/>
    <w:rsid w:val="00691960"/>
    <w:rsid w:val="00691A69"/>
    <w:rsid w:val="00691A94"/>
    <w:rsid w:val="00691B56"/>
    <w:rsid w:val="00691C48"/>
    <w:rsid w:val="00691CC1"/>
    <w:rsid w:val="00691E05"/>
    <w:rsid w:val="00692083"/>
    <w:rsid w:val="006925CA"/>
    <w:rsid w:val="006926C8"/>
    <w:rsid w:val="006927A7"/>
    <w:rsid w:val="00692A26"/>
    <w:rsid w:val="00692C65"/>
    <w:rsid w:val="00692FDE"/>
    <w:rsid w:val="0069359C"/>
    <w:rsid w:val="00693A7F"/>
    <w:rsid w:val="00693B4B"/>
    <w:rsid w:val="00693C53"/>
    <w:rsid w:val="00693E09"/>
    <w:rsid w:val="00693F3D"/>
    <w:rsid w:val="00693FE0"/>
    <w:rsid w:val="00693FEC"/>
    <w:rsid w:val="0069422C"/>
    <w:rsid w:val="006944DE"/>
    <w:rsid w:val="006944E7"/>
    <w:rsid w:val="00694588"/>
    <w:rsid w:val="0069480C"/>
    <w:rsid w:val="006948B6"/>
    <w:rsid w:val="00694980"/>
    <w:rsid w:val="006949F6"/>
    <w:rsid w:val="00694BF1"/>
    <w:rsid w:val="00695136"/>
    <w:rsid w:val="006956BF"/>
    <w:rsid w:val="00695F08"/>
    <w:rsid w:val="00696096"/>
    <w:rsid w:val="00696645"/>
    <w:rsid w:val="00696993"/>
    <w:rsid w:val="00697573"/>
    <w:rsid w:val="00697AF9"/>
    <w:rsid w:val="006A03B4"/>
    <w:rsid w:val="006A084B"/>
    <w:rsid w:val="006A0CFE"/>
    <w:rsid w:val="006A124F"/>
    <w:rsid w:val="006A1A59"/>
    <w:rsid w:val="006A1B96"/>
    <w:rsid w:val="006A1F98"/>
    <w:rsid w:val="006A22E0"/>
    <w:rsid w:val="006A2898"/>
    <w:rsid w:val="006A28D7"/>
    <w:rsid w:val="006A296B"/>
    <w:rsid w:val="006A2A39"/>
    <w:rsid w:val="006A2B12"/>
    <w:rsid w:val="006A3301"/>
    <w:rsid w:val="006A331D"/>
    <w:rsid w:val="006A33C3"/>
    <w:rsid w:val="006A35AF"/>
    <w:rsid w:val="006A35B0"/>
    <w:rsid w:val="006A39F7"/>
    <w:rsid w:val="006A3F4A"/>
    <w:rsid w:val="006A40B1"/>
    <w:rsid w:val="006A4557"/>
    <w:rsid w:val="006A4592"/>
    <w:rsid w:val="006A49C2"/>
    <w:rsid w:val="006A4B3A"/>
    <w:rsid w:val="006A51FA"/>
    <w:rsid w:val="006A53C3"/>
    <w:rsid w:val="006A5789"/>
    <w:rsid w:val="006A5833"/>
    <w:rsid w:val="006A5A2F"/>
    <w:rsid w:val="006A60D7"/>
    <w:rsid w:val="006A635D"/>
    <w:rsid w:val="006A6631"/>
    <w:rsid w:val="006A68AC"/>
    <w:rsid w:val="006A6F75"/>
    <w:rsid w:val="006A752F"/>
    <w:rsid w:val="006A7C3C"/>
    <w:rsid w:val="006B0077"/>
    <w:rsid w:val="006B0498"/>
    <w:rsid w:val="006B0846"/>
    <w:rsid w:val="006B0E14"/>
    <w:rsid w:val="006B14CF"/>
    <w:rsid w:val="006B1610"/>
    <w:rsid w:val="006B161A"/>
    <w:rsid w:val="006B161C"/>
    <w:rsid w:val="006B181D"/>
    <w:rsid w:val="006B2209"/>
    <w:rsid w:val="006B2774"/>
    <w:rsid w:val="006B2A37"/>
    <w:rsid w:val="006B3107"/>
    <w:rsid w:val="006B326B"/>
    <w:rsid w:val="006B3453"/>
    <w:rsid w:val="006B354D"/>
    <w:rsid w:val="006B3930"/>
    <w:rsid w:val="006B3D97"/>
    <w:rsid w:val="006B4099"/>
    <w:rsid w:val="006B4133"/>
    <w:rsid w:val="006B458B"/>
    <w:rsid w:val="006B45F9"/>
    <w:rsid w:val="006B4795"/>
    <w:rsid w:val="006B49A2"/>
    <w:rsid w:val="006B49B1"/>
    <w:rsid w:val="006B4A02"/>
    <w:rsid w:val="006B4B63"/>
    <w:rsid w:val="006B5121"/>
    <w:rsid w:val="006B542A"/>
    <w:rsid w:val="006B587B"/>
    <w:rsid w:val="006B5983"/>
    <w:rsid w:val="006B5B9F"/>
    <w:rsid w:val="006B62FF"/>
    <w:rsid w:val="006B661B"/>
    <w:rsid w:val="006B6AC0"/>
    <w:rsid w:val="006B6D44"/>
    <w:rsid w:val="006B72A4"/>
    <w:rsid w:val="006B73A6"/>
    <w:rsid w:val="006B756F"/>
    <w:rsid w:val="006B7C7E"/>
    <w:rsid w:val="006B7E04"/>
    <w:rsid w:val="006C046E"/>
    <w:rsid w:val="006C050F"/>
    <w:rsid w:val="006C0A64"/>
    <w:rsid w:val="006C124E"/>
    <w:rsid w:val="006C17F7"/>
    <w:rsid w:val="006C1B06"/>
    <w:rsid w:val="006C1C44"/>
    <w:rsid w:val="006C1D11"/>
    <w:rsid w:val="006C1E33"/>
    <w:rsid w:val="006C2847"/>
    <w:rsid w:val="006C2A00"/>
    <w:rsid w:val="006C2F48"/>
    <w:rsid w:val="006C373F"/>
    <w:rsid w:val="006C3F6D"/>
    <w:rsid w:val="006C43AD"/>
    <w:rsid w:val="006C4400"/>
    <w:rsid w:val="006C4793"/>
    <w:rsid w:val="006C47D8"/>
    <w:rsid w:val="006C4AE9"/>
    <w:rsid w:val="006C5940"/>
    <w:rsid w:val="006C5E84"/>
    <w:rsid w:val="006C606E"/>
    <w:rsid w:val="006C6508"/>
    <w:rsid w:val="006C667A"/>
    <w:rsid w:val="006C6C46"/>
    <w:rsid w:val="006C7916"/>
    <w:rsid w:val="006D0315"/>
    <w:rsid w:val="006D045D"/>
    <w:rsid w:val="006D04B4"/>
    <w:rsid w:val="006D0646"/>
    <w:rsid w:val="006D11F4"/>
    <w:rsid w:val="006D16D6"/>
    <w:rsid w:val="006D2DB3"/>
    <w:rsid w:val="006D2E16"/>
    <w:rsid w:val="006D3B48"/>
    <w:rsid w:val="006D3BC3"/>
    <w:rsid w:val="006D3CFB"/>
    <w:rsid w:val="006D3F71"/>
    <w:rsid w:val="006D41F5"/>
    <w:rsid w:val="006D4399"/>
    <w:rsid w:val="006D4DCF"/>
    <w:rsid w:val="006D5362"/>
    <w:rsid w:val="006D564C"/>
    <w:rsid w:val="006D5A3D"/>
    <w:rsid w:val="006D5DC7"/>
    <w:rsid w:val="006D5FD4"/>
    <w:rsid w:val="006D6646"/>
    <w:rsid w:val="006D7042"/>
    <w:rsid w:val="006D70E5"/>
    <w:rsid w:val="006D77A6"/>
    <w:rsid w:val="006D7890"/>
    <w:rsid w:val="006D7990"/>
    <w:rsid w:val="006D7AFB"/>
    <w:rsid w:val="006E077A"/>
    <w:rsid w:val="006E079B"/>
    <w:rsid w:val="006E0D9D"/>
    <w:rsid w:val="006E1052"/>
    <w:rsid w:val="006E1E0F"/>
    <w:rsid w:val="006E20A9"/>
    <w:rsid w:val="006E2177"/>
    <w:rsid w:val="006E29A5"/>
    <w:rsid w:val="006E396F"/>
    <w:rsid w:val="006E3FA2"/>
    <w:rsid w:val="006E4003"/>
    <w:rsid w:val="006E4091"/>
    <w:rsid w:val="006E473F"/>
    <w:rsid w:val="006E4AFB"/>
    <w:rsid w:val="006E4BFE"/>
    <w:rsid w:val="006E5193"/>
    <w:rsid w:val="006E5470"/>
    <w:rsid w:val="006E5D1B"/>
    <w:rsid w:val="006E5D2E"/>
    <w:rsid w:val="006E5F6F"/>
    <w:rsid w:val="006E635C"/>
    <w:rsid w:val="006E6837"/>
    <w:rsid w:val="006E6913"/>
    <w:rsid w:val="006E6BDF"/>
    <w:rsid w:val="006E6BE9"/>
    <w:rsid w:val="006E71E1"/>
    <w:rsid w:val="006E72C9"/>
    <w:rsid w:val="006F00C5"/>
    <w:rsid w:val="006F0187"/>
    <w:rsid w:val="006F099F"/>
    <w:rsid w:val="006F0C39"/>
    <w:rsid w:val="006F0E3F"/>
    <w:rsid w:val="006F0FDB"/>
    <w:rsid w:val="006F10F1"/>
    <w:rsid w:val="006F1381"/>
    <w:rsid w:val="006F13A0"/>
    <w:rsid w:val="006F1495"/>
    <w:rsid w:val="006F1764"/>
    <w:rsid w:val="006F2466"/>
    <w:rsid w:val="006F2A06"/>
    <w:rsid w:val="006F2BF5"/>
    <w:rsid w:val="006F2FDB"/>
    <w:rsid w:val="006F330F"/>
    <w:rsid w:val="006F34BA"/>
    <w:rsid w:val="006F359B"/>
    <w:rsid w:val="006F376D"/>
    <w:rsid w:val="006F39EA"/>
    <w:rsid w:val="006F3C33"/>
    <w:rsid w:val="006F3CBE"/>
    <w:rsid w:val="006F3D3F"/>
    <w:rsid w:val="006F3D55"/>
    <w:rsid w:val="006F4270"/>
    <w:rsid w:val="006F49F8"/>
    <w:rsid w:val="006F4A44"/>
    <w:rsid w:val="006F4DAC"/>
    <w:rsid w:val="006F4E0D"/>
    <w:rsid w:val="006F4EA2"/>
    <w:rsid w:val="006F5993"/>
    <w:rsid w:val="006F5FB9"/>
    <w:rsid w:val="006F6058"/>
    <w:rsid w:val="006F6B66"/>
    <w:rsid w:val="006F6DFF"/>
    <w:rsid w:val="006F757E"/>
    <w:rsid w:val="006F7A3A"/>
    <w:rsid w:val="0070006A"/>
    <w:rsid w:val="00700549"/>
    <w:rsid w:val="00700586"/>
    <w:rsid w:val="0070109E"/>
    <w:rsid w:val="0070162F"/>
    <w:rsid w:val="007016B0"/>
    <w:rsid w:val="007018E6"/>
    <w:rsid w:val="0070232A"/>
    <w:rsid w:val="00702377"/>
    <w:rsid w:val="00702459"/>
    <w:rsid w:val="007033C2"/>
    <w:rsid w:val="0070383C"/>
    <w:rsid w:val="00703AA3"/>
    <w:rsid w:val="00703B91"/>
    <w:rsid w:val="00703BED"/>
    <w:rsid w:val="00703E34"/>
    <w:rsid w:val="00703FAE"/>
    <w:rsid w:val="007042F6"/>
    <w:rsid w:val="00704998"/>
    <w:rsid w:val="00704A31"/>
    <w:rsid w:val="00704DE1"/>
    <w:rsid w:val="00704FF5"/>
    <w:rsid w:val="007053EB"/>
    <w:rsid w:val="007053EE"/>
    <w:rsid w:val="00705487"/>
    <w:rsid w:val="007054BB"/>
    <w:rsid w:val="0070565A"/>
    <w:rsid w:val="007056CE"/>
    <w:rsid w:val="0070574F"/>
    <w:rsid w:val="00706237"/>
    <w:rsid w:val="0070686E"/>
    <w:rsid w:val="00706BC4"/>
    <w:rsid w:val="00706D64"/>
    <w:rsid w:val="007070E5"/>
    <w:rsid w:val="00707197"/>
    <w:rsid w:val="00707436"/>
    <w:rsid w:val="0070744F"/>
    <w:rsid w:val="00707D57"/>
    <w:rsid w:val="00707D6C"/>
    <w:rsid w:val="00707FC6"/>
    <w:rsid w:val="0071012A"/>
    <w:rsid w:val="007104E4"/>
    <w:rsid w:val="0071076B"/>
    <w:rsid w:val="00710AD4"/>
    <w:rsid w:val="0071126A"/>
    <w:rsid w:val="00711452"/>
    <w:rsid w:val="00711A57"/>
    <w:rsid w:val="00711B98"/>
    <w:rsid w:val="00712379"/>
    <w:rsid w:val="00712494"/>
    <w:rsid w:val="007128BD"/>
    <w:rsid w:val="00712902"/>
    <w:rsid w:val="007130A7"/>
    <w:rsid w:val="007134E2"/>
    <w:rsid w:val="00713528"/>
    <w:rsid w:val="0071359C"/>
    <w:rsid w:val="00713B33"/>
    <w:rsid w:val="00713E4F"/>
    <w:rsid w:val="00713FED"/>
    <w:rsid w:val="00714263"/>
    <w:rsid w:val="007143AE"/>
    <w:rsid w:val="007144E2"/>
    <w:rsid w:val="00714608"/>
    <w:rsid w:val="00714636"/>
    <w:rsid w:val="0071504B"/>
    <w:rsid w:val="0071557A"/>
    <w:rsid w:val="00715980"/>
    <w:rsid w:val="00715B01"/>
    <w:rsid w:val="00716086"/>
    <w:rsid w:val="0071621C"/>
    <w:rsid w:val="00716730"/>
    <w:rsid w:val="00716A67"/>
    <w:rsid w:val="00716E14"/>
    <w:rsid w:val="007174DD"/>
    <w:rsid w:val="007175F6"/>
    <w:rsid w:val="00717703"/>
    <w:rsid w:val="00717803"/>
    <w:rsid w:val="007204CD"/>
    <w:rsid w:val="00720A32"/>
    <w:rsid w:val="00720A61"/>
    <w:rsid w:val="00720C11"/>
    <w:rsid w:val="00720E3E"/>
    <w:rsid w:val="00721C24"/>
    <w:rsid w:val="00721C44"/>
    <w:rsid w:val="00721D00"/>
    <w:rsid w:val="00721E70"/>
    <w:rsid w:val="007224AA"/>
    <w:rsid w:val="0072265D"/>
    <w:rsid w:val="007228C1"/>
    <w:rsid w:val="00722985"/>
    <w:rsid w:val="007229EF"/>
    <w:rsid w:val="00722AE7"/>
    <w:rsid w:val="00723278"/>
    <w:rsid w:val="007237FB"/>
    <w:rsid w:val="00723CCB"/>
    <w:rsid w:val="007243BB"/>
    <w:rsid w:val="007243BC"/>
    <w:rsid w:val="007244A2"/>
    <w:rsid w:val="00724627"/>
    <w:rsid w:val="007249A0"/>
    <w:rsid w:val="00724BC6"/>
    <w:rsid w:val="00724DF1"/>
    <w:rsid w:val="0072501A"/>
    <w:rsid w:val="0072502F"/>
    <w:rsid w:val="00725416"/>
    <w:rsid w:val="00725A9C"/>
    <w:rsid w:val="00726740"/>
    <w:rsid w:val="00726AE1"/>
    <w:rsid w:val="00726B1D"/>
    <w:rsid w:val="00726EB4"/>
    <w:rsid w:val="00726F1B"/>
    <w:rsid w:val="00726F2A"/>
    <w:rsid w:val="00726F2C"/>
    <w:rsid w:val="007275F4"/>
    <w:rsid w:val="0072794A"/>
    <w:rsid w:val="00727A14"/>
    <w:rsid w:val="00727A4B"/>
    <w:rsid w:val="00727C99"/>
    <w:rsid w:val="00727E75"/>
    <w:rsid w:val="00727FD1"/>
    <w:rsid w:val="007302E1"/>
    <w:rsid w:val="00730557"/>
    <w:rsid w:val="00730564"/>
    <w:rsid w:val="00730916"/>
    <w:rsid w:val="00730924"/>
    <w:rsid w:val="00730CD0"/>
    <w:rsid w:val="00730D03"/>
    <w:rsid w:val="00731346"/>
    <w:rsid w:val="0073157C"/>
    <w:rsid w:val="00731CC5"/>
    <w:rsid w:val="00731DBA"/>
    <w:rsid w:val="00731E0D"/>
    <w:rsid w:val="00732155"/>
    <w:rsid w:val="00732AE4"/>
    <w:rsid w:val="00732B61"/>
    <w:rsid w:val="00732BF0"/>
    <w:rsid w:val="00732E6B"/>
    <w:rsid w:val="00732FEF"/>
    <w:rsid w:val="00733823"/>
    <w:rsid w:val="007338BB"/>
    <w:rsid w:val="00733D09"/>
    <w:rsid w:val="00733D51"/>
    <w:rsid w:val="0073401E"/>
    <w:rsid w:val="007342AE"/>
    <w:rsid w:val="00734386"/>
    <w:rsid w:val="00734452"/>
    <w:rsid w:val="0073492A"/>
    <w:rsid w:val="00734AC6"/>
    <w:rsid w:val="00734B6D"/>
    <w:rsid w:val="00734EC7"/>
    <w:rsid w:val="00735356"/>
    <w:rsid w:val="0073538F"/>
    <w:rsid w:val="007358DC"/>
    <w:rsid w:val="00735CEF"/>
    <w:rsid w:val="00735D3A"/>
    <w:rsid w:val="00735E93"/>
    <w:rsid w:val="0073602E"/>
    <w:rsid w:val="00736530"/>
    <w:rsid w:val="0073668B"/>
    <w:rsid w:val="007367AA"/>
    <w:rsid w:val="00736D60"/>
    <w:rsid w:val="00736ED5"/>
    <w:rsid w:val="0073703D"/>
    <w:rsid w:val="0073792C"/>
    <w:rsid w:val="00737BA0"/>
    <w:rsid w:val="00740018"/>
    <w:rsid w:val="007400CC"/>
    <w:rsid w:val="007402F1"/>
    <w:rsid w:val="00740553"/>
    <w:rsid w:val="0074074B"/>
    <w:rsid w:val="0074111C"/>
    <w:rsid w:val="007415C9"/>
    <w:rsid w:val="0074210B"/>
    <w:rsid w:val="007427C3"/>
    <w:rsid w:val="0074288C"/>
    <w:rsid w:val="00742C50"/>
    <w:rsid w:val="0074303E"/>
    <w:rsid w:val="007430E6"/>
    <w:rsid w:val="0074346D"/>
    <w:rsid w:val="007434BF"/>
    <w:rsid w:val="0074364C"/>
    <w:rsid w:val="00743C6C"/>
    <w:rsid w:val="00743F97"/>
    <w:rsid w:val="00744161"/>
    <w:rsid w:val="00744322"/>
    <w:rsid w:val="0074446A"/>
    <w:rsid w:val="00744C45"/>
    <w:rsid w:val="00744D79"/>
    <w:rsid w:val="00744F54"/>
    <w:rsid w:val="007450B9"/>
    <w:rsid w:val="007451E4"/>
    <w:rsid w:val="00745494"/>
    <w:rsid w:val="007457D8"/>
    <w:rsid w:val="00745A84"/>
    <w:rsid w:val="0074604D"/>
    <w:rsid w:val="007461B0"/>
    <w:rsid w:val="00746723"/>
    <w:rsid w:val="00746ADD"/>
    <w:rsid w:val="00746B59"/>
    <w:rsid w:val="00747087"/>
    <w:rsid w:val="007475AB"/>
    <w:rsid w:val="007477FE"/>
    <w:rsid w:val="00747C9B"/>
    <w:rsid w:val="00747CFE"/>
    <w:rsid w:val="00750043"/>
    <w:rsid w:val="0075012C"/>
    <w:rsid w:val="007502BF"/>
    <w:rsid w:val="00750403"/>
    <w:rsid w:val="00750B61"/>
    <w:rsid w:val="00750E12"/>
    <w:rsid w:val="00750F42"/>
    <w:rsid w:val="0075139A"/>
    <w:rsid w:val="0075147E"/>
    <w:rsid w:val="007529EA"/>
    <w:rsid w:val="00752ABF"/>
    <w:rsid w:val="00752DD7"/>
    <w:rsid w:val="00752FD9"/>
    <w:rsid w:val="007532E3"/>
    <w:rsid w:val="00753366"/>
    <w:rsid w:val="00753683"/>
    <w:rsid w:val="0075368E"/>
    <w:rsid w:val="007536D0"/>
    <w:rsid w:val="00754049"/>
    <w:rsid w:val="007549D4"/>
    <w:rsid w:val="00754A13"/>
    <w:rsid w:val="00754D93"/>
    <w:rsid w:val="00755314"/>
    <w:rsid w:val="007556DD"/>
    <w:rsid w:val="00755CF9"/>
    <w:rsid w:val="00756387"/>
    <w:rsid w:val="007564C1"/>
    <w:rsid w:val="00756947"/>
    <w:rsid w:val="00756E6D"/>
    <w:rsid w:val="0075709F"/>
    <w:rsid w:val="00757188"/>
    <w:rsid w:val="0075720E"/>
    <w:rsid w:val="0075748B"/>
    <w:rsid w:val="0075793F"/>
    <w:rsid w:val="00757965"/>
    <w:rsid w:val="007602B0"/>
    <w:rsid w:val="00760BB8"/>
    <w:rsid w:val="00760F8F"/>
    <w:rsid w:val="0076116A"/>
    <w:rsid w:val="00761E31"/>
    <w:rsid w:val="00761FAD"/>
    <w:rsid w:val="00762302"/>
    <w:rsid w:val="007628C1"/>
    <w:rsid w:val="0076311D"/>
    <w:rsid w:val="0076382A"/>
    <w:rsid w:val="00763D0A"/>
    <w:rsid w:val="00763F83"/>
    <w:rsid w:val="00764577"/>
    <w:rsid w:val="00764592"/>
    <w:rsid w:val="007645C4"/>
    <w:rsid w:val="00764724"/>
    <w:rsid w:val="0076490A"/>
    <w:rsid w:val="00764A7F"/>
    <w:rsid w:val="00764C35"/>
    <w:rsid w:val="007650A4"/>
    <w:rsid w:val="00765459"/>
    <w:rsid w:val="00765F07"/>
    <w:rsid w:val="00766117"/>
    <w:rsid w:val="0076664F"/>
    <w:rsid w:val="0076672D"/>
    <w:rsid w:val="0076687A"/>
    <w:rsid w:val="0076687F"/>
    <w:rsid w:val="00766949"/>
    <w:rsid w:val="00766ED3"/>
    <w:rsid w:val="00767048"/>
    <w:rsid w:val="00767564"/>
    <w:rsid w:val="007677FF"/>
    <w:rsid w:val="0076783F"/>
    <w:rsid w:val="007679E4"/>
    <w:rsid w:val="007702DE"/>
    <w:rsid w:val="007705D0"/>
    <w:rsid w:val="0077063E"/>
    <w:rsid w:val="00770883"/>
    <w:rsid w:val="00770C48"/>
    <w:rsid w:val="007713CF"/>
    <w:rsid w:val="00771549"/>
    <w:rsid w:val="0077161C"/>
    <w:rsid w:val="007717F0"/>
    <w:rsid w:val="00771878"/>
    <w:rsid w:val="00771D4D"/>
    <w:rsid w:val="00772315"/>
    <w:rsid w:val="0077267D"/>
    <w:rsid w:val="00773BFC"/>
    <w:rsid w:val="00773C5D"/>
    <w:rsid w:val="00773DCE"/>
    <w:rsid w:val="007741BE"/>
    <w:rsid w:val="0077434B"/>
    <w:rsid w:val="00774411"/>
    <w:rsid w:val="007744C7"/>
    <w:rsid w:val="00774652"/>
    <w:rsid w:val="007747F4"/>
    <w:rsid w:val="00774820"/>
    <w:rsid w:val="007748B3"/>
    <w:rsid w:val="00774C72"/>
    <w:rsid w:val="00774E7C"/>
    <w:rsid w:val="00774F1D"/>
    <w:rsid w:val="007750DB"/>
    <w:rsid w:val="0077518B"/>
    <w:rsid w:val="00775658"/>
    <w:rsid w:val="007756FB"/>
    <w:rsid w:val="007757A3"/>
    <w:rsid w:val="00775DB0"/>
    <w:rsid w:val="00775FBB"/>
    <w:rsid w:val="00776844"/>
    <w:rsid w:val="00776E63"/>
    <w:rsid w:val="0077702B"/>
    <w:rsid w:val="0077721C"/>
    <w:rsid w:val="007772CF"/>
    <w:rsid w:val="00777529"/>
    <w:rsid w:val="0077781F"/>
    <w:rsid w:val="00777A45"/>
    <w:rsid w:val="00777D89"/>
    <w:rsid w:val="00777DA8"/>
    <w:rsid w:val="00777F88"/>
    <w:rsid w:val="007802A3"/>
    <w:rsid w:val="00780A39"/>
    <w:rsid w:val="00780D21"/>
    <w:rsid w:val="007810F3"/>
    <w:rsid w:val="0078180D"/>
    <w:rsid w:val="0078186C"/>
    <w:rsid w:val="007818A2"/>
    <w:rsid w:val="00781B53"/>
    <w:rsid w:val="00781C99"/>
    <w:rsid w:val="00781DF3"/>
    <w:rsid w:val="00782362"/>
    <w:rsid w:val="0078252B"/>
    <w:rsid w:val="00782731"/>
    <w:rsid w:val="0078294D"/>
    <w:rsid w:val="007829C0"/>
    <w:rsid w:val="00782CCF"/>
    <w:rsid w:val="00783636"/>
    <w:rsid w:val="00783C06"/>
    <w:rsid w:val="0078424F"/>
    <w:rsid w:val="00784623"/>
    <w:rsid w:val="0078489F"/>
    <w:rsid w:val="007849F3"/>
    <w:rsid w:val="00784EFE"/>
    <w:rsid w:val="007855AD"/>
    <w:rsid w:val="0078572F"/>
    <w:rsid w:val="00786992"/>
    <w:rsid w:val="00786A88"/>
    <w:rsid w:val="00786EA6"/>
    <w:rsid w:val="00786F8F"/>
    <w:rsid w:val="0078709B"/>
    <w:rsid w:val="007872E7"/>
    <w:rsid w:val="00787678"/>
    <w:rsid w:val="0078767E"/>
    <w:rsid w:val="007879DF"/>
    <w:rsid w:val="00787EC1"/>
    <w:rsid w:val="00787F20"/>
    <w:rsid w:val="00787F9F"/>
    <w:rsid w:val="007905D0"/>
    <w:rsid w:val="007906D9"/>
    <w:rsid w:val="00790B45"/>
    <w:rsid w:val="00790D9A"/>
    <w:rsid w:val="007911EF"/>
    <w:rsid w:val="007912B5"/>
    <w:rsid w:val="007914FB"/>
    <w:rsid w:val="007916F6"/>
    <w:rsid w:val="00791A6E"/>
    <w:rsid w:val="00791D5F"/>
    <w:rsid w:val="007920F9"/>
    <w:rsid w:val="00792118"/>
    <w:rsid w:val="00792344"/>
    <w:rsid w:val="007924DB"/>
    <w:rsid w:val="00792821"/>
    <w:rsid w:val="00793255"/>
    <w:rsid w:val="0079346F"/>
    <w:rsid w:val="0079358A"/>
    <w:rsid w:val="00793792"/>
    <w:rsid w:val="00793C1D"/>
    <w:rsid w:val="00793E2B"/>
    <w:rsid w:val="00793FF3"/>
    <w:rsid w:val="007942CB"/>
    <w:rsid w:val="0079433A"/>
    <w:rsid w:val="007944DA"/>
    <w:rsid w:val="007944F2"/>
    <w:rsid w:val="0079477F"/>
    <w:rsid w:val="007948A3"/>
    <w:rsid w:val="00794E96"/>
    <w:rsid w:val="00795094"/>
    <w:rsid w:val="007950C3"/>
    <w:rsid w:val="00795220"/>
    <w:rsid w:val="00795B51"/>
    <w:rsid w:val="00795D9F"/>
    <w:rsid w:val="00795F7E"/>
    <w:rsid w:val="007960E2"/>
    <w:rsid w:val="007962D4"/>
    <w:rsid w:val="00796872"/>
    <w:rsid w:val="00796E1C"/>
    <w:rsid w:val="00796FC9"/>
    <w:rsid w:val="007975BD"/>
    <w:rsid w:val="00797761"/>
    <w:rsid w:val="00797C7F"/>
    <w:rsid w:val="00797F76"/>
    <w:rsid w:val="007A03CD"/>
    <w:rsid w:val="007A04C9"/>
    <w:rsid w:val="007A0713"/>
    <w:rsid w:val="007A07E4"/>
    <w:rsid w:val="007A09B9"/>
    <w:rsid w:val="007A0F4B"/>
    <w:rsid w:val="007A1180"/>
    <w:rsid w:val="007A163C"/>
    <w:rsid w:val="007A18EB"/>
    <w:rsid w:val="007A19A8"/>
    <w:rsid w:val="007A1B62"/>
    <w:rsid w:val="007A1B7F"/>
    <w:rsid w:val="007A1E90"/>
    <w:rsid w:val="007A2035"/>
    <w:rsid w:val="007A217F"/>
    <w:rsid w:val="007A27C0"/>
    <w:rsid w:val="007A3295"/>
    <w:rsid w:val="007A3697"/>
    <w:rsid w:val="007A41EB"/>
    <w:rsid w:val="007A42BB"/>
    <w:rsid w:val="007A54E7"/>
    <w:rsid w:val="007A5A55"/>
    <w:rsid w:val="007A5AFA"/>
    <w:rsid w:val="007A60DE"/>
    <w:rsid w:val="007A65CB"/>
    <w:rsid w:val="007A6C82"/>
    <w:rsid w:val="007A6F3A"/>
    <w:rsid w:val="007A7FC2"/>
    <w:rsid w:val="007B093F"/>
    <w:rsid w:val="007B09C4"/>
    <w:rsid w:val="007B0AB0"/>
    <w:rsid w:val="007B0DEE"/>
    <w:rsid w:val="007B2038"/>
    <w:rsid w:val="007B2505"/>
    <w:rsid w:val="007B2C2E"/>
    <w:rsid w:val="007B3025"/>
    <w:rsid w:val="007B4089"/>
    <w:rsid w:val="007B4625"/>
    <w:rsid w:val="007B471D"/>
    <w:rsid w:val="007B493D"/>
    <w:rsid w:val="007B4C7D"/>
    <w:rsid w:val="007B4DE7"/>
    <w:rsid w:val="007B502B"/>
    <w:rsid w:val="007B5AA8"/>
    <w:rsid w:val="007B5DF0"/>
    <w:rsid w:val="007B5E8B"/>
    <w:rsid w:val="007B6339"/>
    <w:rsid w:val="007B642E"/>
    <w:rsid w:val="007B6906"/>
    <w:rsid w:val="007B697A"/>
    <w:rsid w:val="007B7369"/>
    <w:rsid w:val="007B7FE4"/>
    <w:rsid w:val="007C041F"/>
    <w:rsid w:val="007C0665"/>
    <w:rsid w:val="007C0C33"/>
    <w:rsid w:val="007C0D3D"/>
    <w:rsid w:val="007C10FF"/>
    <w:rsid w:val="007C2280"/>
    <w:rsid w:val="007C2300"/>
    <w:rsid w:val="007C234C"/>
    <w:rsid w:val="007C234F"/>
    <w:rsid w:val="007C2CA5"/>
    <w:rsid w:val="007C2CBA"/>
    <w:rsid w:val="007C2EFC"/>
    <w:rsid w:val="007C3027"/>
    <w:rsid w:val="007C36E9"/>
    <w:rsid w:val="007C3954"/>
    <w:rsid w:val="007C3B35"/>
    <w:rsid w:val="007C3CFE"/>
    <w:rsid w:val="007C4774"/>
    <w:rsid w:val="007C4B13"/>
    <w:rsid w:val="007C5385"/>
    <w:rsid w:val="007C5AD1"/>
    <w:rsid w:val="007C65BC"/>
    <w:rsid w:val="007C6A7D"/>
    <w:rsid w:val="007C6E43"/>
    <w:rsid w:val="007C7CA0"/>
    <w:rsid w:val="007C7F45"/>
    <w:rsid w:val="007D02EB"/>
    <w:rsid w:val="007D1138"/>
    <w:rsid w:val="007D12CE"/>
    <w:rsid w:val="007D1794"/>
    <w:rsid w:val="007D1C81"/>
    <w:rsid w:val="007D24E6"/>
    <w:rsid w:val="007D251E"/>
    <w:rsid w:val="007D2A88"/>
    <w:rsid w:val="007D2A8E"/>
    <w:rsid w:val="007D2B3E"/>
    <w:rsid w:val="007D3250"/>
    <w:rsid w:val="007D338F"/>
    <w:rsid w:val="007D363F"/>
    <w:rsid w:val="007D37F1"/>
    <w:rsid w:val="007D429D"/>
    <w:rsid w:val="007D452A"/>
    <w:rsid w:val="007D4533"/>
    <w:rsid w:val="007D45A8"/>
    <w:rsid w:val="007D4611"/>
    <w:rsid w:val="007D4A11"/>
    <w:rsid w:val="007D4F06"/>
    <w:rsid w:val="007D4F2A"/>
    <w:rsid w:val="007D527A"/>
    <w:rsid w:val="007D5E3F"/>
    <w:rsid w:val="007D6099"/>
    <w:rsid w:val="007D624E"/>
    <w:rsid w:val="007D6513"/>
    <w:rsid w:val="007D6573"/>
    <w:rsid w:val="007D66B6"/>
    <w:rsid w:val="007D66EF"/>
    <w:rsid w:val="007D684B"/>
    <w:rsid w:val="007D7428"/>
    <w:rsid w:val="007D77A3"/>
    <w:rsid w:val="007D7C42"/>
    <w:rsid w:val="007E0257"/>
    <w:rsid w:val="007E029D"/>
    <w:rsid w:val="007E039E"/>
    <w:rsid w:val="007E0458"/>
    <w:rsid w:val="007E0AFD"/>
    <w:rsid w:val="007E0D80"/>
    <w:rsid w:val="007E1330"/>
    <w:rsid w:val="007E1913"/>
    <w:rsid w:val="007E1ACF"/>
    <w:rsid w:val="007E1D87"/>
    <w:rsid w:val="007E1E6A"/>
    <w:rsid w:val="007E2371"/>
    <w:rsid w:val="007E2B41"/>
    <w:rsid w:val="007E2D0D"/>
    <w:rsid w:val="007E350E"/>
    <w:rsid w:val="007E3633"/>
    <w:rsid w:val="007E3E57"/>
    <w:rsid w:val="007E3E67"/>
    <w:rsid w:val="007E413D"/>
    <w:rsid w:val="007E4276"/>
    <w:rsid w:val="007E437F"/>
    <w:rsid w:val="007E4714"/>
    <w:rsid w:val="007E480C"/>
    <w:rsid w:val="007E4C7B"/>
    <w:rsid w:val="007E5761"/>
    <w:rsid w:val="007E59C3"/>
    <w:rsid w:val="007E5F05"/>
    <w:rsid w:val="007E6092"/>
    <w:rsid w:val="007E60FF"/>
    <w:rsid w:val="007E614C"/>
    <w:rsid w:val="007E6221"/>
    <w:rsid w:val="007E6248"/>
    <w:rsid w:val="007E6BD4"/>
    <w:rsid w:val="007E6E93"/>
    <w:rsid w:val="007E701A"/>
    <w:rsid w:val="007E70BC"/>
    <w:rsid w:val="007E73E6"/>
    <w:rsid w:val="007E74C4"/>
    <w:rsid w:val="007E7AD5"/>
    <w:rsid w:val="007E7C47"/>
    <w:rsid w:val="007E7FE0"/>
    <w:rsid w:val="007F0453"/>
    <w:rsid w:val="007F0959"/>
    <w:rsid w:val="007F103E"/>
    <w:rsid w:val="007F11D1"/>
    <w:rsid w:val="007F19B5"/>
    <w:rsid w:val="007F1F7B"/>
    <w:rsid w:val="007F24E6"/>
    <w:rsid w:val="007F251D"/>
    <w:rsid w:val="007F2663"/>
    <w:rsid w:val="007F2669"/>
    <w:rsid w:val="007F2798"/>
    <w:rsid w:val="007F2F91"/>
    <w:rsid w:val="007F3532"/>
    <w:rsid w:val="007F36FA"/>
    <w:rsid w:val="007F3706"/>
    <w:rsid w:val="007F3942"/>
    <w:rsid w:val="007F3E3D"/>
    <w:rsid w:val="007F3FB3"/>
    <w:rsid w:val="007F4F86"/>
    <w:rsid w:val="007F5165"/>
    <w:rsid w:val="007F5ECA"/>
    <w:rsid w:val="007F61E1"/>
    <w:rsid w:val="007F6324"/>
    <w:rsid w:val="007F65C3"/>
    <w:rsid w:val="007F6C5A"/>
    <w:rsid w:val="007F6C95"/>
    <w:rsid w:val="007F7700"/>
    <w:rsid w:val="007F775A"/>
    <w:rsid w:val="007F7AF9"/>
    <w:rsid w:val="007F7E54"/>
    <w:rsid w:val="0080002F"/>
    <w:rsid w:val="008002D7"/>
    <w:rsid w:val="00801015"/>
    <w:rsid w:val="0080118E"/>
    <w:rsid w:val="008011FB"/>
    <w:rsid w:val="00801262"/>
    <w:rsid w:val="00801286"/>
    <w:rsid w:val="0080147A"/>
    <w:rsid w:val="00801856"/>
    <w:rsid w:val="00801E23"/>
    <w:rsid w:val="00801F14"/>
    <w:rsid w:val="00802175"/>
    <w:rsid w:val="00802375"/>
    <w:rsid w:val="0080297A"/>
    <w:rsid w:val="00802B5E"/>
    <w:rsid w:val="0080320D"/>
    <w:rsid w:val="0080326C"/>
    <w:rsid w:val="008032A4"/>
    <w:rsid w:val="0080346A"/>
    <w:rsid w:val="00803521"/>
    <w:rsid w:val="008036A1"/>
    <w:rsid w:val="00803951"/>
    <w:rsid w:val="00803B7D"/>
    <w:rsid w:val="00803BD0"/>
    <w:rsid w:val="00803E82"/>
    <w:rsid w:val="0080404A"/>
    <w:rsid w:val="008048A3"/>
    <w:rsid w:val="00804FB3"/>
    <w:rsid w:val="00805328"/>
    <w:rsid w:val="0080577E"/>
    <w:rsid w:val="00805BE0"/>
    <w:rsid w:val="00806B23"/>
    <w:rsid w:val="00807294"/>
    <w:rsid w:val="008072DF"/>
    <w:rsid w:val="0080739E"/>
    <w:rsid w:val="00807C8F"/>
    <w:rsid w:val="00807E9F"/>
    <w:rsid w:val="00810504"/>
    <w:rsid w:val="00810657"/>
    <w:rsid w:val="00810B36"/>
    <w:rsid w:val="00810C48"/>
    <w:rsid w:val="00810C71"/>
    <w:rsid w:val="00810F69"/>
    <w:rsid w:val="0081129A"/>
    <w:rsid w:val="00811927"/>
    <w:rsid w:val="00811D9D"/>
    <w:rsid w:val="008127A4"/>
    <w:rsid w:val="00813897"/>
    <w:rsid w:val="00813B74"/>
    <w:rsid w:val="00814361"/>
    <w:rsid w:val="00814397"/>
    <w:rsid w:val="00814449"/>
    <w:rsid w:val="00814894"/>
    <w:rsid w:val="00814B35"/>
    <w:rsid w:val="00814B73"/>
    <w:rsid w:val="00814FDF"/>
    <w:rsid w:val="00815001"/>
    <w:rsid w:val="0081543E"/>
    <w:rsid w:val="0081577E"/>
    <w:rsid w:val="00815BE7"/>
    <w:rsid w:val="00815C77"/>
    <w:rsid w:val="008162A4"/>
    <w:rsid w:val="00816590"/>
    <w:rsid w:val="008166EA"/>
    <w:rsid w:val="00816861"/>
    <w:rsid w:val="00816F16"/>
    <w:rsid w:val="0081721C"/>
    <w:rsid w:val="00817313"/>
    <w:rsid w:val="008173A9"/>
    <w:rsid w:val="008175DA"/>
    <w:rsid w:val="008200D1"/>
    <w:rsid w:val="0082057E"/>
    <w:rsid w:val="008208EB"/>
    <w:rsid w:val="00820EF4"/>
    <w:rsid w:val="00820FDF"/>
    <w:rsid w:val="0082211F"/>
    <w:rsid w:val="008226AD"/>
    <w:rsid w:val="00822967"/>
    <w:rsid w:val="00822AFF"/>
    <w:rsid w:val="00822DA8"/>
    <w:rsid w:val="008239CC"/>
    <w:rsid w:val="00823E4C"/>
    <w:rsid w:val="00824C1C"/>
    <w:rsid w:val="00824C58"/>
    <w:rsid w:val="00824CB4"/>
    <w:rsid w:val="008250DE"/>
    <w:rsid w:val="00825830"/>
    <w:rsid w:val="008258C2"/>
    <w:rsid w:val="00825912"/>
    <w:rsid w:val="008262B8"/>
    <w:rsid w:val="008263DA"/>
    <w:rsid w:val="00826479"/>
    <w:rsid w:val="00826550"/>
    <w:rsid w:val="00826642"/>
    <w:rsid w:val="008268E6"/>
    <w:rsid w:val="00826D8F"/>
    <w:rsid w:val="00827442"/>
    <w:rsid w:val="0083000F"/>
    <w:rsid w:val="00830814"/>
    <w:rsid w:val="008308DA"/>
    <w:rsid w:val="00830C5D"/>
    <w:rsid w:val="00830DA7"/>
    <w:rsid w:val="00830E25"/>
    <w:rsid w:val="00830F4A"/>
    <w:rsid w:val="00830FF3"/>
    <w:rsid w:val="008315B5"/>
    <w:rsid w:val="00831A66"/>
    <w:rsid w:val="00831D01"/>
    <w:rsid w:val="00831D0B"/>
    <w:rsid w:val="00831DCB"/>
    <w:rsid w:val="0083220E"/>
    <w:rsid w:val="0083223B"/>
    <w:rsid w:val="00832318"/>
    <w:rsid w:val="00832590"/>
    <w:rsid w:val="008327B0"/>
    <w:rsid w:val="008328DA"/>
    <w:rsid w:val="008328F1"/>
    <w:rsid w:val="0083295B"/>
    <w:rsid w:val="008329EC"/>
    <w:rsid w:val="00832A57"/>
    <w:rsid w:val="00832CAE"/>
    <w:rsid w:val="00832F84"/>
    <w:rsid w:val="008334DD"/>
    <w:rsid w:val="008336B2"/>
    <w:rsid w:val="00833EEA"/>
    <w:rsid w:val="00834357"/>
    <w:rsid w:val="008343BC"/>
    <w:rsid w:val="008346F7"/>
    <w:rsid w:val="00834944"/>
    <w:rsid w:val="00834A5E"/>
    <w:rsid w:val="00834CCF"/>
    <w:rsid w:val="0083569C"/>
    <w:rsid w:val="00835826"/>
    <w:rsid w:val="00836253"/>
    <w:rsid w:val="008369CC"/>
    <w:rsid w:val="00836AF2"/>
    <w:rsid w:val="00836D43"/>
    <w:rsid w:val="0083720B"/>
    <w:rsid w:val="00837335"/>
    <w:rsid w:val="00837477"/>
    <w:rsid w:val="00837908"/>
    <w:rsid w:val="008379EC"/>
    <w:rsid w:val="00837E90"/>
    <w:rsid w:val="00840643"/>
    <w:rsid w:val="00840AFE"/>
    <w:rsid w:val="008414ED"/>
    <w:rsid w:val="0084185C"/>
    <w:rsid w:val="00841909"/>
    <w:rsid w:val="00841BE6"/>
    <w:rsid w:val="00841C81"/>
    <w:rsid w:val="00841E16"/>
    <w:rsid w:val="008420DF"/>
    <w:rsid w:val="008429AE"/>
    <w:rsid w:val="00842D37"/>
    <w:rsid w:val="00842DFE"/>
    <w:rsid w:val="00842F2A"/>
    <w:rsid w:val="00842FB0"/>
    <w:rsid w:val="0084320B"/>
    <w:rsid w:val="008436AF"/>
    <w:rsid w:val="00843ED8"/>
    <w:rsid w:val="00843F70"/>
    <w:rsid w:val="00844349"/>
    <w:rsid w:val="00844799"/>
    <w:rsid w:val="00844C23"/>
    <w:rsid w:val="008451FA"/>
    <w:rsid w:val="0084561F"/>
    <w:rsid w:val="00845D92"/>
    <w:rsid w:val="00846374"/>
    <w:rsid w:val="00846A60"/>
    <w:rsid w:val="00846D37"/>
    <w:rsid w:val="00846EF0"/>
    <w:rsid w:val="00847001"/>
    <w:rsid w:val="00847056"/>
    <w:rsid w:val="00847623"/>
    <w:rsid w:val="00847C43"/>
    <w:rsid w:val="008501B7"/>
    <w:rsid w:val="00850202"/>
    <w:rsid w:val="00850347"/>
    <w:rsid w:val="0085035F"/>
    <w:rsid w:val="00850528"/>
    <w:rsid w:val="008505E2"/>
    <w:rsid w:val="008505F5"/>
    <w:rsid w:val="0085060A"/>
    <w:rsid w:val="00850F84"/>
    <w:rsid w:val="008514FE"/>
    <w:rsid w:val="008516CC"/>
    <w:rsid w:val="0085184E"/>
    <w:rsid w:val="0085189B"/>
    <w:rsid w:val="00851AFD"/>
    <w:rsid w:val="00851BC4"/>
    <w:rsid w:val="00851DCC"/>
    <w:rsid w:val="00852F63"/>
    <w:rsid w:val="00853156"/>
    <w:rsid w:val="0085342A"/>
    <w:rsid w:val="00853569"/>
    <w:rsid w:val="0085360E"/>
    <w:rsid w:val="008537D7"/>
    <w:rsid w:val="00853D3D"/>
    <w:rsid w:val="00853DD4"/>
    <w:rsid w:val="0085453F"/>
    <w:rsid w:val="00854B91"/>
    <w:rsid w:val="00855110"/>
    <w:rsid w:val="00855A97"/>
    <w:rsid w:val="00855C87"/>
    <w:rsid w:val="008560E5"/>
    <w:rsid w:val="00856258"/>
    <w:rsid w:val="00856C19"/>
    <w:rsid w:val="0085703E"/>
    <w:rsid w:val="008575FD"/>
    <w:rsid w:val="008577C0"/>
    <w:rsid w:val="008577D2"/>
    <w:rsid w:val="00857937"/>
    <w:rsid w:val="0086025C"/>
    <w:rsid w:val="008602BB"/>
    <w:rsid w:val="0086040C"/>
    <w:rsid w:val="00860635"/>
    <w:rsid w:val="00861048"/>
    <w:rsid w:val="00861130"/>
    <w:rsid w:val="008611DF"/>
    <w:rsid w:val="008618D7"/>
    <w:rsid w:val="00862C2C"/>
    <w:rsid w:val="00862F23"/>
    <w:rsid w:val="00863582"/>
    <w:rsid w:val="008635B4"/>
    <w:rsid w:val="0086375A"/>
    <w:rsid w:val="00863BE5"/>
    <w:rsid w:val="00863F26"/>
    <w:rsid w:val="00864600"/>
    <w:rsid w:val="00864748"/>
    <w:rsid w:val="00864B35"/>
    <w:rsid w:val="00864BE6"/>
    <w:rsid w:val="00864ED6"/>
    <w:rsid w:val="0086555D"/>
    <w:rsid w:val="008655BD"/>
    <w:rsid w:val="008661F3"/>
    <w:rsid w:val="00866681"/>
    <w:rsid w:val="00866B18"/>
    <w:rsid w:val="00866E37"/>
    <w:rsid w:val="00866E49"/>
    <w:rsid w:val="00870131"/>
    <w:rsid w:val="0087014C"/>
    <w:rsid w:val="0087056E"/>
    <w:rsid w:val="008706A4"/>
    <w:rsid w:val="00870B46"/>
    <w:rsid w:val="00870C5B"/>
    <w:rsid w:val="008713B7"/>
    <w:rsid w:val="008714F9"/>
    <w:rsid w:val="008726B1"/>
    <w:rsid w:val="00872782"/>
    <w:rsid w:val="00872AAD"/>
    <w:rsid w:val="00872B1A"/>
    <w:rsid w:val="00872B8D"/>
    <w:rsid w:val="00872BAD"/>
    <w:rsid w:val="00872DFB"/>
    <w:rsid w:val="00872F66"/>
    <w:rsid w:val="008733D3"/>
    <w:rsid w:val="0087389E"/>
    <w:rsid w:val="00873D90"/>
    <w:rsid w:val="00874067"/>
    <w:rsid w:val="00874C4E"/>
    <w:rsid w:val="00874D5E"/>
    <w:rsid w:val="00874FA3"/>
    <w:rsid w:val="00875071"/>
    <w:rsid w:val="008750C9"/>
    <w:rsid w:val="0087575A"/>
    <w:rsid w:val="00875798"/>
    <w:rsid w:val="008759CF"/>
    <w:rsid w:val="00875AEE"/>
    <w:rsid w:val="00875C98"/>
    <w:rsid w:val="00875DC4"/>
    <w:rsid w:val="00875DD5"/>
    <w:rsid w:val="008760DD"/>
    <w:rsid w:val="008769E9"/>
    <w:rsid w:val="00876E05"/>
    <w:rsid w:val="00877B62"/>
    <w:rsid w:val="00877C56"/>
    <w:rsid w:val="00877D7E"/>
    <w:rsid w:val="0088057E"/>
    <w:rsid w:val="0088063B"/>
    <w:rsid w:val="00880778"/>
    <w:rsid w:val="00880B61"/>
    <w:rsid w:val="00880DFC"/>
    <w:rsid w:val="00880EF3"/>
    <w:rsid w:val="008813EF"/>
    <w:rsid w:val="008814FD"/>
    <w:rsid w:val="0088156A"/>
    <w:rsid w:val="00881610"/>
    <w:rsid w:val="00881766"/>
    <w:rsid w:val="0088193A"/>
    <w:rsid w:val="008819DF"/>
    <w:rsid w:val="008822AD"/>
    <w:rsid w:val="00882447"/>
    <w:rsid w:val="008825D9"/>
    <w:rsid w:val="00882644"/>
    <w:rsid w:val="008828E2"/>
    <w:rsid w:val="00882933"/>
    <w:rsid w:val="00882C8A"/>
    <w:rsid w:val="0088302F"/>
    <w:rsid w:val="00883606"/>
    <w:rsid w:val="00883680"/>
    <w:rsid w:val="00883696"/>
    <w:rsid w:val="00883B68"/>
    <w:rsid w:val="00884591"/>
    <w:rsid w:val="0088479B"/>
    <w:rsid w:val="00884AD4"/>
    <w:rsid w:val="00884DA8"/>
    <w:rsid w:val="008854A6"/>
    <w:rsid w:val="008855EE"/>
    <w:rsid w:val="00885A7C"/>
    <w:rsid w:val="008865DD"/>
    <w:rsid w:val="00886940"/>
    <w:rsid w:val="00886BD0"/>
    <w:rsid w:val="00886E2C"/>
    <w:rsid w:val="00887433"/>
    <w:rsid w:val="008879B3"/>
    <w:rsid w:val="00887BFC"/>
    <w:rsid w:val="0089017F"/>
    <w:rsid w:val="00890425"/>
    <w:rsid w:val="008909B8"/>
    <w:rsid w:val="00890BF3"/>
    <w:rsid w:val="00890F50"/>
    <w:rsid w:val="0089101B"/>
    <w:rsid w:val="00891388"/>
    <w:rsid w:val="008914CC"/>
    <w:rsid w:val="008915DF"/>
    <w:rsid w:val="00891637"/>
    <w:rsid w:val="00891BFF"/>
    <w:rsid w:val="00891FB5"/>
    <w:rsid w:val="00891FD7"/>
    <w:rsid w:val="00892662"/>
    <w:rsid w:val="00892675"/>
    <w:rsid w:val="00892708"/>
    <w:rsid w:val="008927A8"/>
    <w:rsid w:val="00892B08"/>
    <w:rsid w:val="00892D57"/>
    <w:rsid w:val="00892F6F"/>
    <w:rsid w:val="008932CF"/>
    <w:rsid w:val="0089340B"/>
    <w:rsid w:val="0089371E"/>
    <w:rsid w:val="0089379F"/>
    <w:rsid w:val="00893C9E"/>
    <w:rsid w:val="00893CAB"/>
    <w:rsid w:val="00894001"/>
    <w:rsid w:val="0089489F"/>
    <w:rsid w:val="00894B27"/>
    <w:rsid w:val="00894BD6"/>
    <w:rsid w:val="00895307"/>
    <w:rsid w:val="00895479"/>
    <w:rsid w:val="0089554B"/>
    <w:rsid w:val="00895AD3"/>
    <w:rsid w:val="00895DA8"/>
    <w:rsid w:val="00896016"/>
    <w:rsid w:val="0089727F"/>
    <w:rsid w:val="00897600"/>
    <w:rsid w:val="00897A37"/>
    <w:rsid w:val="00897C89"/>
    <w:rsid w:val="008A02C8"/>
    <w:rsid w:val="008A0847"/>
    <w:rsid w:val="008A195D"/>
    <w:rsid w:val="008A19C6"/>
    <w:rsid w:val="008A1BE1"/>
    <w:rsid w:val="008A1C9E"/>
    <w:rsid w:val="008A1DDF"/>
    <w:rsid w:val="008A1E3B"/>
    <w:rsid w:val="008A2919"/>
    <w:rsid w:val="008A2B80"/>
    <w:rsid w:val="008A2C0B"/>
    <w:rsid w:val="008A2FC6"/>
    <w:rsid w:val="008A3250"/>
    <w:rsid w:val="008A38EA"/>
    <w:rsid w:val="008A3AA9"/>
    <w:rsid w:val="008A41B8"/>
    <w:rsid w:val="008A52AA"/>
    <w:rsid w:val="008A547E"/>
    <w:rsid w:val="008A5624"/>
    <w:rsid w:val="008A5AB5"/>
    <w:rsid w:val="008A5BA0"/>
    <w:rsid w:val="008A5D37"/>
    <w:rsid w:val="008A6405"/>
    <w:rsid w:val="008A6672"/>
    <w:rsid w:val="008A6983"/>
    <w:rsid w:val="008A6E58"/>
    <w:rsid w:val="008A6E6D"/>
    <w:rsid w:val="008A75DC"/>
    <w:rsid w:val="008B0662"/>
    <w:rsid w:val="008B0B06"/>
    <w:rsid w:val="008B0DE0"/>
    <w:rsid w:val="008B0FB3"/>
    <w:rsid w:val="008B10C5"/>
    <w:rsid w:val="008B1277"/>
    <w:rsid w:val="008B1903"/>
    <w:rsid w:val="008B1905"/>
    <w:rsid w:val="008B1CF9"/>
    <w:rsid w:val="008B1E8A"/>
    <w:rsid w:val="008B22FE"/>
    <w:rsid w:val="008B2917"/>
    <w:rsid w:val="008B29B0"/>
    <w:rsid w:val="008B3543"/>
    <w:rsid w:val="008B361D"/>
    <w:rsid w:val="008B3AD9"/>
    <w:rsid w:val="008B3D15"/>
    <w:rsid w:val="008B4137"/>
    <w:rsid w:val="008B4BEE"/>
    <w:rsid w:val="008B5153"/>
    <w:rsid w:val="008B51BA"/>
    <w:rsid w:val="008B52F6"/>
    <w:rsid w:val="008B5626"/>
    <w:rsid w:val="008B57F9"/>
    <w:rsid w:val="008B59C0"/>
    <w:rsid w:val="008B5A62"/>
    <w:rsid w:val="008B5D13"/>
    <w:rsid w:val="008B5D18"/>
    <w:rsid w:val="008B5E39"/>
    <w:rsid w:val="008B6003"/>
    <w:rsid w:val="008B626B"/>
    <w:rsid w:val="008B635F"/>
    <w:rsid w:val="008B652F"/>
    <w:rsid w:val="008B6562"/>
    <w:rsid w:val="008B6733"/>
    <w:rsid w:val="008B68EE"/>
    <w:rsid w:val="008B758B"/>
    <w:rsid w:val="008B7E01"/>
    <w:rsid w:val="008B7F95"/>
    <w:rsid w:val="008C05F3"/>
    <w:rsid w:val="008C078E"/>
    <w:rsid w:val="008C12BF"/>
    <w:rsid w:val="008C12C7"/>
    <w:rsid w:val="008C1613"/>
    <w:rsid w:val="008C1705"/>
    <w:rsid w:val="008C1BF1"/>
    <w:rsid w:val="008C20AB"/>
    <w:rsid w:val="008C22BB"/>
    <w:rsid w:val="008C25F0"/>
    <w:rsid w:val="008C2B9A"/>
    <w:rsid w:val="008C2C8E"/>
    <w:rsid w:val="008C370F"/>
    <w:rsid w:val="008C3835"/>
    <w:rsid w:val="008C3B7A"/>
    <w:rsid w:val="008C3E97"/>
    <w:rsid w:val="008C41F4"/>
    <w:rsid w:val="008C4C7F"/>
    <w:rsid w:val="008C4E00"/>
    <w:rsid w:val="008C4EFB"/>
    <w:rsid w:val="008C51E0"/>
    <w:rsid w:val="008C5774"/>
    <w:rsid w:val="008C5D3A"/>
    <w:rsid w:val="008C5FAE"/>
    <w:rsid w:val="008C6172"/>
    <w:rsid w:val="008C6468"/>
    <w:rsid w:val="008C76B6"/>
    <w:rsid w:val="008C7A31"/>
    <w:rsid w:val="008D0468"/>
    <w:rsid w:val="008D058F"/>
    <w:rsid w:val="008D09F2"/>
    <w:rsid w:val="008D0B70"/>
    <w:rsid w:val="008D0C96"/>
    <w:rsid w:val="008D14E6"/>
    <w:rsid w:val="008D1B1A"/>
    <w:rsid w:val="008D1B7B"/>
    <w:rsid w:val="008D1CE9"/>
    <w:rsid w:val="008D1ED6"/>
    <w:rsid w:val="008D217A"/>
    <w:rsid w:val="008D26B7"/>
    <w:rsid w:val="008D294A"/>
    <w:rsid w:val="008D2B2B"/>
    <w:rsid w:val="008D2C1D"/>
    <w:rsid w:val="008D2CB2"/>
    <w:rsid w:val="008D2F9D"/>
    <w:rsid w:val="008D2FF8"/>
    <w:rsid w:val="008D34B3"/>
    <w:rsid w:val="008D3A56"/>
    <w:rsid w:val="008D3ACD"/>
    <w:rsid w:val="008D424E"/>
    <w:rsid w:val="008D477E"/>
    <w:rsid w:val="008D4989"/>
    <w:rsid w:val="008D4DA8"/>
    <w:rsid w:val="008D55CF"/>
    <w:rsid w:val="008D57FF"/>
    <w:rsid w:val="008D5D85"/>
    <w:rsid w:val="008D5EE7"/>
    <w:rsid w:val="008D61B4"/>
    <w:rsid w:val="008D6232"/>
    <w:rsid w:val="008D665C"/>
    <w:rsid w:val="008D6786"/>
    <w:rsid w:val="008D6A6F"/>
    <w:rsid w:val="008D6A91"/>
    <w:rsid w:val="008D739D"/>
    <w:rsid w:val="008D74FF"/>
    <w:rsid w:val="008D7514"/>
    <w:rsid w:val="008D7712"/>
    <w:rsid w:val="008D7A1D"/>
    <w:rsid w:val="008D7E6E"/>
    <w:rsid w:val="008D7EBD"/>
    <w:rsid w:val="008E0388"/>
    <w:rsid w:val="008E0428"/>
    <w:rsid w:val="008E086D"/>
    <w:rsid w:val="008E08F9"/>
    <w:rsid w:val="008E0948"/>
    <w:rsid w:val="008E13BB"/>
    <w:rsid w:val="008E13FA"/>
    <w:rsid w:val="008E1442"/>
    <w:rsid w:val="008E14C6"/>
    <w:rsid w:val="008E1629"/>
    <w:rsid w:val="008E1A22"/>
    <w:rsid w:val="008E1B53"/>
    <w:rsid w:val="008E23DD"/>
    <w:rsid w:val="008E29CE"/>
    <w:rsid w:val="008E2C58"/>
    <w:rsid w:val="008E2F85"/>
    <w:rsid w:val="008E4522"/>
    <w:rsid w:val="008E483A"/>
    <w:rsid w:val="008E4849"/>
    <w:rsid w:val="008E4971"/>
    <w:rsid w:val="008E4BAA"/>
    <w:rsid w:val="008E4D5F"/>
    <w:rsid w:val="008E5192"/>
    <w:rsid w:val="008E5B9E"/>
    <w:rsid w:val="008E5C9C"/>
    <w:rsid w:val="008E5FB5"/>
    <w:rsid w:val="008E64ED"/>
    <w:rsid w:val="008E6B3D"/>
    <w:rsid w:val="008E6CDB"/>
    <w:rsid w:val="008E6D3E"/>
    <w:rsid w:val="008E7028"/>
    <w:rsid w:val="008E73B3"/>
    <w:rsid w:val="008E73EF"/>
    <w:rsid w:val="008E7BE0"/>
    <w:rsid w:val="008E7CED"/>
    <w:rsid w:val="008E7EFA"/>
    <w:rsid w:val="008E7F04"/>
    <w:rsid w:val="008E7F4B"/>
    <w:rsid w:val="008F004A"/>
    <w:rsid w:val="008F06BB"/>
    <w:rsid w:val="008F09C7"/>
    <w:rsid w:val="008F0A9C"/>
    <w:rsid w:val="008F0D08"/>
    <w:rsid w:val="008F1223"/>
    <w:rsid w:val="008F1233"/>
    <w:rsid w:val="008F1799"/>
    <w:rsid w:val="008F1A13"/>
    <w:rsid w:val="008F1A19"/>
    <w:rsid w:val="008F1C92"/>
    <w:rsid w:val="008F277E"/>
    <w:rsid w:val="008F3119"/>
    <w:rsid w:val="008F32C9"/>
    <w:rsid w:val="008F3B4C"/>
    <w:rsid w:val="008F3B54"/>
    <w:rsid w:val="008F3B56"/>
    <w:rsid w:val="008F3D7A"/>
    <w:rsid w:val="008F3F45"/>
    <w:rsid w:val="008F3FD3"/>
    <w:rsid w:val="008F43A5"/>
    <w:rsid w:val="008F4510"/>
    <w:rsid w:val="008F49B7"/>
    <w:rsid w:val="008F4D89"/>
    <w:rsid w:val="008F5522"/>
    <w:rsid w:val="008F5B9D"/>
    <w:rsid w:val="008F5DFE"/>
    <w:rsid w:val="008F66E6"/>
    <w:rsid w:val="008F67E8"/>
    <w:rsid w:val="008F6EF7"/>
    <w:rsid w:val="008F6EF9"/>
    <w:rsid w:val="008F6F46"/>
    <w:rsid w:val="008F737B"/>
    <w:rsid w:val="008F7836"/>
    <w:rsid w:val="008F7DC3"/>
    <w:rsid w:val="008F7EE5"/>
    <w:rsid w:val="009004C8"/>
    <w:rsid w:val="009006EF"/>
    <w:rsid w:val="00900CA3"/>
    <w:rsid w:val="00900F36"/>
    <w:rsid w:val="00901050"/>
    <w:rsid w:val="00901A16"/>
    <w:rsid w:val="00901E03"/>
    <w:rsid w:val="009021B5"/>
    <w:rsid w:val="0090283F"/>
    <w:rsid w:val="009028EC"/>
    <w:rsid w:val="00902EE4"/>
    <w:rsid w:val="00903387"/>
    <w:rsid w:val="00903AB7"/>
    <w:rsid w:val="00903C82"/>
    <w:rsid w:val="00903FD0"/>
    <w:rsid w:val="0090419E"/>
    <w:rsid w:val="009045AB"/>
    <w:rsid w:val="009052D5"/>
    <w:rsid w:val="0090531C"/>
    <w:rsid w:val="00905353"/>
    <w:rsid w:val="0090559D"/>
    <w:rsid w:val="009055C3"/>
    <w:rsid w:val="009057E0"/>
    <w:rsid w:val="009058C7"/>
    <w:rsid w:val="0090608F"/>
    <w:rsid w:val="00906997"/>
    <w:rsid w:val="00906BAA"/>
    <w:rsid w:val="00906DB8"/>
    <w:rsid w:val="00906DD6"/>
    <w:rsid w:val="00906F62"/>
    <w:rsid w:val="00907773"/>
    <w:rsid w:val="0090778A"/>
    <w:rsid w:val="009078AB"/>
    <w:rsid w:val="009078CA"/>
    <w:rsid w:val="00907F4A"/>
    <w:rsid w:val="00910976"/>
    <w:rsid w:val="009109D6"/>
    <w:rsid w:val="00910E84"/>
    <w:rsid w:val="0091124B"/>
    <w:rsid w:val="00911827"/>
    <w:rsid w:val="0091190C"/>
    <w:rsid w:val="00912295"/>
    <w:rsid w:val="009122DC"/>
    <w:rsid w:val="009128A0"/>
    <w:rsid w:val="00912921"/>
    <w:rsid w:val="00912AD2"/>
    <w:rsid w:val="009130FC"/>
    <w:rsid w:val="00913580"/>
    <w:rsid w:val="0091383E"/>
    <w:rsid w:val="00913B2A"/>
    <w:rsid w:val="00913DB9"/>
    <w:rsid w:val="009144C8"/>
    <w:rsid w:val="009146DF"/>
    <w:rsid w:val="00914813"/>
    <w:rsid w:val="00914C7A"/>
    <w:rsid w:val="00914E71"/>
    <w:rsid w:val="00914E8B"/>
    <w:rsid w:val="0091525A"/>
    <w:rsid w:val="009152B5"/>
    <w:rsid w:val="009152CD"/>
    <w:rsid w:val="00915B8B"/>
    <w:rsid w:val="00915D15"/>
    <w:rsid w:val="009164E9"/>
    <w:rsid w:val="00916EE8"/>
    <w:rsid w:val="009170B9"/>
    <w:rsid w:val="00917433"/>
    <w:rsid w:val="009175E9"/>
    <w:rsid w:val="009178DC"/>
    <w:rsid w:val="00917A8C"/>
    <w:rsid w:val="00917E66"/>
    <w:rsid w:val="00920907"/>
    <w:rsid w:val="00920ABA"/>
    <w:rsid w:val="00920AE2"/>
    <w:rsid w:val="00920F28"/>
    <w:rsid w:val="009211AD"/>
    <w:rsid w:val="00921644"/>
    <w:rsid w:val="0092177A"/>
    <w:rsid w:val="0092197F"/>
    <w:rsid w:val="00921E84"/>
    <w:rsid w:val="00921FAA"/>
    <w:rsid w:val="00921FC0"/>
    <w:rsid w:val="00922031"/>
    <w:rsid w:val="0092215C"/>
    <w:rsid w:val="0092270A"/>
    <w:rsid w:val="0092294F"/>
    <w:rsid w:val="00922C90"/>
    <w:rsid w:val="00922E07"/>
    <w:rsid w:val="009232B8"/>
    <w:rsid w:val="009233F9"/>
    <w:rsid w:val="0092386E"/>
    <w:rsid w:val="00923B2C"/>
    <w:rsid w:val="00923B66"/>
    <w:rsid w:val="00923BCD"/>
    <w:rsid w:val="00923C3D"/>
    <w:rsid w:val="00923DA2"/>
    <w:rsid w:val="00923DA7"/>
    <w:rsid w:val="00923E8D"/>
    <w:rsid w:val="0092404F"/>
    <w:rsid w:val="00924076"/>
    <w:rsid w:val="00924102"/>
    <w:rsid w:val="0092412C"/>
    <w:rsid w:val="00924144"/>
    <w:rsid w:val="00924295"/>
    <w:rsid w:val="009245B1"/>
    <w:rsid w:val="00924B03"/>
    <w:rsid w:val="00924F41"/>
    <w:rsid w:val="00924F44"/>
    <w:rsid w:val="009251FF"/>
    <w:rsid w:val="00925238"/>
    <w:rsid w:val="00925A94"/>
    <w:rsid w:val="009262A0"/>
    <w:rsid w:val="009262F9"/>
    <w:rsid w:val="0092661D"/>
    <w:rsid w:val="00926A56"/>
    <w:rsid w:val="00926BDA"/>
    <w:rsid w:val="009276F0"/>
    <w:rsid w:val="00927ED1"/>
    <w:rsid w:val="0093001A"/>
    <w:rsid w:val="0093065D"/>
    <w:rsid w:val="00930924"/>
    <w:rsid w:val="00930C1A"/>
    <w:rsid w:val="00930DD3"/>
    <w:rsid w:val="00930F83"/>
    <w:rsid w:val="00930FDB"/>
    <w:rsid w:val="00931375"/>
    <w:rsid w:val="00931DA1"/>
    <w:rsid w:val="00931E69"/>
    <w:rsid w:val="00932006"/>
    <w:rsid w:val="0093265A"/>
    <w:rsid w:val="0093268A"/>
    <w:rsid w:val="00932BB1"/>
    <w:rsid w:val="00932CC6"/>
    <w:rsid w:val="00932D78"/>
    <w:rsid w:val="009334A5"/>
    <w:rsid w:val="00933842"/>
    <w:rsid w:val="00933B5F"/>
    <w:rsid w:val="00933B70"/>
    <w:rsid w:val="00933D49"/>
    <w:rsid w:val="00933EA2"/>
    <w:rsid w:val="00933FA6"/>
    <w:rsid w:val="009342D8"/>
    <w:rsid w:val="00934543"/>
    <w:rsid w:val="00934AFA"/>
    <w:rsid w:val="00934C90"/>
    <w:rsid w:val="009351AE"/>
    <w:rsid w:val="0093558E"/>
    <w:rsid w:val="00935F6E"/>
    <w:rsid w:val="00935FAF"/>
    <w:rsid w:val="0093715D"/>
    <w:rsid w:val="0093722A"/>
    <w:rsid w:val="00937983"/>
    <w:rsid w:val="00937EC4"/>
    <w:rsid w:val="00937ECC"/>
    <w:rsid w:val="00937F31"/>
    <w:rsid w:val="00937FDA"/>
    <w:rsid w:val="009401D1"/>
    <w:rsid w:val="009411D0"/>
    <w:rsid w:val="00941246"/>
    <w:rsid w:val="00941433"/>
    <w:rsid w:val="009422E1"/>
    <w:rsid w:val="00942723"/>
    <w:rsid w:val="00942923"/>
    <w:rsid w:val="00942ED1"/>
    <w:rsid w:val="00942EF8"/>
    <w:rsid w:val="00943072"/>
    <w:rsid w:val="009430D6"/>
    <w:rsid w:val="009436DB"/>
    <w:rsid w:val="00943AC3"/>
    <w:rsid w:val="00943BD1"/>
    <w:rsid w:val="00943DC1"/>
    <w:rsid w:val="00944146"/>
    <w:rsid w:val="009442B2"/>
    <w:rsid w:val="009444E5"/>
    <w:rsid w:val="00944728"/>
    <w:rsid w:val="00944AD4"/>
    <w:rsid w:val="00944CA4"/>
    <w:rsid w:val="00944D94"/>
    <w:rsid w:val="00945449"/>
    <w:rsid w:val="00945544"/>
    <w:rsid w:val="00945989"/>
    <w:rsid w:val="009459ED"/>
    <w:rsid w:val="00945B01"/>
    <w:rsid w:val="00945F01"/>
    <w:rsid w:val="009464A9"/>
    <w:rsid w:val="00947112"/>
    <w:rsid w:val="00947586"/>
    <w:rsid w:val="009479B0"/>
    <w:rsid w:val="00947D02"/>
    <w:rsid w:val="00947F11"/>
    <w:rsid w:val="00947F30"/>
    <w:rsid w:val="009507D4"/>
    <w:rsid w:val="00950E86"/>
    <w:rsid w:val="009513EF"/>
    <w:rsid w:val="00951413"/>
    <w:rsid w:val="00951DAD"/>
    <w:rsid w:val="0095267E"/>
    <w:rsid w:val="00952BF2"/>
    <w:rsid w:val="00952E01"/>
    <w:rsid w:val="0095381A"/>
    <w:rsid w:val="00954184"/>
    <w:rsid w:val="00954923"/>
    <w:rsid w:val="009549C2"/>
    <w:rsid w:val="00954F72"/>
    <w:rsid w:val="00954FD5"/>
    <w:rsid w:val="009553E0"/>
    <w:rsid w:val="009553E3"/>
    <w:rsid w:val="00955468"/>
    <w:rsid w:val="00955510"/>
    <w:rsid w:val="00955DC2"/>
    <w:rsid w:val="00955F15"/>
    <w:rsid w:val="009564B7"/>
    <w:rsid w:val="00956572"/>
    <w:rsid w:val="00956987"/>
    <w:rsid w:val="00956A6E"/>
    <w:rsid w:val="00956C47"/>
    <w:rsid w:val="00956FB9"/>
    <w:rsid w:val="00956FF8"/>
    <w:rsid w:val="00957A16"/>
    <w:rsid w:val="00957D86"/>
    <w:rsid w:val="0096012C"/>
    <w:rsid w:val="00960151"/>
    <w:rsid w:val="009602F7"/>
    <w:rsid w:val="00960A01"/>
    <w:rsid w:val="00960A9E"/>
    <w:rsid w:val="00960F38"/>
    <w:rsid w:val="00960F87"/>
    <w:rsid w:val="00961327"/>
    <w:rsid w:val="00961490"/>
    <w:rsid w:val="00961829"/>
    <w:rsid w:val="00961A33"/>
    <w:rsid w:val="00961ABC"/>
    <w:rsid w:val="00962178"/>
    <w:rsid w:val="0096234E"/>
    <w:rsid w:val="0096279F"/>
    <w:rsid w:val="00962845"/>
    <w:rsid w:val="00962B24"/>
    <w:rsid w:val="00963037"/>
    <w:rsid w:val="00963048"/>
    <w:rsid w:val="0096333A"/>
    <w:rsid w:val="00963BB1"/>
    <w:rsid w:val="00963FF7"/>
    <w:rsid w:val="00964428"/>
    <w:rsid w:val="009645EF"/>
    <w:rsid w:val="00964B40"/>
    <w:rsid w:val="00964D80"/>
    <w:rsid w:val="0096514A"/>
    <w:rsid w:val="00965A42"/>
    <w:rsid w:val="00965B7F"/>
    <w:rsid w:val="00965E84"/>
    <w:rsid w:val="009664F5"/>
    <w:rsid w:val="00966DC7"/>
    <w:rsid w:val="0096715C"/>
    <w:rsid w:val="009678AB"/>
    <w:rsid w:val="009678EC"/>
    <w:rsid w:val="009679BF"/>
    <w:rsid w:val="00967D4E"/>
    <w:rsid w:val="009700AE"/>
    <w:rsid w:val="00970B2B"/>
    <w:rsid w:val="00970E35"/>
    <w:rsid w:val="00971359"/>
    <w:rsid w:val="009718B2"/>
    <w:rsid w:val="009718E1"/>
    <w:rsid w:val="00971E45"/>
    <w:rsid w:val="00971E48"/>
    <w:rsid w:val="00971E57"/>
    <w:rsid w:val="009725B7"/>
    <w:rsid w:val="0097283E"/>
    <w:rsid w:val="00972A67"/>
    <w:rsid w:val="00972B61"/>
    <w:rsid w:val="00972B99"/>
    <w:rsid w:val="00972EA0"/>
    <w:rsid w:val="00973B35"/>
    <w:rsid w:val="009741F9"/>
    <w:rsid w:val="00974254"/>
    <w:rsid w:val="00974308"/>
    <w:rsid w:val="00974636"/>
    <w:rsid w:val="00974773"/>
    <w:rsid w:val="00974A48"/>
    <w:rsid w:val="0097519F"/>
    <w:rsid w:val="00975382"/>
    <w:rsid w:val="00975A88"/>
    <w:rsid w:val="00975CD4"/>
    <w:rsid w:val="00975E08"/>
    <w:rsid w:val="00975E4E"/>
    <w:rsid w:val="009761B5"/>
    <w:rsid w:val="00976219"/>
    <w:rsid w:val="00976C61"/>
    <w:rsid w:val="00977147"/>
    <w:rsid w:val="0097730F"/>
    <w:rsid w:val="009777CB"/>
    <w:rsid w:val="00977888"/>
    <w:rsid w:val="0097791C"/>
    <w:rsid w:val="0097792E"/>
    <w:rsid w:val="00977B3D"/>
    <w:rsid w:val="00977D5E"/>
    <w:rsid w:val="00977DB8"/>
    <w:rsid w:val="00977E47"/>
    <w:rsid w:val="009800B8"/>
    <w:rsid w:val="009802E4"/>
    <w:rsid w:val="009804A7"/>
    <w:rsid w:val="00980C34"/>
    <w:rsid w:val="00980F3F"/>
    <w:rsid w:val="009810FE"/>
    <w:rsid w:val="0098118E"/>
    <w:rsid w:val="00981689"/>
    <w:rsid w:val="009821FB"/>
    <w:rsid w:val="009822AB"/>
    <w:rsid w:val="009822DB"/>
    <w:rsid w:val="00982332"/>
    <w:rsid w:val="00982C2A"/>
    <w:rsid w:val="00982C5B"/>
    <w:rsid w:val="00982F94"/>
    <w:rsid w:val="00983878"/>
    <w:rsid w:val="00983DDF"/>
    <w:rsid w:val="00984613"/>
    <w:rsid w:val="00984746"/>
    <w:rsid w:val="00984E60"/>
    <w:rsid w:val="00985065"/>
    <w:rsid w:val="009851D5"/>
    <w:rsid w:val="0098534D"/>
    <w:rsid w:val="00985AFA"/>
    <w:rsid w:val="00985C9B"/>
    <w:rsid w:val="00985D75"/>
    <w:rsid w:val="009861C6"/>
    <w:rsid w:val="00986A92"/>
    <w:rsid w:val="009875C8"/>
    <w:rsid w:val="0098767C"/>
    <w:rsid w:val="0098775A"/>
    <w:rsid w:val="00987C87"/>
    <w:rsid w:val="00987D83"/>
    <w:rsid w:val="00987FFC"/>
    <w:rsid w:val="00990709"/>
    <w:rsid w:val="00990ADF"/>
    <w:rsid w:val="00990E51"/>
    <w:rsid w:val="00990FC6"/>
    <w:rsid w:val="00991641"/>
    <w:rsid w:val="0099165C"/>
    <w:rsid w:val="00991E67"/>
    <w:rsid w:val="00993348"/>
    <w:rsid w:val="0099341F"/>
    <w:rsid w:val="00993A81"/>
    <w:rsid w:val="00993AC7"/>
    <w:rsid w:val="00993B39"/>
    <w:rsid w:val="00993E2F"/>
    <w:rsid w:val="00993FC6"/>
    <w:rsid w:val="00994371"/>
    <w:rsid w:val="009945C3"/>
    <w:rsid w:val="0099487F"/>
    <w:rsid w:val="00995AC1"/>
    <w:rsid w:val="00995EA3"/>
    <w:rsid w:val="00995EF5"/>
    <w:rsid w:val="00996337"/>
    <w:rsid w:val="00996824"/>
    <w:rsid w:val="00996AD9"/>
    <w:rsid w:val="00996B2A"/>
    <w:rsid w:val="00996CC1"/>
    <w:rsid w:val="00996E2A"/>
    <w:rsid w:val="00996FA0"/>
    <w:rsid w:val="0099704A"/>
    <w:rsid w:val="009979D9"/>
    <w:rsid w:val="00997B87"/>
    <w:rsid w:val="00997F6C"/>
    <w:rsid w:val="009A050E"/>
    <w:rsid w:val="009A05B5"/>
    <w:rsid w:val="009A078F"/>
    <w:rsid w:val="009A09E0"/>
    <w:rsid w:val="009A135A"/>
    <w:rsid w:val="009A1438"/>
    <w:rsid w:val="009A1517"/>
    <w:rsid w:val="009A1A90"/>
    <w:rsid w:val="009A1B6F"/>
    <w:rsid w:val="009A1DD4"/>
    <w:rsid w:val="009A205B"/>
    <w:rsid w:val="009A240C"/>
    <w:rsid w:val="009A245A"/>
    <w:rsid w:val="009A27D3"/>
    <w:rsid w:val="009A2E4D"/>
    <w:rsid w:val="009A330C"/>
    <w:rsid w:val="009A3316"/>
    <w:rsid w:val="009A3783"/>
    <w:rsid w:val="009A381D"/>
    <w:rsid w:val="009A3960"/>
    <w:rsid w:val="009A3AEF"/>
    <w:rsid w:val="009A3B12"/>
    <w:rsid w:val="009A3D41"/>
    <w:rsid w:val="009A3D93"/>
    <w:rsid w:val="009A3DB1"/>
    <w:rsid w:val="009A3EC9"/>
    <w:rsid w:val="009A4199"/>
    <w:rsid w:val="009A45AF"/>
    <w:rsid w:val="009A473D"/>
    <w:rsid w:val="009A4B29"/>
    <w:rsid w:val="009A4B39"/>
    <w:rsid w:val="009A4E00"/>
    <w:rsid w:val="009A5377"/>
    <w:rsid w:val="009A5595"/>
    <w:rsid w:val="009A57BD"/>
    <w:rsid w:val="009A64C1"/>
    <w:rsid w:val="009A72A3"/>
    <w:rsid w:val="009A737B"/>
    <w:rsid w:val="009A7534"/>
    <w:rsid w:val="009A7A30"/>
    <w:rsid w:val="009A7C19"/>
    <w:rsid w:val="009A7E4B"/>
    <w:rsid w:val="009B04FD"/>
    <w:rsid w:val="009B077A"/>
    <w:rsid w:val="009B0DD2"/>
    <w:rsid w:val="009B1892"/>
    <w:rsid w:val="009B24AC"/>
    <w:rsid w:val="009B2820"/>
    <w:rsid w:val="009B2A0C"/>
    <w:rsid w:val="009B2F52"/>
    <w:rsid w:val="009B3458"/>
    <w:rsid w:val="009B37AB"/>
    <w:rsid w:val="009B37D3"/>
    <w:rsid w:val="009B3862"/>
    <w:rsid w:val="009B3A17"/>
    <w:rsid w:val="009B3ACC"/>
    <w:rsid w:val="009B3B78"/>
    <w:rsid w:val="009B3EBD"/>
    <w:rsid w:val="009B4078"/>
    <w:rsid w:val="009B4139"/>
    <w:rsid w:val="009B4426"/>
    <w:rsid w:val="009B4BA3"/>
    <w:rsid w:val="009B5002"/>
    <w:rsid w:val="009B5059"/>
    <w:rsid w:val="009B53AF"/>
    <w:rsid w:val="009B5E23"/>
    <w:rsid w:val="009B5FBA"/>
    <w:rsid w:val="009B6526"/>
    <w:rsid w:val="009B66DC"/>
    <w:rsid w:val="009B6E16"/>
    <w:rsid w:val="009B6ED2"/>
    <w:rsid w:val="009C01B8"/>
    <w:rsid w:val="009C059E"/>
    <w:rsid w:val="009C0C1C"/>
    <w:rsid w:val="009C1ED7"/>
    <w:rsid w:val="009C2B68"/>
    <w:rsid w:val="009C3254"/>
    <w:rsid w:val="009C3329"/>
    <w:rsid w:val="009C33BB"/>
    <w:rsid w:val="009C35B0"/>
    <w:rsid w:val="009C3D1F"/>
    <w:rsid w:val="009C4291"/>
    <w:rsid w:val="009C4DF5"/>
    <w:rsid w:val="009C5455"/>
    <w:rsid w:val="009C555E"/>
    <w:rsid w:val="009C5BFB"/>
    <w:rsid w:val="009C5D1D"/>
    <w:rsid w:val="009C62A7"/>
    <w:rsid w:val="009C63A4"/>
    <w:rsid w:val="009C66F0"/>
    <w:rsid w:val="009C68C4"/>
    <w:rsid w:val="009C6FDE"/>
    <w:rsid w:val="009C73C1"/>
    <w:rsid w:val="009C73F3"/>
    <w:rsid w:val="009C78CB"/>
    <w:rsid w:val="009D0210"/>
    <w:rsid w:val="009D0275"/>
    <w:rsid w:val="009D050A"/>
    <w:rsid w:val="009D0602"/>
    <w:rsid w:val="009D06E7"/>
    <w:rsid w:val="009D0C60"/>
    <w:rsid w:val="009D0E92"/>
    <w:rsid w:val="009D119E"/>
    <w:rsid w:val="009D1446"/>
    <w:rsid w:val="009D19E6"/>
    <w:rsid w:val="009D1CF8"/>
    <w:rsid w:val="009D1FD2"/>
    <w:rsid w:val="009D2666"/>
    <w:rsid w:val="009D277A"/>
    <w:rsid w:val="009D3944"/>
    <w:rsid w:val="009D3F80"/>
    <w:rsid w:val="009D4201"/>
    <w:rsid w:val="009D428E"/>
    <w:rsid w:val="009D4309"/>
    <w:rsid w:val="009D4798"/>
    <w:rsid w:val="009D47DB"/>
    <w:rsid w:val="009D4828"/>
    <w:rsid w:val="009D4A1E"/>
    <w:rsid w:val="009D657B"/>
    <w:rsid w:val="009D6658"/>
    <w:rsid w:val="009D694A"/>
    <w:rsid w:val="009D6C9C"/>
    <w:rsid w:val="009D736D"/>
    <w:rsid w:val="009D747F"/>
    <w:rsid w:val="009D754C"/>
    <w:rsid w:val="009D75C4"/>
    <w:rsid w:val="009D75CE"/>
    <w:rsid w:val="009D7B46"/>
    <w:rsid w:val="009D7BF3"/>
    <w:rsid w:val="009D7CB2"/>
    <w:rsid w:val="009D7FE1"/>
    <w:rsid w:val="009E023D"/>
    <w:rsid w:val="009E0837"/>
    <w:rsid w:val="009E086D"/>
    <w:rsid w:val="009E092E"/>
    <w:rsid w:val="009E0A57"/>
    <w:rsid w:val="009E0ADC"/>
    <w:rsid w:val="009E0C75"/>
    <w:rsid w:val="009E0E2A"/>
    <w:rsid w:val="009E169F"/>
    <w:rsid w:val="009E1938"/>
    <w:rsid w:val="009E1CF4"/>
    <w:rsid w:val="009E1F61"/>
    <w:rsid w:val="009E1F98"/>
    <w:rsid w:val="009E20FC"/>
    <w:rsid w:val="009E23A7"/>
    <w:rsid w:val="009E27DE"/>
    <w:rsid w:val="009E291C"/>
    <w:rsid w:val="009E30A9"/>
    <w:rsid w:val="009E30BE"/>
    <w:rsid w:val="009E3144"/>
    <w:rsid w:val="009E318D"/>
    <w:rsid w:val="009E389F"/>
    <w:rsid w:val="009E3CBA"/>
    <w:rsid w:val="009E416D"/>
    <w:rsid w:val="009E492E"/>
    <w:rsid w:val="009E4DC2"/>
    <w:rsid w:val="009E4F23"/>
    <w:rsid w:val="009E5B78"/>
    <w:rsid w:val="009E620E"/>
    <w:rsid w:val="009E62B8"/>
    <w:rsid w:val="009E62C6"/>
    <w:rsid w:val="009E635B"/>
    <w:rsid w:val="009E637F"/>
    <w:rsid w:val="009E6783"/>
    <w:rsid w:val="009E6D8C"/>
    <w:rsid w:val="009E7008"/>
    <w:rsid w:val="009E70C0"/>
    <w:rsid w:val="009E7104"/>
    <w:rsid w:val="009E7AA6"/>
    <w:rsid w:val="009F00E8"/>
    <w:rsid w:val="009F0229"/>
    <w:rsid w:val="009F02D0"/>
    <w:rsid w:val="009F0A03"/>
    <w:rsid w:val="009F0F8A"/>
    <w:rsid w:val="009F14E9"/>
    <w:rsid w:val="009F1602"/>
    <w:rsid w:val="009F1650"/>
    <w:rsid w:val="009F19C7"/>
    <w:rsid w:val="009F1A07"/>
    <w:rsid w:val="009F1C64"/>
    <w:rsid w:val="009F227F"/>
    <w:rsid w:val="009F27C8"/>
    <w:rsid w:val="009F27D9"/>
    <w:rsid w:val="009F2897"/>
    <w:rsid w:val="009F2A17"/>
    <w:rsid w:val="009F2EC8"/>
    <w:rsid w:val="009F3297"/>
    <w:rsid w:val="009F3556"/>
    <w:rsid w:val="009F3619"/>
    <w:rsid w:val="009F38E0"/>
    <w:rsid w:val="009F38EC"/>
    <w:rsid w:val="009F3E49"/>
    <w:rsid w:val="009F3ED1"/>
    <w:rsid w:val="009F4020"/>
    <w:rsid w:val="009F44CB"/>
    <w:rsid w:val="009F4583"/>
    <w:rsid w:val="009F4890"/>
    <w:rsid w:val="009F49A2"/>
    <w:rsid w:val="009F4A95"/>
    <w:rsid w:val="009F4D37"/>
    <w:rsid w:val="009F613C"/>
    <w:rsid w:val="009F6277"/>
    <w:rsid w:val="009F6790"/>
    <w:rsid w:val="009F68FB"/>
    <w:rsid w:val="009F6965"/>
    <w:rsid w:val="009F6FBC"/>
    <w:rsid w:val="009F7111"/>
    <w:rsid w:val="009F7201"/>
    <w:rsid w:val="009F7528"/>
    <w:rsid w:val="009F7603"/>
    <w:rsid w:val="009F7BFA"/>
    <w:rsid w:val="009F7CB1"/>
    <w:rsid w:val="00A005A4"/>
    <w:rsid w:val="00A00B28"/>
    <w:rsid w:val="00A0123F"/>
    <w:rsid w:val="00A012DE"/>
    <w:rsid w:val="00A0187F"/>
    <w:rsid w:val="00A0189A"/>
    <w:rsid w:val="00A02BF8"/>
    <w:rsid w:val="00A02E72"/>
    <w:rsid w:val="00A02EEE"/>
    <w:rsid w:val="00A035B3"/>
    <w:rsid w:val="00A0391B"/>
    <w:rsid w:val="00A03B9C"/>
    <w:rsid w:val="00A03C60"/>
    <w:rsid w:val="00A045BC"/>
    <w:rsid w:val="00A04990"/>
    <w:rsid w:val="00A04ACE"/>
    <w:rsid w:val="00A04EC7"/>
    <w:rsid w:val="00A05A3B"/>
    <w:rsid w:val="00A05DDD"/>
    <w:rsid w:val="00A066D4"/>
    <w:rsid w:val="00A066E0"/>
    <w:rsid w:val="00A06722"/>
    <w:rsid w:val="00A0679D"/>
    <w:rsid w:val="00A068F1"/>
    <w:rsid w:val="00A0712F"/>
    <w:rsid w:val="00A074FB"/>
    <w:rsid w:val="00A104EF"/>
    <w:rsid w:val="00A1061D"/>
    <w:rsid w:val="00A10808"/>
    <w:rsid w:val="00A1082F"/>
    <w:rsid w:val="00A108F6"/>
    <w:rsid w:val="00A10CA2"/>
    <w:rsid w:val="00A11B54"/>
    <w:rsid w:val="00A11F8B"/>
    <w:rsid w:val="00A11F97"/>
    <w:rsid w:val="00A12039"/>
    <w:rsid w:val="00A12387"/>
    <w:rsid w:val="00A12629"/>
    <w:rsid w:val="00A1281F"/>
    <w:rsid w:val="00A129F7"/>
    <w:rsid w:val="00A12E42"/>
    <w:rsid w:val="00A12F17"/>
    <w:rsid w:val="00A130E2"/>
    <w:rsid w:val="00A138DF"/>
    <w:rsid w:val="00A13B22"/>
    <w:rsid w:val="00A141FC"/>
    <w:rsid w:val="00A1448F"/>
    <w:rsid w:val="00A14496"/>
    <w:rsid w:val="00A14CAB"/>
    <w:rsid w:val="00A14DBF"/>
    <w:rsid w:val="00A1534E"/>
    <w:rsid w:val="00A15377"/>
    <w:rsid w:val="00A1582D"/>
    <w:rsid w:val="00A159F8"/>
    <w:rsid w:val="00A15C40"/>
    <w:rsid w:val="00A16FD7"/>
    <w:rsid w:val="00A17882"/>
    <w:rsid w:val="00A178ED"/>
    <w:rsid w:val="00A17A14"/>
    <w:rsid w:val="00A202B8"/>
    <w:rsid w:val="00A20474"/>
    <w:rsid w:val="00A209F4"/>
    <w:rsid w:val="00A20D72"/>
    <w:rsid w:val="00A212D4"/>
    <w:rsid w:val="00A21305"/>
    <w:rsid w:val="00A21782"/>
    <w:rsid w:val="00A21AB1"/>
    <w:rsid w:val="00A21E01"/>
    <w:rsid w:val="00A2253D"/>
    <w:rsid w:val="00A228B3"/>
    <w:rsid w:val="00A22BE2"/>
    <w:rsid w:val="00A22E15"/>
    <w:rsid w:val="00A22FBD"/>
    <w:rsid w:val="00A23024"/>
    <w:rsid w:val="00A23033"/>
    <w:rsid w:val="00A2378A"/>
    <w:rsid w:val="00A24803"/>
    <w:rsid w:val="00A24C52"/>
    <w:rsid w:val="00A251AC"/>
    <w:rsid w:val="00A256EB"/>
    <w:rsid w:val="00A256EE"/>
    <w:rsid w:val="00A258C0"/>
    <w:rsid w:val="00A25A33"/>
    <w:rsid w:val="00A25E76"/>
    <w:rsid w:val="00A26884"/>
    <w:rsid w:val="00A26C14"/>
    <w:rsid w:val="00A26CE7"/>
    <w:rsid w:val="00A26D01"/>
    <w:rsid w:val="00A26DD8"/>
    <w:rsid w:val="00A270B2"/>
    <w:rsid w:val="00A27308"/>
    <w:rsid w:val="00A27331"/>
    <w:rsid w:val="00A2768C"/>
    <w:rsid w:val="00A279B6"/>
    <w:rsid w:val="00A3019D"/>
    <w:rsid w:val="00A30308"/>
    <w:rsid w:val="00A30313"/>
    <w:rsid w:val="00A3035B"/>
    <w:rsid w:val="00A30383"/>
    <w:rsid w:val="00A30475"/>
    <w:rsid w:val="00A304BC"/>
    <w:rsid w:val="00A30625"/>
    <w:rsid w:val="00A3106B"/>
    <w:rsid w:val="00A3115C"/>
    <w:rsid w:val="00A315C0"/>
    <w:rsid w:val="00A31727"/>
    <w:rsid w:val="00A319E2"/>
    <w:rsid w:val="00A31B08"/>
    <w:rsid w:val="00A31EEB"/>
    <w:rsid w:val="00A31FA5"/>
    <w:rsid w:val="00A325D8"/>
    <w:rsid w:val="00A32C07"/>
    <w:rsid w:val="00A32E36"/>
    <w:rsid w:val="00A33186"/>
    <w:rsid w:val="00A33CA7"/>
    <w:rsid w:val="00A34134"/>
    <w:rsid w:val="00A3418C"/>
    <w:rsid w:val="00A34318"/>
    <w:rsid w:val="00A348F0"/>
    <w:rsid w:val="00A34947"/>
    <w:rsid w:val="00A34AC1"/>
    <w:rsid w:val="00A34F17"/>
    <w:rsid w:val="00A3506F"/>
    <w:rsid w:val="00A353AA"/>
    <w:rsid w:val="00A354C9"/>
    <w:rsid w:val="00A35C55"/>
    <w:rsid w:val="00A35C91"/>
    <w:rsid w:val="00A35C9E"/>
    <w:rsid w:val="00A35FCD"/>
    <w:rsid w:val="00A3615F"/>
    <w:rsid w:val="00A361A1"/>
    <w:rsid w:val="00A3645C"/>
    <w:rsid w:val="00A365BE"/>
    <w:rsid w:val="00A369DE"/>
    <w:rsid w:val="00A36EC2"/>
    <w:rsid w:val="00A371A4"/>
    <w:rsid w:val="00A373A3"/>
    <w:rsid w:val="00A37445"/>
    <w:rsid w:val="00A37525"/>
    <w:rsid w:val="00A37796"/>
    <w:rsid w:val="00A37E49"/>
    <w:rsid w:val="00A406A5"/>
    <w:rsid w:val="00A407FD"/>
    <w:rsid w:val="00A40ACE"/>
    <w:rsid w:val="00A40C5F"/>
    <w:rsid w:val="00A40F94"/>
    <w:rsid w:val="00A41226"/>
    <w:rsid w:val="00A4133F"/>
    <w:rsid w:val="00A41350"/>
    <w:rsid w:val="00A4167B"/>
    <w:rsid w:val="00A41DD2"/>
    <w:rsid w:val="00A41DF8"/>
    <w:rsid w:val="00A41EEF"/>
    <w:rsid w:val="00A41F42"/>
    <w:rsid w:val="00A41F5E"/>
    <w:rsid w:val="00A4259F"/>
    <w:rsid w:val="00A42634"/>
    <w:rsid w:val="00A42D42"/>
    <w:rsid w:val="00A42E02"/>
    <w:rsid w:val="00A4340F"/>
    <w:rsid w:val="00A43D21"/>
    <w:rsid w:val="00A43EFD"/>
    <w:rsid w:val="00A44014"/>
    <w:rsid w:val="00A44125"/>
    <w:rsid w:val="00A4413E"/>
    <w:rsid w:val="00A44431"/>
    <w:rsid w:val="00A44983"/>
    <w:rsid w:val="00A4498C"/>
    <w:rsid w:val="00A44995"/>
    <w:rsid w:val="00A44AD6"/>
    <w:rsid w:val="00A44B5F"/>
    <w:rsid w:val="00A44D3A"/>
    <w:rsid w:val="00A44E23"/>
    <w:rsid w:val="00A4532B"/>
    <w:rsid w:val="00A457FE"/>
    <w:rsid w:val="00A45996"/>
    <w:rsid w:val="00A45AA2"/>
    <w:rsid w:val="00A46398"/>
    <w:rsid w:val="00A46839"/>
    <w:rsid w:val="00A46B51"/>
    <w:rsid w:val="00A46BEB"/>
    <w:rsid w:val="00A47641"/>
    <w:rsid w:val="00A47686"/>
    <w:rsid w:val="00A47CE7"/>
    <w:rsid w:val="00A47F71"/>
    <w:rsid w:val="00A500C0"/>
    <w:rsid w:val="00A50346"/>
    <w:rsid w:val="00A5055D"/>
    <w:rsid w:val="00A5099E"/>
    <w:rsid w:val="00A50F30"/>
    <w:rsid w:val="00A510E5"/>
    <w:rsid w:val="00A51C07"/>
    <w:rsid w:val="00A51DCF"/>
    <w:rsid w:val="00A523EA"/>
    <w:rsid w:val="00A52692"/>
    <w:rsid w:val="00A52BEC"/>
    <w:rsid w:val="00A52D0C"/>
    <w:rsid w:val="00A52E7A"/>
    <w:rsid w:val="00A53280"/>
    <w:rsid w:val="00A5359D"/>
    <w:rsid w:val="00A53902"/>
    <w:rsid w:val="00A53C9C"/>
    <w:rsid w:val="00A541F7"/>
    <w:rsid w:val="00A54302"/>
    <w:rsid w:val="00A54703"/>
    <w:rsid w:val="00A54CAB"/>
    <w:rsid w:val="00A5500C"/>
    <w:rsid w:val="00A56008"/>
    <w:rsid w:val="00A5626A"/>
    <w:rsid w:val="00A568A1"/>
    <w:rsid w:val="00A56A23"/>
    <w:rsid w:val="00A56CCD"/>
    <w:rsid w:val="00A57029"/>
    <w:rsid w:val="00A57325"/>
    <w:rsid w:val="00A579E6"/>
    <w:rsid w:val="00A57B05"/>
    <w:rsid w:val="00A60275"/>
    <w:rsid w:val="00A602FA"/>
    <w:rsid w:val="00A604F4"/>
    <w:rsid w:val="00A60867"/>
    <w:rsid w:val="00A60E83"/>
    <w:rsid w:val="00A61012"/>
    <w:rsid w:val="00A61729"/>
    <w:rsid w:val="00A61E7C"/>
    <w:rsid w:val="00A621CC"/>
    <w:rsid w:val="00A62A4D"/>
    <w:rsid w:val="00A62B36"/>
    <w:rsid w:val="00A62D7B"/>
    <w:rsid w:val="00A62DB7"/>
    <w:rsid w:val="00A63F72"/>
    <w:rsid w:val="00A641D6"/>
    <w:rsid w:val="00A64333"/>
    <w:rsid w:val="00A644CD"/>
    <w:rsid w:val="00A64888"/>
    <w:rsid w:val="00A64D02"/>
    <w:rsid w:val="00A64D74"/>
    <w:rsid w:val="00A64EE0"/>
    <w:rsid w:val="00A653DB"/>
    <w:rsid w:val="00A6542F"/>
    <w:rsid w:val="00A66357"/>
    <w:rsid w:val="00A66BA3"/>
    <w:rsid w:val="00A66C66"/>
    <w:rsid w:val="00A66CD8"/>
    <w:rsid w:val="00A6705F"/>
    <w:rsid w:val="00A670F4"/>
    <w:rsid w:val="00A67353"/>
    <w:rsid w:val="00A6738C"/>
    <w:rsid w:val="00A674BB"/>
    <w:rsid w:val="00A67550"/>
    <w:rsid w:val="00A67D52"/>
    <w:rsid w:val="00A70341"/>
    <w:rsid w:val="00A703E4"/>
    <w:rsid w:val="00A70704"/>
    <w:rsid w:val="00A70A9F"/>
    <w:rsid w:val="00A71533"/>
    <w:rsid w:val="00A71E51"/>
    <w:rsid w:val="00A72FB6"/>
    <w:rsid w:val="00A735E7"/>
    <w:rsid w:val="00A737BE"/>
    <w:rsid w:val="00A7388C"/>
    <w:rsid w:val="00A73F0A"/>
    <w:rsid w:val="00A742BB"/>
    <w:rsid w:val="00A7456B"/>
    <w:rsid w:val="00A74962"/>
    <w:rsid w:val="00A74990"/>
    <w:rsid w:val="00A74A53"/>
    <w:rsid w:val="00A74D3A"/>
    <w:rsid w:val="00A75726"/>
    <w:rsid w:val="00A75AB3"/>
    <w:rsid w:val="00A761DA"/>
    <w:rsid w:val="00A7669D"/>
    <w:rsid w:val="00A76853"/>
    <w:rsid w:val="00A77211"/>
    <w:rsid w:val="00A776F7"/>
    <w:rsid w:val="00A777A2"/>
    <w:rsid w:val="00A7782A"/>
    <w:rsid w:val="00A778E7"/>
    <w:rsid w:val="00A7798A"/>
    <w:rsid w:val="00A77C50"/>
    <w:rsid w:val="00A800CF"/>
    <w:rsid w:val="00A80122"/>
    <w:rsid w:val="00A80409"/>
    <w:rsid w:val="00A809D3"/>
    <w:rsid w:val="00A80DCC"/>
    <w:rsid w:val="00A80E54"/>
    <w:rsid w:val="00A811D4"/>
    <w:rsid w:val="00A8147F"/>
    <w:rsid w:val="00A82462"/>
    <w:rsid w:val="00A82800"/>
    <w:rsid w:val="00A82897"/>
    <w:rsid w:val="00A82C65"/>
    <w:rsid w:val="00A82CC3"/>
    <w:rsid w:val="00A83385"/>
    <w:rsid w:val="00A8344C"/>
    <w:rsid w:val="00A83AC1"/>
    <w:rsid w:val="00A83F1D"/>
    <w:rsid w:val="00A8402F"/>
    <w:rsid w:val="00A84195"/>
    <w:rsid w:val="00A84A2A"/>
    <w:rsid w:val="00A84A8B"/>
    <w:rsid w:val="00A85586"/>
    <w:rsid w:val="00A85825"/>
    <w:rsid w:val="00A85949"/>
    <w:rsid w:val="00A85FEF"/>
    <w:rsid w:val="00A86472"/>
    <w:rsid w:val="00A87092"/>
    <w:rsid w:val="00A870A0"/>
    <w:rsid w:val="00A872FF"/>
    <w:rsid w:val="00A8747F"/>
    <w:rsid w:val="00A8753C"/>
    <w:rsid w:val="00A878AC"/>
    <w:rsid w:val="00A87928"/>
    <w:rsid w:val="00A87C45"/>
    <w:rsid w:val="00A90302"/>
    <w:rsid w:val="00A9054D"/>
    <w:rsid w:val="00A90581"/>
    <w:rsid w:val="00A90808"/>
    <w:rsid w:val="00A9084D"/>
    <w:rsid w:val="00A90B91"/>
    <w:rsid w:val="00A90EAE"/>
    <w:rsid w:val="00A91441"/>
    <w:rsid w:val="00A91507"/>
    <w:rsid w:val="00A919FD"/>
    <w:rsid w:val="00A91FB8"/>
    <w:rsid w:val="00A92031"/>
    <w:rsid w:val="00A920E3"/>
    <w:rsid w:val="00A921CC"/>
    <w:rsid w:val="00A92325"/>
    <w:rsid w:val="00A92381"/>
    <w:rsid w:val="00A923B4"/>
    <w:rsid w:val="00A925D1"/>
    <w:rsid w:val="00A92735"/>
    <w:rsid w:val="00A929A6"/>
    <w:rsid w:val="00A92AE1"/>
    <w:rsid w:val="00A92AE3"/>
    <w:rsid w:val="00A92C3C"/>
    <w:rsid w:val="00A92E05"/>
    <w:rsid w:val="00A930B0"/>
    <w:rsid w:val="00A9351F"/>
    <w:rsid w:val="00A93651"/>
    <w:rsid w:val="00A937A5"/>
    <w:rsid w:val="00A93A3C"/>
    <w:rsid w:val="00A93E4F"/>
    <w:rsid w:val="00A93FF5"/>
    <w:rsid w:val="00A94328"/>
    <w:rsid w:val="00A94420"/>
    <w:rsid w:val="00A944B1"/>
    <w:rsid w:val="00A946C2"/>
    <w:rsid w:val="00A94960"/>
    <w:rsid w:val="00A94DFB"/>
    <w:rsid w:val="00A94E06"/>
    <w:rsid w:val="00A94E20"/>
    <w:rsid w:val="00A95424"/>
    <w:rsid w:val="00A9545A"/>
    <w:rsid w:val="00A9557B"/>
    <w:rsid w:val="00A95698"/>
    <w:rsid w:val="00A9592D"/>
    <w:rsid w:val="00A95B70"/>
    <w:rsid w:val="00A95D48"/>
    <w:rsid w:val="00A96825"/>
    <w:rsid w:val="00A96895"/>
    <w:rsid w:val="00A969A6"/>
    <w:rsid w:val="00A96B83"/>
    <w:rsid w:val="00A96C6A"/>
    <w:rsid w:val="00A96CA2"/>
    <w:rsid w:val="00A96F2E"/>
    <w:rsid w:val="00A97629"/>
    <w:rsid w:val="00A976CA"/>
    <w:rsid w:val="00A97A63"/>
    <w:rsid w:val="00A97B53"/>
    <w:rsid w:val="00A97DB8"/>
    <w:rsid w:val="00AA0AAF"/>
    <w:rsid w:val="00AA0DC4"/>
    <w:rsid w:val="00AA1528"/>
    <w:rsid w:val="00AA1599"/>
    <w:rsid w:val="00AA16F4"/>
    <w:rsid w:val="00AA18F0"/>
    <w:rsid w:val="00AA1995"/>
    <w:rsid w:val="00AA2027"/>
    <w:rsid w:val="00AA2CD8"/>
    <w:rsid w:val="00AA2D81"/>
    <w:rsid w:val="00AA2DEB"/>
    <w:rsid w:val="00AA30D4"/>
    <w:rsid w:val="00AA3412"/>
    <w:rsid w:val="00AA3687"/>
    <w:rsid w:val="00AA3BF5"/>
    <w:rsid w:val="00AA3F2C"/>
    <w:rsid w:val="00AA4156"/>
    <w:rsid w:val="00AA41BB"/>
    <w:rsid w:val="00AA43E1"/>
    <w:rsid w:val="00AA4537"/>
    <w:rsid w:val="00AA4B96"/>
    <w:rsid w:val="00AA4E0B"/>
    <w:rsid w:val="00AA50C1"/>
    <w:rsid w:val="00AA5386"/>
    <w:rsid w:val="00AA5473"/>
    <w:rsid w:val="00AA56DD"/>
    <w:rsid w:val="00AA5E09"/>
    <w:rsid w:val="00AA6772"/>
    <w:rsid w:val="00AA688A"/>
    <w:rsid w:val="00AA6AF0"/>
    <w:rsid w:val="00AA6D1C"/>
    <w:rsid w:val="00AA747C"/>
    <w:rsid w:val="00AA78BA"/>
    <w:rsid w:val="00AA78CC"/>
    <w:rsid w:val="00AA7BA3"/>
    <w:rsid w:val="00AA7D99"/>
    <w:rsid w:val="00AB0194"/>
    <w:rsid w:val="00AB0285"/>
    <w:rsid w:val="00AB0685"/>
    <w:rsid w:val="00AB0A03"/>
    <w:rsid w:val="00AB0E90"/>
    <w:rsid w:val="00AB12C1"/>
    <w:rsid w:val="00AB14C6"/>
    <w:rsid w:val="00AB14F0"/>
    <w:rsid w:val="00AB1777"/>
    <w:rsid w:val="00AB1AAA"/>
    <w:rsid w:val="00AB1AF5"/>
    <w:rsid w:val="00AB1B47"/>
    <w:rsid w:val="00AB1EFF"/>
    <w:rsid w:val="00AB1F1A"/>
    <w:rsid w:val="00AB2731"/>
    <w:rsid w:val="00AB29F8"/>
    <w:rsid w:val="00AB2A17"/>
    <w:rsid w:val="00AB3247"/>
    <w:rsid w:val="00AB34D5"/>
    <w:rsid w:val="00AB3D0A"/>
    <w:rsid w:val="00AB3D5E"/>
    <w:rsid w:val="00AB44E4"/>
    <w:rsid w:val="00AB4876"/>
    <w:rsid w:val="00AB4EE2"/>
    <w:rsid w:val="00AB54D4"/>
    <w:rsid w:val="00AB55AD"/>
    <w:rsid w:val="00AB56B2"/>
    <w:rsid w:val="00AB60F1"/>
    <w:rsid w:val="00AB681A"/>
    <w:rsid w:val="00AB684D"/>
    <w:rsid w:val="00AB6BDC"/>
    <w:rsid w:val="00AB6ECC"/>
    <w:rsid w:val="00AB74AD"/>
    <w:rsid w:val="00AB74BC"/>
    <w:rsid w:val="00AB79D7"/>
    <w:rsid w:val="00AB7B24"/>
    <w:rsid w:val="00AB7BB1"/>
    <w:rsid w:val="00AB7D55"/>
    <w:rsid w:val="00AB7DA4"/>
    <w:rsid w:val="00AC057A"/>
    <w:rsid w:val="00AC0895"/>
    <w:rsid w:val="00AC09B8"/>
    <w:rsid w:val="00AC0A1F"/>
    <w:rsid w:val="00AC117F"/>
    <w:rsid w:val="00AC1A88"/>
    <w:rsid w:val="00AC230F"/>
    <w:rsid w:val="00AC246C"/>
    <w:rsid w:val="00AC24A6"/>
    <w:rsid w:val="00AC28F2"/>
    <w:rsid w:val="00AC2913"/>
    <w:rsid w:val="00AC2C37"/>
    <w:rsid w:val="00AC30A3"/>
    <w:rsid w:val="00AC36C7"/>
    <w:rsid w:val="00AC3C57"/>
    <w:rsid w:val="00AC3F26"/>
    <w:rsid w:val="00AC3FCB"/>
    <w:rsid w:val="00AC3FCC"/>
    <w:rsid w:val="00AC4078"/>
    <w:rsid w:val="00AC4509"/>
    <w:rsid w:val="00AC46FA"/>
    <w:rsid w:val="00AC4728"/>
    <w:rsid w:val="00AC4A14"/>
    <w:rsid w:val="00AC52D9"/>
    <w:rsid w:val="00AC5B49"/>
    <w:rsid w:val="00AC5D1B"/>
    <w:rsid w:val="00AC5F13"/>
    <w:rsid w:val="00AC635A"/>
    <w:rsid w:val="00AC66A2"/>
    <w:rsid w:val="00AC6BB2"/>
    <w:rsid w:val="00AC70BD"/>
    <w:rsid w:val="00AC74BC"/>
    <w:rsid w:val="00AC7D5B"/>
    <w:rsid w:val="00AC7F2A"/>
    <w:rsid w:val="00AD002F"/>
    <w:rsid w:val="00AD0168"/>
    <w:rsid w:val="00AD082C"/>
    <w:rsid w:val="00AD09FC"/>
    <w:rsid w:val="00AD1398"/>
    <w:rsid w:val="00AD14B4"/>
    <w:rsid w:val="00AD228F"/>
    <w:rsid w:val="00AD2326"/>
    <w:rsid w:val="00AD257F"/>
    <w:rsid w:val="00AD2598"/>
    <w:rsid w:val="00AD26B3"/>
    <w:rsid w:val="00AD296B"/>
    <w:rsid w:val="00AD2B5B"/>
    <w:rsid w:val="00AD2E97"/>
    <w:rsid w:val="00AD3028"/>
    <w:rsid w:val="00AD3095"/>
    <w:rsid w:val="00AD3228"/>
    <w:rsid w:val="00AD3393"/>
    <w:rsid w:val="00AD39B2"/>
    <w:rsid w:val="00AD3B3F"/>
    <w:rsid w:val="00AD3C56"/>
    <w:rsid w:val="00AD3EE1"/>
    <w:rsid w:val="00AD41CD"/>
    <w:rsid w:val="00AD4734"/>
    <w:rsid w:val="00AD4B87"/>
    <w:rsid w:val="00AD4D07"/>
    <w:rsid w:val="00AD50CA"/>
    <w:rsid w:val="00AD5A4E"/>
    <w:rsid w:val="00AD5AF5"/>
    <w:rsid w:val="00AD5BC8"/>
    <w:rsid w:val="00AD5CBE"/>
    <w:rsid w:val="00AD5D1B"/>
    <w:rsid w:val="00AD60B0"/>
    <w:rsid w:val="00AD644D"/>
    <w:rsid w:val="00AD6468"/>
    <w:rsid w:val="00AD654C"/>
    <w:rsid w:val="00AD6B93"/>
    <w:rsid w:val="00AD6BD5"/>
    <w:rsid w:val="00AD6DD4"/>
    <w:rsid w:val="00AD727E"/>
    <w:rsid w:val="00AD7453"/>
    <w:rsid w:val="00AD773C"/>
    <w:rsid w:val="00AD79D4"/>
    <w:rsid w:val="00AD7FCA"/>
    <w:rsid w:val="00AE0051"/>
    <w:rsid w:val="00AE0237"/>
    <w:rsid w:val="00AE035A"/>
    <w:rsid w:val="00AE0369"/>
    <w:rsid w:val="00AE074A"/>
    <w:rsid w:val="00AE0C8A"/>
    <w:rsid w:val="00AE0CA2"/>
    <w:rsid w:val="00AE14D1"/>
    <w:rsid w:val="00AE14D2"/>
    <w:rsid w:val="00AE155A"/>
    <w:rsid w:val="00AE1594"/>
    <w:rsid w:val="00AE164A"/>
    <w:rsid w:val="00AE1BA3"/>
    <w:rsid w:val="00AE1CDD"/>
    <w:rsid w:val="00AE1E33"/>
    <w:rsid w:val="00AE2038"/>
    <w:rsid w:val="00AE43C0"/>
    <w:rsid w:val="00AE454E"/>
    <w:rsid w:val="00AE462A"/>
    <w:rsid w:val="00AE4A67"/>
    <w:rsid w:val="00AE51A1"/>
    <w:rsid w:val="00AE55F5"/>
    <w:rsid w:val="00AE585A"/>
    <w:rsid w:val="00AE5E02"/>
    <w:rsid w:val="00AE5E1A"/>
    <w:rsid w:val="00AE65A0"/>
    <w:rsid w:val="00AE6B9D"/>
    <w:rsid w:val="00AE77D0"/>
    <w:rsid w:val="00AE78DF"/>
    <w:rsid w:val="00AE7D5C"/>
    <w:rsid w:val="00AF07C2"/>
    <w:rsid w:val="00AF0916"/>
    <w:rsid w:val="00AF0A12"/>
    <w:rsid w:val="00AF0A40"/>
    <w:rsid w:val="00AF0BE8"/>
    <w:rsid w:val="00AF0CB7"/>
    <w:rsid w:val="00AF1042"/>
    <w:rsid w:val="00AF1202"/>
    <w:rsid w:val="00AF15C2"/>
    <w:rsid w:val="00AF1668"/>
    <w:rsid w:val="00AF17C1"/>
    <w:rsid w:val="00AF18F9"/>
    <w:rsid w:val="00AF19C9"/>
    <w:rsid w:val="00AF1BAA"/>
    <w:rsid w:val="00AF1C98"/>
    <w:rsid w:val="00AF1CF0"/>
    <w:rsid w:val="00AF1DAA"/>
    <w:rsid w:val="00AF1DF6"/>
    <w:rsid w:val="00AF246F"/>
    <w:rsid w:val="00AF2A6E"/>
    <w:rsid w:val="00AF2C5B"/>
    <w:rsid w:val="00AF2CBD"/>
    <w:rsid w:val="00AF3742"/>
    <w:rsid w:val="00AF3CC6"/>
    <w:rsid w:val="00AF4D9B"/>
    <w:rsid w:val="00AF5825"/>
    <w:rsid w:val="00AF5875"/>
    <w:rsid w:val="00AF5884"/>
    <w:rsid w:val="00AF5BCD"/>
    <w:rsid w:val="00AF5CB8"/>
    <w:rsid w:val="00AF5F34"/>
    <w:rsid w:val="00AF64FF"/>
    <w:rsid w:val="00AF6917"/>
    <w:rsid w:val="00AF6EA7"/>
    <w:rsid w:val="00AF7281"/>
    <w:rsid w:val="00AF75E6"/>
    <w:rsid w:val="00AF75FC"/>
    <w:rsid w:val="00AF7A27"/>
    <w:rsid w:val="00AF7E41"/>
    <w:rsid w:val="00AF7FF9"/>
    <w:rsid w:val="00B00317"/>
    <w:rsid w:val="00B003F5"/>
    <w:rsid w:val="00B00C72"/>
    <w:rsid w:val="00B00E2F"/>
    <w:rsid w:val="00B01308"/>
    <w:rsid w:val="00B01627"/>
    <w:rsid w:val="00B01680"/>
    <w:rsid w:val="00B01795"/>
    <w:rsid w:val="00B01C53"/>
    <w:rsid w:val="00B01DC6"/>
    <w:rsid w:val="00B02647"/>
    <w:rsid w:val="00B02B37"/>
    <w:rsid w:val="00B02D1D"/>
    <w:rsid w:val="00B02DEB"/>
    <w:rsid w:val="00B0320B"/>
    <w:rsid w:val="00B03B57"/>
    <w:rsid w:val="00B03BE3"/>
    <w:rsid w:val="00B03C87"/>
    <w:rsid w:val="00B03F88"/>
    <w:rsid w:val="00B04052"/>
    <w:rsid w:val="00B041B1"/>
    <w:rsid w:val="00B0464B"/>
    <w:rsid w:val="00B052C2"/>
    <w:rsid w:val="00B05473"/>
    <w:rsid w:val="00B055DF"/>
    <w:rsid w:val="00B058D7"/>
    <w:rsid w:val="00B05E6B"/>
    <w:rsid w:val="00B05FCC"/>
    <w:rsid w:val="00B060A3"/>
    <w:rsid w:val="00B06268"/>
    <w:rsid w:val="00B064B7"/>
    <w:rsid w:val="00B06748"/>
    <w:rsid w:val="00B06816"/>
    <w:rsid w:val="00B06AD5"/>
    <w:rsid w:val="00B06C0B"/>
    <w:rsid w:val="00B06CFC"/>
    <w:rsid w:val="00B07AA1"/>
    <w:rsid w:val="00B10069"/>
    <w:rsid w:val="00B10B4C"/>
    <w:rsid w:val="00B10B54"/>
    <w:rsid w:val="00B10D7E"/>
    <w:rsid w:val="00B10F4C"/>
    <w:rsid w:val="00B11118"/>
    <w:rsid w:val="00B11331"/>
    <w:rsid w:val="00B11C0E"/>
    <w:rsid w:val="00B1215E"/>
    <w:rsid w:val="00B12213"/>
    <w:rsid w:val="00B124C0"/>
    <w:rsid w:val="00B12A1D"/>
    <w:rsid w:val="00B130A2"/>
    <w:rsid w:val="00B13718"/>
    <w:rsid w:val="00B13C8C"/>
    <w:rsid w:val="00B13DBD"/>
    <w:rsid w:val="00B142E8"/>
    <w:rsid w:val="00B14348"/>
    <w:rsid w:val="00B143C5"/>
    <w:rsid w:val="00B14B09"/>
    <w:rsid w:val="00B14CEC"/>
    <w:rsid w:val="00B1506E"/>
    <w:rsid w:val="00B15453"/>
    <w:rsid w:val="00B15A53"/>
    <w:rsid w:val="00B16275"/>
    <w:rsid w:val="00B167B4"/>
    <w:rsid w:val="00B16A32"/>
    <w:rsid w:val="00B16AFB"/>
    <w:rsid w:val="00B170C1"/>
    <w:rsid w:val="00B17332"/>
    <w:rsid w:val="00B175FF"/>
    <w:rsid w:val="00B17E17"/>
    <w:rsid w:val="00B17E67"/>
    <w:rsid w:val="00B20097"/>
    <w:rsid w:val="00B20395"/>
    <w:rsid w:val="00B208B1"/>
    <w:rsid w:val="00B20E37"/>
    <w:rsid w:val="00B20EC7"/>
    <w:rsid w:val="00B212D8"/>
    <w:rsid w:val="00B2135F"/>
    <w:rsid w:val="00B219C4"/>
    <w:rsid w:val="00B21A5C"/>
    <w:rsid w:val="00B21EA4"/>
    <w:rsid w:val="00B22041"/>
    <w:rsid w:val="00B222A9"/>
    <w:rsid w:val="00B227CC"/>
    <w:rsid w:val="00B2287F"/>
    <w:rsid w:val="00B22AF7"/>
    <w:rsid w:val="00B22BEE"/>
    <w:rsid w:val="00B23285"/>
    <w:rsid w:val="00B233DA"/>
    <w:rsid w:val="00B23836"/>
    <w:rsid w:val="00B23B79"/>
    <w:rsid w:val="00B2475B"/>
    <w:rsid w:val="00B24C91"/>
    <w:rsid w:val="00B24E4A"/>
    <w:rsid w:val="00B25118"/>
    <w:rsid w:val="00B25B9E"/>
    <w:rsid w:val="00B2686F"/>
    <w:rsid w:val="00B26936"/>
    <w:rsid w:val="00B26C3A"/>
    <w:rsid w:val="00B26F74"/>
    <w:rsid w:val="00B2701B"/>
    <w:rsid w:val="00B27158"/>
    <w:rsid w:val="00B273AB"/>
    <w:rsid w:val="00B2758C"/>
    <w:rsid w:val="00B277B8"/>
    <w:rsid w:val="00B27B3F"/>
    <w:rsid w:val="00B27FC4"/>
    <w:rsid w:val="00B310D2"/>
    <w:rsid w:val="00B3188F"/>
    <w:rsid w:val="00B31F90"/>
    <w:rsid w:val="00B32283"/>
    <w:rsid w:val="00B3277D"/>
    <w:rsid w:val="00B32B87"/>
    <w:rsid w:val="00B33B79"/>
    <w:rsid w:val="00B346C7"/>
    <w:rsid w:val="00B348A5"/>
    <w:rsid w:val="00B34A07"/>
    <w:rsid w:val="00B34E09"/>
    <w:rsid w:val="00B3501D"/>
    <w:rsid w:val="00B35458"/>
    <w:rsid w:val="00B355E1"/>
    <w:rsid w:val="00B359A4"/>
    <w:rsid w:val="00B35A2E"/>
    <w:rsid w:val="00B35D81"/>
    <w:rsid w:val="00B3609A"/>
    <w:rsid w:val="00B3614D"/>
    <w:rsid w:val="00B368A7"/>
    <w:rsid w:val="00B368C5"/>
    <w:rsid w:val="00B373D5"/>
    <w:rsid w:val="00B378B8"/>
    <w:rsid w:val="00B40296"/>
    <w:rsid w:val="00B40536"/>
    <w:rsid w:val="00B40747"/>
    <w:rsid w:val="00B407E5"/>
    <w:rsid w:val="00B409FC"/>
    <w:rsid w:val="00B41106"/>
    <w:rsid w:val="00B412BE"/>
    <w:rsid w:val="00B4185A"/>
    <w:rsid w:val="00B41A15"/>
    <w:rsid w:val="00B41A48"/>
    <w:rsid w:val="00B42317"/>
    <w:rsid w:val="00B4245D"/>
    <w:rsid w:val="00B42525"/>
    <w:rsid w:val="00B4281D"/>
    <w:rsid w:val="00B42B12"/>
    <w:rsid w:val="00B42D45"/>
    <w:rsid w:val="00B42DCF"/>
    <w:rsid w:val="00B42F80"/>
    <w:rsid w:val="00B43102"/>
    <w:rsid w:val="00B43607"/>
    <w:rsid w:val="00B4377C"/>
    <w:rsid w:val="00B439B0"/>
    <w:rsid w:val="00B441C9"/>
    <w:rsid w:val="00B442B1"/>
    <w:rsid w:val="00B4445E"/>
    <w:rsid w:val="00B444EB"/>
    <w:rsid w:val="00B4465E"/>
    <w:rsid w:val="00B44834"/>
    <w:rsid w:val="00B44E16"/>
    <w:rsid w:val="00B451F4"/>
    <w:rsid w:val="00B458BD"/>
    <w:rsid w:val="00B45AAA"/>
    <w:rsid w:val="00B465EE"/>
    <w:rsid w:val="00B46A95"/>
    <w:rsid w:val="00B46E12"/>
    <w:rsid w:val="00B46F30"/>
    <w:rsid w:val="00B47220"/>
    <w:rsid w:val="00B47435"/>
    <w:rsid w:val="00B47500"/>
    <w:rsid w:val="00B47532"/>
    <w:rsid w:val="00B47833"/>
    <w:rsid w:val="00B47BF4"/>
    <w:rsid w:val="00B47D2E"/>
    <w:rsid w:val="00B47D79"/>
    <w:rsid w:val="00B503F8"/>
    <w:rsid w:val="00B5052F"/>
    <w:rsid w:val="00B5059B"/>
    <w:rsid w:val="00B514CE"/>
    <w:rsid w:val="00B51722"/>
    <w:rsid w:val="00B5219F"/>
    <w:rsid w:val="00B5239A"/>
    <w:rsid w:val="00B527E8"/>
    <w:rsid w:val="00B52CCB"/>
    <w:rsid w:val="00B52D22"/>
    <w:rsid w:val="00B534E3"/>
    <w:rsid w:val="00B5373C"/>
    <w:rsid w:val="00B5392E"/>
    <w:rsid w:val="00B53DBE"/>
    <w:rsid w:val="00B54404"/>
    <w:rsid w:val="00B54568"/>
    <w:rsid w:val="00B54738"/>
    <w:rsid w:val="00B548CA"/>
    <w:rsid w:val="00B548E1"/>
    <w:rsid w:val="00B54CDF"/>
    <w:rsid w:val="00B54F46"/>
    <w:rsid w:val="00B54FD2"/>
    <w:rsid w:val="00B5505E"/>
    <w:rsid w:val="00B55FCD"/>
    <w:rsid w:val="00B56016"/>
    <w:rsid w:val="00B5622E"/>
    <w:rsid w:val="00B5659F"/>
    <w:rsid w:val="00B566CF"/>
    <w:rsid w:val="00B56D51"/>
    <w:rsid w:val="00B5723A"/>
    <w:rsid w:val="00B57250"/>
    <w:rsid w:val="00B572E8"/>
    <w:rsid w:val="00B57667"/>
    <w:rsid w:val="00B5771C"/>
    <w:rsid w:val="00B57AB6"/>
    <w:rsid w:val="00B57ACE"/>
    <w:rsid w:val="00B57C05"/>
    <w:rsid w:val="00B57C4F"/>
    <w:rsid w:val="00B57F55"/>
    <w:rsid w:val="00B60C80"/>
    <w:rsid w:val="00B60C96"/>
    <w:rsid w:val="00B60D3B"/>
    <w:rsid w:val="00B616AE"/>
    <w:rsid w:val="00B61BD8"/>
    <w:rsid w:val="00B61C13"/>
    <w:rsid w:val="00B61F21"/>
    <w:rsid w:val="00B61F64"/>
    <w:rsid w:val="00B6271D"/>
    <w:rsid w:val="00B62974"/>
    <w:rsid w:val="00B62FCA"/>
    <w:rsid w:val="00B63058"/>
    <w:rsid w:val="00B630A7"/>
    <w:rsid w:val="00B631B2"/>
    <w:rsid w:val="00B632D1"/>
    <w:rsid w:val="00B63377"/>
    <w:rsid w:val="00B63CBB"/>
    <w:rsid w:val="00B640E7"/>
    <w:rsid w:val="00B64126"/>
    <w:rsid w:val="00B64387"/>
    <w:rsid w:val="00B645E7"/>
    <w:rsid w:val="00B6469C"/>
    <w:rsid w:val="00B64DCE"/>
    <w:rsid w:val="00B65087"/>
    <w:rsid w:val="00B65106"/>
    <w:rsid w:val="00B65870"/>
    <w:rsid w:val="00B65B1D"/>
    <w:rsid w:val="00B66278"/>
    <w:rsid w:val="00B6634E"/>
    <w:rsid w:val="00B6641F"/>
    <w:rsid w:val="00B66513"/>
    <w:rsid w:val="00B66D2A"/>
    <w:rsid w:val="00B66E3D"/>
    <w:rsid w:val="00B67B91"/>
    <w:rsid w:val="00B67E53"/>
    <w:rsid w:val="00B700B0"/>
    <w:rsid w:val="00B7013D"/>
    <w:rsid w:val="00B704BE"/>
    <w:rsid w:val="00B709C1"/>
    <w:rsid w:val="00B70CE8"/>
    <w:rsid w:val="00B712BA"/>
    <w:rsid w:val="00B712C8"/>
    <w:rsid w:val="00B712E6"/>
    <w:rsid w:val="00B71502"/>
    <w:rsid w:val="00B71F29"/>
    <w:rsid w:val="00B72463"/>
    <w:rsid w:val="00B72744"/>
    <w:rsid w:val="00B72C63"/>
    <w:rsid w:val="00B72D3D"/>
    <w:rsid w:val="00B730CD"/>
    <w:rsid w:val="00B7315D"/>
    <w:rsid w:val="00B73178"/>
    <w:rsid w:val="00B73180"/>
    <w:rsid w:val="00B731C8"/>
    <w:rsid w:val="00B73360"/>
    <w:rsid w:val="00B73504"/>
    <w:rsid w:val="00B73708"/>
    <w:rsid w:val="00B73FEA"/>
    <w:rsid w:val="00B7407C"/>
    <w:rsid w:val="00B74500"/>
    <w:rsid w:val="00B7472A"/>
    <w:rsid w:val="00B7510A"/>
    <w:rsid w:val="00B752AB"/>
    <w:rsid w:val="00B752FD"/>
    <w:rsid w:val="00B757D5"/>
    <w:rsid w:val="00B75910"/>
    <w:rsid w:val="00B759DB"/>
    <w:rsid w:val="00B76233"/>
    <w:rsid w:val="00B762E7"/>
    <w:rsid w:val="00B7670A"/>
    <w:rsid w:val="00B770F5"/>
    <w:rsid w:val="00B77319"/>
    <w:rsid w:val="00B77541"/>
    <w:rsid w:val="00B77584"/>
    <w:rsid w:val="00B775B3"/>
    <w:rsid w:val="00B7760E"/>
    <w:rsid w:val="00B77A23"/>
    <w:rsid w:val="00B77F92"/>
    <w:rsid w:val="00B80486"/>
    <w:rsid w:val="00B808F6"/>
    <w:rsid w:val="00B81CD9"/>
    <w:rsid w:val="00B8203E"/>
    <w:rsid w:val="00B82374"/>
    <w:rsid w:val="00B82398"/>
    <w:rsid w:val="00B82B13"/>
    <w:rsid w:val="00B82F79"/>
    <w:rsid w:val="00B8332E"/>
    <w:rsid w:val="00B83932"/>
    <w:rsid w:val="00B8397F"/>
    <w:rsid w:val="00B83A6D"/>
    <w:rsid w:val="00B83D9C"/>
    <w:rsid w:val="00B84977"/>
    <w:rsid w:val="00B85614"/>
    <w:rsid w:val="00B859F2"/>
    <w:rsid w:val="00B862F0"/>
    <w:rsid w:val="00B8671E"/>
    <w:rsid w:val="00B86CD7"/>
    <w:rsid w:val="00B87127"/>
    <w:rsid w:val="00B879C5"/>
    <w:rsid w:val="00B90604"/>
    <w:rsid w:val="00B90641"/>
    <w:rsid w:val="00B90673"/>
    <w:rsid w:val="00B9085A"/>
    <w:rsid w:val="00B90B46"/>
    <w:rsid w:val="00B9151F"/>
    <w:rsid w:val="00B91757"/>
    <w:rsid w:val="00B91978"/>
    <w:rsid w:val="00B91B22"/>
    <w:rsid w:val="00B926BD"/>
    <w:rsid w:val="00B927F7"/>
    <w:rsid w:val="00B928FE"/>
    <w:rsid w:val="00B92C00"/>
    <w:rsid w:val="00B92CE6"/>
    <w:rsid w:val="00B92DE4"/>
    <w:rsid w:val="00B931FF"/>
    <w:rsid w:val="00B9327E"/>
    <w:rsid w:val="00B9328F"/>
    <w:rsid w:val="00B93628"/>
    <w:rsid w:val="00B93A9A"/>
    <w:rsid w:val="00B94688"/>
    <w:rsid w:val="00B948D2"/>
    <w:rsid w:val="00B949E8"/>
    <w:rsid w:val="00B94D05"/>
    <w:rsid w:val="00B94E3A"/>
    <w:rsid w:val="00B9529A"/>
    <w:rsid w:val="00B95691"/>
    <w:rsid w:val="00B959F6"/>
    <w:rsid w:val="00B96183"/>
    <w:rsid w:val="00B96255"/>
    <w:rsid w:val="00B965D2"/>
    <w:rsid w:val="00B96655"/>
    <w:rsid w:val="00B96B8C"/>
    <w:rsid w:val="00B9752C"/>
    <w:rsid w:val="00B97F34"/>
    <w:rsid w:val="00BA0475"/>
    <w:rsid w:val="00BA054A"/>
    <w:rsid w:val="00BA0555"/>
    <w:rsid w:val="00BA07B3"/>
    <w:rsid w:val="00BA0AAB"/>
    <w:rsid w:val="00BA0D59"/>
    <w:rsid w:val="00BA1042"/>
    <w:rsid w:val="00BA1627"/>
    <w:rsid w:val="00BA1863"/>
    <w:rsid w:val="00BA1D6B"/>
    <w:rsid w:val="00BA21B5"/>
    <w:rsid w:val="00BA23BC"/>
    <w:rsid w:val="00BA26CF"/>
    <w:rsid w:val="00BA29E2"/>
    <w:rsid w:val="00BA2B30"/>
    <w:rsid w:val="00BA2C8C"/>
    <w:rsid w:val="00BA2D7C"/>
    <w:rsid w:val="00BA32DF"/>
    <w:rsid w:val="00BA337F"/>
    <w:rsid w:val="00BA33FC"/>
    <w:rsid w:val="00BA3444"/>
    <w:rsid w:val="00BA3A8E"/>
    <w:rsid w:val="00BA3D0C"/>
    <w:rsid w:val="00BA40B5"/>
    <w:rsid w:val="00BA4263"/>
    <w:rsid w:val="00BA479D"/>
    <w:rsid w:val="00BA4D98"/>
    <w:rsid w:val="00BA5125"/>
    <w:rsid w:val="00BA5C00"/>
    <w:rsid w:val="00BA5D21"/>
    <w:rsid w:val="00BA5E1B"/>
    <w:rsid w:val="00BA6052"/>
    <w:rsid w:val="00BA615B"/>
    <w:rsid w:val="00BA6213"/>
    <w:rsid w:val="00BA67BD"/>
    <w:rsid w:val="00BA6978"/>
    <w:rsid w:val="00BA71B6"/>
    <w:rsid w:val="00BA7233"/>
    <w:rsid w:val="00BA73C2"/>
    <w:rsid w:val="00BA751E"/>
    <w:rsid w:val="00BA7E3B"/>
    <w:rsid w:val="00BB0094"/>
    <w:rsid w:val="00BB0188"/>
    <w:rsid w:val="00BB0244"/>
    <w:rsid w:val="00BB0511"/>
    <w:rsid w:val="00BB060A"/>
    <w:rsid w:val="00BB0720"/>
    <w:rsid w:val="00BB072D"/>
    <w:rsid w:val="00BB0CF3"/>
    <w:rsid w:val="00BB135D"/>
    <w:rsid w:val="00BB13D9"/>
    <w:rsid w:val="00BB1564"/>
    <w:rsid w:val="00BB16E4"/>
    <w:rsid w:val="00BB1784"/>
    <w:rsid w:val="00BB1E72"/>
    <w:rsid w:val="00BB1EE1"/>
    <w:rsid w:val="00BB2685"/>
    <w:rsid w:val="00BB2F9B"/>
    <w:rsid w:val="00BB34F0"/>
    <w:rsid w:val="00BB3838"/>
    <w:rsid w:val="00BB384E"/>
    <w:rsid w:val="00BB3D1F"/>
    <w:rsid w:val="00BB4024"/>
    <w:rsid w:val="00BB4084"/>
    <w:rsid w:val="00BB46C1"/>
    <w:rsid w:val="00BB48D4"/>
    <w:rsid w:val="00BB522F"/>
    <w:rsid w:val="00BB538E"/>
    <w:rsid w:val="00BB5483"/>
    <w:rsid w:val="00BB5936"/>
    <w:rsid w:val="00BB60BD"/>
    <w:rsid w:val="00BB61F5"/>
    <w:rsid w:val="00BB6283"/>
    <w:rsid w:val="00BB662F"/>
    <w:rsid w:val="00BB69B2"/>
    <w:rsid w:val="00BB6BAC"/>
    <w:rsid w:val="00BB6F9B"/>
    <w:rsid w:val="00BB79A0"/>
    <w:rsid w:val="00BB7FD0"/>
    <w:rsid w:val="00BC03CD"/>
    <w:rsid w:val="00BC0AA9"/>
    <w:rsid w:val="00BC0E38"/>
    <w:rsid w:val="00BC0FA4"/>
    <w:rsid w:val="00BC1073"/>
    <w:rsid w:val="00BC1261"/>
    <w:rsid w:val="00BC146D"/>
    <w:rsid w:val="00BC162F"/>
    <w:rsid w:val="00BC1653"/>
    <w:rsid w:val="00BC2110"/>
    <w:rsid w:val="00BC223D"/>
    <w:rsid w:val="00BC253C"/>
    <w:rsid w:val="00BC2F98"/>
    <w:rsid w:val="00BC30DE"/>
    <w:rsid w:val="00BC3460"/>
    <w:rsid w:val="00BC34E3"/>
    <w:rsid w:val="00BC3563"/>
    <w:rsid w:val="00BC3986"/>
    <w:rsid w:val="00BC3BBE"/>
    <w:rsid w:val="00BC3D43"/>
    <w:rsid w:val="00BC3F11"/>
    <w:rsid w:val="00BC4575"/>
    <w:rsid w:val="00BC4F74"/>
    <w:rsid w:val="00BC50CD"/>
    <w:rsid w:val="00BC52A9"/>
    <w:rsid w:val="00BC531A"/>
    <w:rsid w:val="00BC54F4"/>
    <w:rsid w:val="00BC573C"/>
    <w:rsid w:val="00BC5C14"/>
    <w:rsid w:val="00BC6003"/>
    <w:rsid w:val="00BC6151"/>
    <w:rsid w:val="00BC63C6"/>
    <w:rsid w:val="00BC65AE"/>
    <w:rsid w:val="00BC66F2"/>
    <w:rsid w:val="00BC6705"/>
    <w:rsid w:val="00BC6792"/>
    <w:rsid w:val="00BC67B5"/>
    <w:rsid w:val="00BC693F"/>
    <w:rsid w:val="00BC6AE7"/>
    <w:rsid w:val="00BC6EAC"/>
    <w:rsid w:val="00BC7DA3"/>
    <w:rsid w:val="00BD027D"/>
    <w:rsid w:val="00BD0D62"/>
    <w:rsid w:val="00BD120A"/>
    <w:rsid w:val="00BD1408"/>
    <w:rsid w:val="00BD1725"/>
    <w:rsid w:val="00BD1DBC"/>
    <w:rsid w:val="00BD21B4"/>
    <w:rsid w:val="00BD2648"/>
    <w:rsid w:val="00BD294B"/>
    <w:rsid w:val="00BD2A34"/>
    <w:rsid w:val="00BD36CD"/>
    <w:rsid w:val="00BD3B1E"/>
    <w:rsid w:val="00BD4C8F"/>
    <w:rsid w:val="00BD5125"/>
    <w:rsid w:val="00BD53B6"/>
    <w:rsid w:val="00BD5727"/>
    <w:rsid w:val="00BD59DF"/>
    <w:rsid w:val="00BD61E7"/>
    <w:rsid w:val="00BD65E4"/>
    <w:rsid w:val="00BD668B"/>
    <w:rsid w:val="00BD66DB"/>
    <w:rsid w:val="00BD68A0"/>
    <w:rsid w:val="00BD6B43"/>
    <w:rsid w:val="00BD6C4B"/>
    <w:rsid w:val="00BD75AB"/>
    <w:rsid w:val="00BD79AD"/>
    <w:rsid w:val="00BE098D"/>
    <w:rsid w:val="00BE0AB8"/>
    <w:rsid w:val="00BE0B75"/>
    <w:rsid w:val="00BE0E8C"/>
    <w:rsid w:val="00BE0EFD"/>
    <w:rsid w:val="00BE167C"/>
    <w:rsid w:val="00BE228F"/>
    <w:rsid w:val="00BE236D"/>
    <w:rsid w:val="00BE25DF"/>
    <w:rsid w:val="00BE2F47"/>
    <w:rsid w:val="00BE32A9"/>
    <w:rsid w:val="00BE37D2"/>
    <w:rsid w:val="00BE40A9"/>
    <w:rsid w:val="00BE4639"/>
    <w:rsid w:val="00BE51D2"/>
    <w:rsid w:val="00BE5813"/>
    <w:rsid w:val="00BE61AE"/>
    <w:rsid w:val="00BE62B3"/>
    <w:rsid w:val="00BE678F"/>
    <w:rsid w:val="00BE6A34"/>
    <w:rsid w:val="00BE7503"/>
    <w:rsid w:val="00BE7553"/>
    <w:rsid w:val="00BE76FD"/>
    <w:rsid w:val="00BE7A6A"/>
    <w:rsid w:val="00BE7BD5"/>
    <w:rsid w:val="00BE7C1C"/>
    <w:rsid w:val="00BE7D80"/>
    <w:rsid w:val="00BE7F11"/>
    <w:rsid w:val="00BE7FFD"/>
    <w:rsid w:val="00BF0308"/>
    <w:rsid w:val="00BF03B5"/>
    <w:rsid w:val="00BF051F"/>
    <w:rsid w:val="00BF060E"/>
    <w:rsid w:val="00BF0980"/>
    <w:rsid w:val="00BF0C69"/>
    <w:rsid w:val="00BF13C5"/>
    <w:rsid w:val="00BF164C"/>
    <w:rsid w:val="00BF2646"/>
    <w:rsid w:val="00BF2752"/>
    <w:rsid w:val="00BF297A"/>
    <w:rsid w:val="00BF2C2E"/>
    <w:rsid w:val="00BF30CA"/>
    <w:rsid w:val="00BF336E"/>
    <w:rsid w:val="00BF3627"/>
    <w:rsid w:val="00BF3A29"/>
    <w:rsid w:val="00BF3C21"/>
    <w:rsid w:val="00BF3D0B"/>
    <w:rsid w:val="00BF3F12"/>
    <w:rsid w:val="00BF405C"/>
    <w:rsid w:val="00BF4485"/>
    <w:rsid w:val="00BF44BB"/>
    <w:rsid w:val="00BF46DB"/>
    <w:rsid w:val="00BF49D7"/>
    <w:rsid w:val="00BF50D3"/>
    <w:rsid w:val="00BF5C7E"/>
    <w:rsid w:val="00BF5DC3"/>
    <w:rsid w:val="00BF5EB6"/>
    <w:rsid w:val="00BF5F1C"/>
    <w:rsid w:val="00BF608E"/>
    <w:rsid w:val="00BF6866"/>
    <w:rsid w:val="00BF703B"/>
    <w:rsid w:val="00BF7197"/>
    <w:rsid w:val="00BF71AA"/>
    <w:rsid w:val="00BF781F"/>
    <w:rsid w:val="00BF7924"/>
    <w:rsid w:val="00BF7C66"/>
    <w:rsid w:val="00BF7F6A"/>
    <w:rsid w:val="00C002DE"/>
    <w:rsid w:val="00C0039F"/>
    <w:rsid w:val="00C0040E"/>
    <w:rsid w:val="00C00521"/>
    <w:rsid w:val="00C005AD"/>
    <w:rsid w:val="00C006F9"/>
    <w:rsid w:val="00C00706"/>
    <w:rsid w:val="00C00AE4"/>
    <w:rsid w:val="00C00C40"/>
    <w:rsid w:val="00C0113C"/>
    <w:rsid w:val="00C014D9"/>
    <w:rsid w:val="00C02294"/>
    <w:rsid w:val="00C02371"/>
    <w:rsid w:val="00C027C7"/>
    <w:rsid w:val="00C02966"/>
    <w:rsid w:val="00C02DB6"/>
    <w:rsid w:val="00C02E2D"/>
    <w:rsid w:val="00C032C2"/>
    <w:rsid w:val="00C034A7"/>
    <w:rsid w:val="00C035A2"/>
    <w:rsid w:val="00C03B8F"/>
    <w:rsid w:val="00C04056"/>
    <w:rsid w:val="00C0407E"/>
    <w:rsid w:val="00C04307"/>
    <w:rsid w:val="00C04F0E"/>
    <w:rsid w:val="00C05278"/>
    <w:rsid w:val="00C052D5"/>
    <w:rsid w:val="00C05A2A"/>
    <w:rsid w:val="00C0602B"/>
    <w:rsid w:val="00C062B0"/>
    <w:rsid w:val="00C062E6"/>
    <w:rsid w:val="00C06465"/>
    <w:rsid w:val="00C066CF"/>
    <w:rsid w:val="00C06CEC"/>
    <w:rsid w:val="00C072F3"/>
    <w:rsid w:val="00C07474"/>
    <w:rsid w:val="00C076BA"/>
    <w:rsid w:val="00C078CC"/>
    <w:rsid w:val="00C07E21"/>
    <w:rsid w:val="00C10105"/>
    <w:rsid w:val="00C10782"/>
    <w:rsid w:val="00C10903"/>
    <w:rsid w:val="00C110E7"/>
    <w:rsid w:val="00C1113E"/>
    <w:rsid w:val="00C111FA"/>
    <w:rsid w:val="00C113E8"/>
    <w:rsid w:val="00C1157B"/>
    <w:rsid w:val="00C1168B"/>
    <w:rsid w:val="00C11FC7"/>
    <w:rsid w:val="00C121DC"/>
    <w:rsid w:val="00C1246F"/>
    <w:rsid w:val="00C12AE5"/>
    <w:rsid w:val="00C12DE0"/>
    <w:rsid w:val="00C12E9D"/>
    <w:rsid w:val="00C12F1A"/>
    <w:rsid w:val="00C13236"/>
    <w:rsid w:val="00C134DF"/>
    <w:rsid w:val="00C13A18"/>
    <w:rsid w:val="00C13F88"/>
    <w:rsid w:val="00C146BA"/>
    <w:rsid w:val="00C14E80"/>
    <w:rsid w:val="00C14F5C"/>
    <w:rsid w:val="00C14FE4"/>
    <w:rsid w:val="00C15B2A"/>
    <w:rsid w:val="00C15BD3"/>
    <w:rsid w:val="00C15C3B"/>
    <w:rsid w:val="00C15FCA"/>
    <w:rsid w:val="00C1611D"/>
    <w:rsid w:val="00C16325"/>
    <w:rsid w:val="00C165EB"/>
    <w:rsid w:val="00C167E4"/>
    <w:rsid w:val="00C1689F"/>
    <w:rsid w:val="00C168E9"/>
    <w:rsid w:val="00C16FD2"/>
    <w:rsid w:val="00C1718E"/>
    <w:rsid w:val="00C172A7"/>
    <w:rsid w:val="00C173DA"/>
    <w:rsid w:val="00C1751E"/>
    <w:rsid w:val="00C204B2"/>
    <w:rsid w:val="00C20D4C"/>
    <w:rsid w:val="00C210D7"/>
    <w:rsid w:val="00C210E6"/>
    <w:rsid w:val="00C211FC"/>
    <w:rsid w:val="00C217AA"/>
    <w:rsid w:val="00C21F7A"/>
    <w:rsid w:val="00C2203E"/>
    <w:rsid w:val="00C22044"/>
    <w:rsid w:val="00C222BF"/>
    <w:rsid w:val="00C2286B"/>
    <w:rsid w:val="00C22BA7"/>
    <w:rsid w:val="00C23528"/>
    <w:rsid w:val="00C23880"/>
    <w:rsid w:val="00C23EED"/>
    <w:rsid w:val="00C2476B"/>
    <w:rsid w:val="00C24AC6"/>
    <w:rsid w:val="00C24EE0"/>
    <w:rsid w:val="00C2520E"/>
    <w:rsid w:val="00C253A8"/>
    <w:rsid w:val="00C25B95"/>
    <w:rsid w:val="00C25D05"/>
    <w:rsid w:val="00C25E48"/>
    <w:rsid w:val="00C25E9F"/>
    <w:rsid w:val="00C2615D"/>
    <w:rsid w:val="00C263F2"/>
    <w:rsid w:val="00C268D8"/>
    <w:rsid w:val="00C26C00"/>
    <w:rsid w:val="00C26C2B"/>
    <w:rsid w:val="00C26CF2"/>
    <w:rsid w:val="00C27354"/>
    <w:rsid w:val="00C2746E"/>
    <w:rsid w:val="00C2790A"/>
    <w:rsid w:val="00C27CFE"/>
    <w:rsid w:val="00C27E83"/>
    <w:rsid w:val="00C30305"/>
    <w:rsid w:val="00C304C4"/>
    <w:rsid w:val="00C30836"/>
    <w:rsid w:val="00C30C9A"/>
    <w:rsid w:val="00C31393"/>
    <w:rsid w:val="00C31621"/>
    <w:rsid w:val="00C317B0"/>
    <w:rsid w:val="00C318D2"/>
    <w:rsid w:val="00C31F9C"/>
    <w:rsid w:val="00C32947"/>
    <w:rsid w:val="00C33387"/>
    <w:rsid w:val="00C3360E"/>
    <w:rsid w:val="00C3369B"/>
    <w:rsid w:val="00C3386F"/>
    <w:rsid w:val="00C338D0"/>
    <w:rsid w:val="00C33A30"/>
    <w:rsid w:val="00C342B8"/>
    <w:rsid w:val="00C34300"/>
    <w:rsid w:val="00C34459"/>
    <w:rsid w:val="00C347D2"/>
    <w:rsid w:val="00C35344"/>
    <w:rsid w:val="00C35460"/>
    <w:rsid w:val="00C35558"/>
    <w:rsid w:val="00C35807"/>
    <w:rsid w:val="00C35E2D"/>
    <w:rsid w:val="00C361E0"/>
    <w:rsid w:val="00C3653C"/>
    <w:rsid w:val="00C3658B"/>
    <w:rsid w:val="00C367BE"/>
    <w:rsid w:val="00C36DE0"/>
    <w:rsid w:val="00C372CC"/>
    <w:rsid w:val="00C373EA"/>
    <w:rsid w:val="00C376C1"/>
    <w:rsid w:val="00C4027F"/>
    <w:rsid w:val="00C402F6"/>
    <w:rsid w:val="00C40B02"/>
    <w:rsid w:val="00C40ED0"/>
    <w:rsid w:val="00C40F54"/>
    <w:rsid w:val="00C4176C"/>
    <w:rsid w:val="00C41A36"/>
    <w:rsid w:val="00C41CD6"/>
    <w:rsid w:val="00C41D02"/>
    <w:rsid w:val="00C42549"/>
    <w:rsid w:val="00C42575"/>
    <w:rsid w:val="00C42874"/>
    <w:rsid w:val="00C42B1B"/>
    <w:rsid w:val="00C42EFE"/>
    <w:rsid w:val="00C4339D"/>
    <w:rsid w:val="00C43466"/>
    <w:rsid w:val="00C43569"/>
    <w:rsid w:val="00C4371A"/>
    <w:rsid w:val="00C43DEB"/>
    <w:rsid w:val="00C43F08"/>
    <w:rsid w:val="00C442AB"/>
    <w:rsid w:val="00C44370"/>
    <w:rsid w:val="00C44725"/>
    <w:rsid w:val="00C447CA"/>
    <w:rsid w:val="00C4499E"/>
    <w:rsid w:val="00C44BA9"/>
    <w:rsid w:val="00C44C1E"/>
    <w:rsid w:val="00C44E5A"/>
    <w:rsid w:val="00C44F7C"/>
    <w:rsid w:val="00C458E2"/>
    <w:rsid w:val="00C45959"/>
    <w:rsid w:val="00C45A62"/>
    <w:rsid w:val="00C45C4B"/>
    <w:rsid w:val="00C45D3E"/>
    <w:rsid w:val="00C4617F"/>
    <w:rsid w:val="00C4644F"/>
    <w:rsid w:val="00C46450"/>
    <w:rsid w:val="00C46C7C"/>
    <w:rsid w:val="00C46D4F"/>
    <w:rsid w:val="00C46FFE"/>
    <w:rsid w:val="00C47530"/>
    <w:rsid w:val="00C47974"/>
    <w:rsid w:val="00C47C90"/>
    <w:rsid w:val="00C47CF2"/>
    <w:rsid w:val="00C5016A"/>
    <w:rsid w:val="00C501EB"/>
    <w:rsid w:val="00C502DC"/>
    <w:rsid w:val="00C50353"/>
    <w:rsid w:val="00C5048D"/>
    <w:rsid w:val="00C509B8"/>
    <w:rsid w:val="00C51094"/>
    <w:rsid w:val="00C51FF4"/>
    <w:rsid w:val="00C52330"/>
    <w:rsid w:val="00C523A9"/>
    <w:rsid w:val="00C52AC9"/>
    <w:rsid w:val="00C52FE7"/>
    <w:rsid w:val="00C532E4"/>
    <w:rsid w:val="00C536AC"/>
    <w:rsid w:val="00C536FB"/>
    <w:rsid w:val="00C53A69"/>
    <w:rsid w:val="00C54988"/>
    <w:rsid w:val="00C54B3D"/>
    <w:rsid w:val="00C54C07"/>
    <w:rsid w:val="00C55890"/>
    <w:rsid w:val="00C56219"/>
    <w:rsid w:val="00C56C23"/>
    <w:rsid w:val="00C570A7"/>
    <w:rsid w:val="00C57238"/>
    <w:rsid w:val="00C57A04"/>
    <w:rsid w:val="00C57AB3"/>
    <w:rsid w:val="00C57B72"/>
    <w:rsid w:val="00C57BD0"/>
    <w:rsid w:val="00C6038C"/>
    <w:rsid w:val="00C6095D"/>
    <w:rsid w:val="00C60A09"/>
    <w:rsid w:val="00C6111D"/>
    <w:rsid w:val="00C61233"/>
    <w:rsid w:val="00C61610"/>
    <w:rsid w:val="00C6174F"/>
    <w:rsid w:val="00C617B3"/>
    <w:rsid w:val="00C61843"/>
    <w:rsid w:val="00C61861"/>
    <w:rsid w:val="00C61867"/>
    <w:rsid w:val="00C61C29"/>
    <w:rsid w:val="00C6220E"/>
    <w:rsid w:val="00C62460"/>
    <w:rsid w:val="00C62636"/>
    <w:rsid w:val="00C626DE"/>
    <w:rsid w:val="00C628F4"/>
    <w:rsid w:val="00C62B2F"/>
    <w:rsid w:val="00C62C28"/>
    <w:rsid w:val="00C62F02"/>
    <w:rsid w:val="00C63C6C"/>
    <w:rsid w:val="00C63CEC"/>
    <w:rsid w:val="00C63D7E"/>
    <w:rsid w:val="00C64335"/>
    <w:rsid w:val="00C643E5"/>
    <w:rsid w:val="00C64490"/>
    <w:rsid w:val="00C64583"/>
    <w:rsid w:val="00C6467E"/>
    <w:rsid w:val="00C646A3"/>
    <w:rsid w:val="00C648B1"/>
    <w:rsid w:val="00C648EC"/>
    <w:rsid w:val="00C64AB8"/>
    <w:rsid w:val="00C65149"/>
    <w:rsid w:val="00C65175"/>
    <w:rsid w:val="00C65461"/>
    <w:rsid w:val="00C65915"/>
    <w:rsid w:val="00C65B67"/>
    <w:rsid w:val="00C65BC8"/>
    <w:rsid w:val="00C667BB"/>
    <w:rsid w:val="00C671A8"/>
    <w:rsid w:val="00C671E6"/>
    <w:rsid w:val="00C671F2"/>
    <w:rsid w:val="00C67843"/>
    <w:rsid w:val="00C678AC"/>
    <w:rsid w:val="00C67FE2"/>
    <w:rsid w:val="00C7021B"/>
    <w:rsid w:val="00C70755"/>
    <w:rsid w:val="00C71FA4"/>
    <w:rsid w:val="00C7254F"/>
    <w:rsid w:val="00C725C1"/>
    <w:rsid w:val="00C727CF"/>
    <w:rsid w:val="00C729BC"/>
    <w:rsid w:val="00C72D8E"/>
    <w:rsid w:val="00C7330E"/>
    <w:rsid w:val="00C733BF"/>
    <w:rsid w:val="00C733EF"/>
    <w:rsid w:val="00C7357D"/>
    <w:rsid w:val="00C7382F"/>
    <w:rsid w:val="00C73ADE"/>
    <w:rsid w:val="00C73DB9"/>
    <w:rsid w:val="00C73F42"/>
    <w:rsid w:val="00C742C8"/>
    <w:rsid w:val="00C750D0"/>
    <w:rsid w:val="00C75945"/>
    <w:rsid w:val="00C75EA2"/>
    <w:rsid w:val="00C75F18"/>
    <w:rsid w:val="00C7601E"/>
    <w:rsid w:val="00C76107"/>
    <w:rsid w:val="00C7621C"/>
    <w:rsid w:val="00C762A1"/>
    <w:rsid w:val="00C762E4"/>
    <w:rsid w:val="00C764F9"/>
    <w:rsid w:val="00C7740E"/>
    <w:rsid w:val="00C77777"/>
    <w:rsid w:val="00C77DFE"/>
    <w:rsid w:val="00C80172"/>
    <w:rsid w:val="00C8051A"/>
    <w:rsid w:val="00C809C1"/>
    <w:rsid w:val="00C8105E"/>
    <w:rsid w:val="00C8158E"/>
    <w:rsid w:val="00C81D76"/>
    <w:rsid w:val="00C8215B"/>
    <w:rsid w:val="00C82571"/>
    <w:rsid w:val="00C82A07"/>
    <w:rsid w:val="00C832DF"/>
    <w:rsid w:val="00C836A6"/>
    <w:rsid w:val="00C836C1"/>
    <w:rsid w:val="00C836D1"/>
    <w:rsid w:val="00C83B83"/>
    <w:rsid w:val="00C83BF9"/>
    <w:rsid w:val="00C83C33"/>
    <w:rsid w:val="00C83DB8"/>
    <w:rsid w:val="00C84635"/>
    <w:rsid w:val="00C847C3"/>
    <w:rsid w:val="00C84A5C"/>
    <w:rsid w:val="00C84EC9"/>
    <w:rsid w:val="00C8507A"/>
    <w:rsid w:val="00C85591"/>
    <w:rsid w:val="00C8576F"/>
    <w:rsid w:val="00C85899"/>
    <w:rsid w:val="00C86751"/>
    <w:rsid w:val="00C86AE0"/>
    <w:rsid w:val="00C86D5C"/>
    <w:rsid w:val="00C871E3"/>
    <w:rsid w:val="00C873ED"/>
    <w:rsid w:val="00C8799B"/>
    <w:rsid w:val="00C87DB7"/>
    <w:rsid w:val="00C90140"/>
    <w:rsid w:val="00C901D5"/>
    <w:rsid w:val="00C9021E"/>
    <w:rsid w:val="00C902DA"/>
    <w:rsid w:val="00C90607"/>
    <w:rsid w:val="00C9067B"/>
    <w:rsid w:val="00C906FE"/>
    <w:rsid w:val="00C90747"/>
    <w:rsid w:val="00C90805"/>
    <w:rsid w:val="00C90DA5"/>
    <w:rsid w:val="00C90DFF"/>
    <w:rsid w:val="00C90ECA"/>
    <w:rsid w:val="00C90ED9"/>
    <w:rsid w:val="00C91225"/>
    <w:rsid w:val="00C916EF"/>
    <w:rsid w:val="00C91781"/>
    <w:rsid w:val="00C91ED2"/>
    <w:rsid w:val="00C9224A"/>
    <w:rsid w:val="00C9243C"/>
    <w:rsid w:val="00C926E9"/>
    <w:rsid w:val="00C92BC5"/>
    <w:rsid w:val="00C93249"/>
    <w:rsid w:val="00C93389"/>
    <w:rsid w:val="00C9365C"/>
    <w:rsid w:val="00C93AAE"/>
    <w:rsid w:val="00C94313"/>
    <w:rsid w:val="00C945B3"/>
    <w:rsid w:val="00C94D54"/>
    <w:rsid w:val="00C94D95"/>
    <w:rsid w:val="00C95000"/>
    <w:rsid w:val="00C951B4"/>
    <w:rsid w:val="00C95239"/>
    <w:rsid w:val="00C95791"/>
    <w:rsid w:val="00C95BF2"/>
    <w:rsid w:val="00C95E8B"/>
    <w:rsid w:val="00C95EC9"/>
    <w:rsid w:val="00C95EE2"/>
    <w:rsid w:val="00C960FF"/>
    <w:rsid w:val="00C96CF1"/>
    <w:rsid w:val="00C96F0F"/>
    <w:rsid w:val="00C971A2"/>
    <w:rsid w:val="00C97232"/>
    <w:rsid w:val="00C975A1"/>
    <w:rsid w:val="00C977DA"/>
    <w:rsid w:val="00CA06F6"/>
    <w:rsid w:val="00CA0AD3"/>
    <w:rsid w:val="00CA0B05"/>
    <w:rsid w:val="00CA0D74"/>
    <w:rsid w:val="00CA0EC9"/>
    <w:rsid w:val="00CA118E"/>
    <w:rsid w:val="00CA14C7"/>
    <w:rsid w:val="00CA14E0"/>
    <w:rsid w:val="00CA257D"/>
    <w:rsid w:val="00CA2C6B"/>
    <w:rsid w:val="00CA3711"/>
    <w:rsid w:val="00CA394E"/>
    <w:rsid w:val="00CA396E"/>
    <w:rsid w:val="00CA3B29"/>
    <w:rsid w:val="00CA3FF9"/>
    <w:rsid w:val="00CA4EEF"/>
    <w:rsid w:val="00CA521D"/>
    <w:rsid w:val="00CA5231"/>
    <w:rsid w:val="00CA5A0A"/>
    <w:rsid w:val="00CA5F5E"/>
    <w:rsid w:val="00CA60B7"/>
    <w:rsid w:val="00CA611F"/>
    <w:rsid w:val="00CA63D1"/>
    <w:rsid w:val="00CA69B6"/>
    <w:rsid w:val="00CA6C6C"/>
    <w:rsid w:val="00CA6C6F"/>
    <w:rsid w:val="00CA715E"/>
    <w:rsid w:val="00CA71C5"/>
    <w:rsid w:val="00CA7307"/>
    <w:rsid w:val="00CA7369"/>
    <w:rsid w:val="00CA7828"/>
    <w:rsid w:val="00CA7EBE"/>
    <w:rsid w:val="00CA7F2B"/>
    <w:rsid w:val="00CB1393"/>
    <w:rsid w:val="00CB1B6C"/>
    <w:rsid w:val="00CB1B83"/>
    <w:rsid w:val="00CB1C29"/>
    <w:rsid w:val="00CB24D4"/>
    <w:rsid w:val="00CB27D0"/>
    <w:rsid w:val="00CB28A1"/>
    <w:rsid w:val="00CB2A78"/>
    <w:rsid w:val="00CB2BF1"/>
    <w:rsid w:val="00CB2D9A"/>
    <w:rsid w:val="00CB2F0B"/>
    <w:rsid w:val="00CB3709"/>
    <w:rsid w:val="00CB38CC"/>
    <w:rsid w:val="00CB3D13"/>
    <w:rsid w:val="00CB3D7A"/>
    <w:rsid w:val="00CB40DE"/>
    <w:rsid w:val="00CB42A6"/>
    <w:rsid w:val="00CB496F"/>
    <w:rsid w:val="00CB4B11"/>
    <w:rsid w:val="00CB4E4B"/>
    <w:rsid w:val="00CB5511"/>
    <w:rsid w:val="00CB5E22"/>
    <w:rsid w:val="00CB5E28"/>
    <w:rsid w:val="00CB69EA"/>
    <w:rsid w:val="00CB6CE9"/>
    <w:rsid w:val="00CB7882"/>
    <w:rsid w:val="00CB7884"/>
    <w:rsid w:val="00CB78C9"/>
    <w:rsid w:val="00CB7C22"/>
    <w:rsid w:val="00CC0565"/>
    <w:rsid w:val="00CC09F9"/>
    <w:rsid w:val="00CC11F6"/>
    <w:rsid w:val="00CC1310"/>
    <w:rsid w:val="00CC1357"/>
    <w:rsid w:val="00CC169A"/>
    <w:rsid w:val="00CC1750"/>
    <w:rsid w:val="00CC18D4"/>
    <w:rsid w:val="00CC1D6C"/>
    <w:rsid w:val="00CC235D"/>
    <w:rsid w:val="00CC3048"/>
    <w:rsid w:val="00CC3329"/>
    <w:rsid w:val="00CC3479"/>
    <w:rsid w:val="00CC3593"/>
    <w:rsid w:val="00CC39A5"/>
    <w:rsid w:val="00CC3A85"/>
    <w:rsid w:val="00CC3E7E"/>
    <w:rsid w:val="00CC3E87"/>
    <w:rsid w:val="00CC3F94"/>
    <w:rsid w:val="00CC3FA0"/>
    <w:rsid w:val="00CC414F"/>
    <w:rsid w:val="00CC41D9"/>
    <w:rsid w:val="00CC44FB"/>
    <w:rsid w:val="00CC467E"/>
    <w:rsid w:val="00CC4A22"/>
    <w:rsid w:val="00CC4B1C"/>
    <w:rsid w:val="00CC4DBD"/>
    <w:rsid w:val="00CC56D5"/>
    <w:rsid w:val="00CC59CD"/>
    <w:rsid w:val="00CC641E"/>
    <w:rsid w:val="00CC6ACE"/>
    <w:rsid w:val="00CC706A"/>
    <w:rsid w:val="00CC7431"/>
    <w:rsid w:val="00CC7717"/>
    <w:rsid w:val="00CC7F50"/>
    <w:rsid w:val="00CD027C"/>
    <w:rsid w:val="00CD0594"/>
    <w:rsid w:val="00CD05F2"/>
    <w:rsid w:val="00CD0698"/>
    <w:rsid w:val="00CD0709"/>
    <w:rsid w:val="00CD08AE"/>
    <w:rsid w:val="00CD08F9"/>
    <w:rsid w:val="00CD095C"/>
    <w:rsid w:val="00CD139D"/>
    <w:rsid w:val="00CD1413"/>
    <w:rsid w:val="00CD1443"/>
    <w:rsid w:val="00CD1960"/>
    <w:rsid w:val="00CD1E16"/>
    <w:rsid w:val="00CD1ECD"/>
    <w:rsid w:val="00CD2002"/>
    <w:rsid w:val="00CD20DB"/>
    <w:rsid w:val="00CD22EE"/>
    <w:rsid w:val="00CD235B"/>
    <w:rsid w:val="00CD26E4"/>
    <w:rsid w:val="00CD2F7D"/>
    <w:rsid w:val="00CD3738"/>
    <w:rsid w:val="00CD38DC"/>
    <w:rsid w:val="00CD39CA"/>
    <w:rsid w:val="00CD3DA9"/>
    <w:rsid w:val="00CD3DC0"/>
    <w:rsid w:val="00CD3F27"/>
    <w:rsid w:val="00CD4357"/>
    <w:rsid w:val="00CD467A"/>
    <w:rsid w:val="00CD48BC"/>
    <w:rsid w:val="00CD4BD8"/>
    <w:rsid w:val="00CD4E0C"/>
    <w:rsid w:val="00CD4E85"/>
    <w:rsid w:val="00CD4FFC"/>
    <w:rsid w:val="00CD5A77"/>
    <w:rsid w:val="00CD5BD9"/>
    <w:rsid w:val="00CD5D9F"/>
    <w:rsid w:val="00CD695E"/>
    <w:rsid w:val="00CD6CC2"/>
    <w:rsid w:val="00CD6D96"/>
    <w:rsid w:val="00CD73AB"/>
    <w:rsid w:val="00CD74B0"/>
    <w:rsid w:val="00CD757C"/>
    <w:rsid w:val="00CE029A"/>
    <w:rsid w:val="00CE03B4"/>
    <w:rsid w:val="00CE1122"/>
    <w:rsid w:val="00CE183E"/>
    <w:rsid w:val="00CE192E"/>
    <w:rsid w:val="00CE1B67"/>
    <w:rsid w:val="00CE1D69"/>
    <w:rsid w:val="00CE24DC"/>
    <w:rsid w:val="00CE2BDE"/>
    <w:rsid w:val="00CE2E58"/>
    <w:rsid w:val="00CE32C1"/>
    <w:rsid w:val="00CE336B"/>
    <w:rsid w:val="00CE3560"/>
    <w:rsid w:val="00CE37BD"/>
    <w:rsid w:val="00CE37EF"/>
    <w:rsid w:val="00CE3B3B"/>
    <w:rsid w:val="00CE3C42"/>
    <w:rsid w:val="00CE4184"/>
    <w:rsid w:val="00CE4FC6"/>
    <w:rsid w:val="00CE51B6"/>
    <w:rsid w:val="00CE5591"/>
    <w:rsid w:val="00CE5B75"/>
    <w:rsid w:val="00CE6053"/>
    <w:rsid w:val="00CE61E6"/>
    <w:rsid w:val="00CE660E"/>
    <w:rsid w:val="00CE676E"/>
    <w:rsid w:val="00CE68A9"/>
    <w:rsid w:val="00CE6D68"/>
    <w:rsid w:val="00CE73A5"/>
    <w:rsid w:val="00CE76CD"/>
    <w:rsid w:val="00CE7780"/>
    <w:rsid w:val="00CE7950"/>
    <w:rsid w:val="00CE7A7F"/>
    <w:rsid w:val="00CE7B16"/>
    <w:rsid w:val="00CF042C"/>
    <w:rsid w:val="00CF05B4"/>
    <w:rsid w:val="00CF0788"/>
    <w:rsid w:val="00CF0DDB"/>
    <w:rsid w:val="00CF0F1C"/>
    <w:rsid w:val="00CF0F99"/>
    <w:rsid w:val="00CF19B7"/>
    <w:rsid w:val="00CF1B74"/>
    <w:rsid w:val="00CF1E8D"/>
    <w:rsid w:val="00CF209B"/>
    <w:rsid w:val="00CF2184"/>
    <w:rsid w:val="00CF2259"/>
    <w:rsid w:val="00CF2776"/>
    <w:rsid w:val="00CF27B7"/>
    <w:rsid w:val="00CF2824"/>
    <w:rsid w:val="00CF2938"/>
    <w:rsid w:val="00CF2CFB"/>
    <w:rsid w:val="00CF32D7"/>
    <w:rsid w:val="00CF3872"/>
    <w:rsid w:val="00CF3D55"/>
    <w:rsid w:val="00CF404B"/>
    <w:rsid w:val="00CF412B"/>
    <w:rsid w:val="00CF4495"/>
    <w:rsid w:val="00CF498C"/>
    <w:rsid w:val="00CF4993"/>
    <w:rsid w:val="00CF4A70"/>
    <w:rsid w:val="00CF5AE5"/>
    <w:rsid w:val="00CF5E6D"/>
    <w:rsid w:val="00CF621A"/>
    <w:rsid w:val="00CF6E8C"/>
    <w:rsid w:val="00CF6F94"/>
    <w:rsid w:val="00CF711C"/>
    <w:rsid w:val="00CF732D"/>
    <w:rsid w:val="00CF7519"/>
    <w:rsid w:val="00CF7AAD"/>
    <w:rsid w:val="00D001E2"/>
    <w:rsid w:val="00D00416"/>
    <w:rsid w:val="00D00656"/>
    <w:rsid w:val="00D0077F"/>
    <w:rsid w:val="00D00837"/>
    <w:rsid w:val="00D00857"/>
    <w:rsid w:val="00D0091F"/>
    <w:rsid w:val="00D00CE9"/>
    <w:rsid w:val="00D00DCD"/>
    <w:rsid w:val="00D011BD"/>
    <w:rsid w:val="00D019A0"/>
    <w:rsid w:val="00D01A09"/>
    <w:rsid w:val="00D01BCC"/>
    <w:rsid w:val="00D021A4"/>
    <w:rsid w:val="00D023F0"/>
    <w:rsid w:val="00D02585"/>
    <w:rsid w:val="00D02698"/>
    <w:rsid w:val="00D02A84"/>
    <w:rsid w:val="00D03181"/>
    <w:rsid w:val="00D03434"/>
    <w:rsid w:val="00D036B5"/>
    <w:rsid w:val="00D03914"/>
    <w:rsid w:val="00D039CE"/>
    <w:rsid w:val="00D03F73"/>
    <w:rsid w:val="00D044B2"/>
    <w:rsid w:val="00D04F63"/>
    <w:rsid w:val="00D050FA"/>
    <w:rsid w:val="00D0573E"/>
    <w:rsid w:val="00D05D04"/>
    <w:rsid w:val="00D05F54"/>
    <w:rsid w:val="00D061F3"/>
    <w:rsid w:val="00D06213"/>
    <w:rsid w:val="00D0632C"/>
    <w:rsid w:val="00D065D7"/>
    <w:rsid w:val="00D06913"/>
    <w:rsid w:val="00D069A9"/>
    <w:rsid w:val="00D0709D"/>
    <w:rsid w:val="00D073E1"/>
    <w:rsid w:val="00D077A3"/>
    <w:rsid w:val="00D077F6"/>
    <w:rsid w:val="00D07AFC"/>
    <w:rsid w:val="00D10679"/>
    <w:rsid w:val="00D10C45"/>
    <w:rsid w:val="00D11759"/>
    <w:rsid w:val="00D11FCC"/>
    <w:rsid w:val="00D1249B"/>
    <w:rsid w:val="00D124DE"/>
    <w:rsid w:val="00D12661"/>
    <w:rsid w:val="00D12A6E"/>
    <w:rsid w:val="00D12F9C"/>
    <w:rsid w:val="00D1312F"/>
    <w:rsid w:val="00D13263"/>
    <w:rsid w:val="00D135FE"/>
    <w:rsid w:val="00D137ED"/>
    <w:rsid w:val="00D138B5"/>
    <w:rsid w:val="00D1449A"/>
    <w:rsid w:val="00D14972"/>
    <w:rsid w:val="00D160BE"/>
    <w:rsid w:val="00D1685C"/>
    <w:rsid w:val="00D16E4D"/>
    <w:rsid w:val="00D16E9B"/>
    <w:rsid w:val="00D17527"/>
    <w:rsid w:val="00D17BA4"/>
    <w:rsid w:val="00D17C06"/>
    <w:rsid w:val="00D17C69"/>
    <w:rsid w:val="00D17CFD"/>
    <w:rsid w:val="00D17DE9"/>
    <w:rsid w:val="00D17FFB"/>
    <w:rsid w:val="00D2012A"/>
    <w:rsid w:val="00D202D8"/>
    <w:rsid w:val="00D203F3"/>
    <w:rsid w:val="00D205B9"/>
    <w:rsid w:val="00D20AB6"/>
    <w:rsid w:val="00D214A9"/>
    <w:rsid w:val="00D21957"/>
    <w:rsid w:val="00D219FC"/>
    <w:rsid w:val="00D21C4A"/>
    <w:rsid w:val="00D21F47"/>
    <w:rsid w:val="00D2233A"/>
    <w:rsid w:val="00D2259E"/>
    <w:rsid w:val="00D226F1"/>
    <w:rsid w:val="00D22973"/>
    <w:rsid w:val="00D22A29"/>
    <w:rsid w:val="00D22B52"/>
    <w:rsid w:val="00D23076"/>
    <w:rsid w:val="00D23648"/>
    <w:rsid w:val="00D23E09"/>
    <w:rsid w:val="00D24084"/>
    <w:rsid w:val="00D2444D"/>
    <w:rsid w:val="00D2446A"/>
    <w:rsid w:val="00D2468D"/>
    <w:rsid w:val="00D24D21"/>
    <w:rsid w:val="00D254B4"/>
    <w:rsid w:val="00D25960"/>
    <w:rsid w:val="00D25D78"/>
    <w:rsid w:val="00D26D86"/>
    <w:rsid w:val="00D2729E"/>
    <w:rsid w:val="00D273FE"/>
    <w:rsid w:val="00D27CBE"/>
    <w:rsid w:val="00D303CB"/>
    <w:rsid w:val="00D30502"/>
    <w:rsid w:val="00D3058D"/>
    <w:rsid w:val="00D30649"/>
    <w:rsid w:val="00D306BF"/>
    <w:rsid w:val="00D30C27"/>
    <w:rsid w:val="00D30C81"/>
    <w:rsid w:val="00D30EFA"/>
    <w:rsid w:val="00D316D7"/>
    <w:rsid w:val="00D316E0"/>
    <w:rsid w:val="00D316E9"/>
    <w:rsid w:val="00D31FA1"/>
    <w:rsid w:val="00D328BE"/>
    <w:rsid w:val="00D3328D"/>
    <w:rsid w:val="00D3352A"/>
    <w:rsid w:val="00D33BD2"/>
    <w:rsid w:val="00D33C3C"/>
    <w:rsid w:val="00D33E28"/>
    <w:rsid w:val="00D33F18"/>
    <w:rsid w:val="00D33FC7"/>
    <w:rsid w:val="00D34170"/>
    <w:rsid w:val="00D3428D"/>
    <w:rsid w:val="00D3435B"/>
    <w:rsid w:val="00D34436"/>
    <w:rsid w:val="00D35153"/>
    <w:rsid w:val="00D35207"/>
    <w:rsid w:val="00D35442"/>
    <w:rsid w:val="00D35786"/>
    <w:rsid w:val="00D358DB"/>
    <w:rsid w:val="00D35AD5"/>
    <w:rsid w:val="00D35C33"/>
    <w:rsid w:val="00D35C90"/>
    <w:rsid w:val="00D36123"/>
    <w:rsid w:val="00D36303"/>
    <w:rsid w:val="00D36654"/>
    <w:rsid w:val="00D366EB"/>
    <w:rsid w:val="00D374E8"/>
    <w:rsid w:val="00D37715"/>
    <w:rsid w:val="00D377EA"/>
    <w:rsid w:val="00D37CC7"/>
    <w:rsid w:val="00D37D03"/>
    <w:rsid w:val="00D37D04"/>
    <w:rsid w:val="00D4047C"/>
    <w:rsid w:val="00D408EE"/>
    <w:rsid w:val="00D40E60"/>
    <w:rsid w:val="00D411C9"/>
    <w:rsid w:val="00D4159C"/>
    <w:rsid w:val="00D41620"/>
    <w:rsid w:val="00D416CC"/>
    <w:rsid w:val="00D426D0"/>
    <w:rsid w:val="00D42971"/>
    <w:rsid w:val="00D42977"/>
    <w:rsid w:val="00D429D6"/>
    <w:rsid w:val="00D429EE"/>
    <w:rsid w:val="00D42CF8"/>
    <w:rsid w:val="00D4380A"/>
    <w:rsid w:val="00D4384A"/>
    <w:rsid w:val="00D43C06"/>
    <w:rsid w:val="00D43D20"/>
    <w:rsid w:val="00D43E9A"/>
    <w:rsid w:val="00D44698"/>
    <w:rsid w:val="00D44B98"/>
    <w:rsid w:val="00D44CE2"/>
    <w:rsid w:val="00D44D4D"/>
    <w:rsid w:val="00D44E26"/>
    <w:rsid w:val="00D451C0"/>
    <w:rsid w:val="00D46100"/>
    <w:rsid w:val="00D46407"/>
    <w:rsid w:val="00D4654C"/>
    <w:rsid w:val="00D46808"/>
    <w:rsid w:val="00D46A0D"/>
    <w:rsid w:val="00D46E61"/>
    <w:rsid w:val="00D46EA3"/>
    <w:rsid w:val="00D47381"/>
    <w:rsid w:val="00D47526"/>
    <w:rsid w:val="00D47539"/>
    <w:rsid w:val="00D47A78"/>
    <w:rsid w:val="00D50031"/>
    <w:rsid w:val="00D50A84"/>
    <w:rsid w:val="00D50B68"/>
    <w:rsid w:val="00D50FC7"/>
    <w:rsid w:val="00D5117F"/>
    <w:rsid w:val="00D519DE"/>
    <w:rsid w:val="00D51A20"/>
    <w:rsid w:val="00D51CFB"/>
    <w:rsid w:val="00D51DDF"/>
    <w:rsid w:val="00D51FD7"/>
    <w:rsid w:val="00D526C0"/>
    <w:rsid w:val="00D527D4"/>
    <w:rsid w:val="00D528A1"/>
    <w:rsid w:val="00D52AD4"/>
    <w:rsid w:val="00D52B95"/>
    <w:rsid w:val="00D52BA4"/>
    <w:rsid w:val="00D52C1B"/>
    <w:rsid w:val="00D52F9F"/>
    <w:rsid w:val="00D5306F"/>
    <w:rsid w:val="00D5319F"/>
    <w:rsid w:val="00D5326F"/>
    <w:rsid w:val="00D533F9"/>
    <w:rsid w:val="00D5371A"/>
    <w:rsid w:val="00D5376D"/>
    <w:rsid w:val="00D53B6C"/>
    <w:rsid w:val="00D53CD5"/>
    <w:rsid w:val="00D53FF4"/>
    <w:rsid w:val="00D54445"/>
    <w:rsid w:val="00D54529"/>
    <w:rsid w:val="00D5458C"/>
    <w:rsid w:val="00D548A4"/>
    <w:rsid w:val="00D549CA"/>
    <w:rsid w:val="00D54A90"/>
    <w:rsid w:val="00D54BB3"/>
    <w:rsid w:val="00D54CCE"/>
    <w:rsid w:val="00D552DF"/>
    <w:rsid w:val="00D552FF"/>
    <w:rsid w:val="00D55312"/>
    <w:rsid w:val="00D55A4B"/>
    <w:rsid w:val="00D55CF3"/>
    <w:rsid w:val="00D55EEE"/>
    <w:rsid w:val="00D563D8"/>
    <w:rsid w:val="00D5645D"/>
    <w:rsid w:val="00D568FE"/>
    <w:rsid w:val="00D56F38"/>
    <w:rsid w:val="00D5702B"/>
    <w:rsid w:val="00D57DED"/>
    <w:rsid w:val="00D604C5"/>
    <w:rsid w:val="00D60570"/>
    <w:rsid w:val="00D60947"/>
    <w:rsid w:val="00D60D79"/>
    <w:rsid w:val="00D60E53"/>
    <w:rsid w:val="00D6133A"/>
    <w:rsid w:val="00D6144D"/>
    <w:rsid w:val="00D6149A"/>
    <w:rsid w:val="00D61918"/>
    <w:rsid w:val="00D61A2A"/>
    <w:rsid w:val="00D61BEC"/>
    <w:rsid w:val="00D61EC6"/>
    <w:rsid w:val="00D623B0"/>
    <w:rsid w:val="00D6250C"/>
    <w:rsid w:val="00D62877"/>
    <w:rsid w:val="00D6323D"/>
    <w:rsid w:val="00D6358D"/>
    <w:rsid w:val="00D63640"/>
    <w:rsid w:val="00D638D0"/>
    <w:rsid w:val="00D63958"/>
    <w:rsid w:val="00D63BAC"/>
    <w:rsid w:val="00D63D48"/>
    <w:rsid w:val="00D641CA"/>
    <w:rsid w:val="00D642D1"/>
    <w:rsid w:val="00D64B87"/>
    <w:rsid w:val="00D64BC1"/>
    <w:rsid w:val="00D650A8"/>
    <w:rsid w:val="00D650DF"/>
    <w:rsid w:val="00D653DF"/>
    <w:rsid w:val="00D659B3"/>
    <w:rsid w:val="00D65AF2"/>
    <w:rsid w:val="00D65FD7"/>
    <w:rsid w:val="00D66167"/>
    <w:rsid w:val="00D66B31"/>
    <w:rsid w:val="00D66E5D"/>
    <w:rsid w:val="00D66E9B"/>
    <w:rsid w:val="00D67230"/>
    <w:rsid w:val="00D6739F"/>
    <w:rsid w:val="00D67785"/>
    <w:rsid w:val="00D67A7B"/>
    <w:rsid w:val="00D67ABC"/>
    <w:rsid w:val="00D67B4E"/>
    <w:rsid w:val="00D67E38"/>
    <w:rsid w:val="00D70043"/>
    <w:rsid w:val="00D7016F"/>
    <w:rsid w:val="00D701F5"/>
    <w:rsid w:val="00D70822"/>
    <w:rsid w:val="00D7130C"/>
    <w:rsid w:val="00D7179E"/>
    <w:rsid w:val="00D72203"/>
    <w:rsid w:val="00D7233C"/>
    <w:rsid w:val="00D72608"/>
    <w:rsid w:val="00D726D9"/>
    <w:rsid w:val="00D7286E"/>
    <w:rsid w:val="00D72895"/>
    <w:rsid w:val="00D72917"/>
    <w:rsid w:val="00D72C0B"/>
    <w:rsid w:val="00D72C5B"/>
    <w:rsid w:val="00D73020"/>
    <w:rsid w:val="00D73090"/>
    <w:rsid w:val="00D730E3"/>
    <w:rsid w:val="00D734E7"/>
    <w:rsid w:val="00D74548"/>
    <w:rsid w:val="00D75282"/>
    <w:rsid w:val="00D759AE"/>
    <w:rsid w:val="00D76373"/>
    <w:rsid w:val="00D763FB"/>
    <w:rsid w:val="00D7677E"/>
    <w:rsid w:val="00D767F5"/>
    <w:rsid w:val="00D76DA1"/>
    <w:rsid w:val="00D77463"/>
    <w:rsid w:val="00D775D0"/>
    <w:rsid w:val="00D77E9A"/>
    <w:rsid w:val="00D80464"/>
    <w:rsid w:val="00D80898"/>
    <w:rsid w:val="00D80903"/>
    <w:rsid w:val="00D80DDD"/>
    <w:rsid w:val="00D80E2A"/>
    <w:rsid w:val="00D8103E"/>
    <w:rsid w:val="00D81762"/>
    <w:rsid w:val="00D82086"/>
    <w:rsid w:val="00D8211A"/>
    <w:rsid w:val="00D82247"/>
    <w:rsid w:val="00D825B1"/>
    <w:rsid w:val="00D82D81"/>
    <w:rsid w:val="00D82D97"/>
    <w:rsid w:val="00D82E85"/>
    <w:rsid w:val="00D83191"/>
    <w:rsid w:val="00D831B9"/>
    <w:rsid w:val="00D83602"/>
    <w:rsid w:val="00D83656"/>
    <w:rsid w:val="00D840A6"/>
    <w:rsid w:val="00D841A4"/>
    <w:rsid w:val="00D84338"/>
    <w:rsid w:val="00D844C7"/>
    <w:rsid w:val="00D846B7"/>
    <w:rsid w:val="00D84AD2"/>
    <w:rsid w:val="00D8542F"/>
    <w:rsid w:val="00D85735"/>
    <w:rsid w:val="00D8656A"/>
    <w:rsid w:val="00D8686D"/>
    <w:rsid w:val="00D87281"/>
    <w:rsid w:val="00D873C5"/>
    <w:rsid w:val="00D873FA"/>
    <w:rsid w:val="00D90436"/>
    <w:rsid w:val="00D90D52"/>
    <w:rsid w:val="00D910D3"/>
    <w:rsid w:val="00D91184"/>
    <w:rsid w:val="00D91477"/>
    <w:rsid w:val="00D915A5"/>
    <w:rsid w:val="00D9198E"/>
    <w:rsid w:val="00D91D53"/>
    <w:rsid w:val="00D92168"/>
    <w:rsid w:val="00D9241D"/>
    <w:rsid w:val="00D92733"/>
    <w:rsid w:val="00D92B5D"/>
    <w:rsid w:val="00D92E9F"/>
    <w:rsid w:val="00D932C2"/>
    <w:rsid w:val="00D93507"/>
    <w:rsid w:val="00D93612"/>
    <w:rsid w:val="00D937CC"/>
    <w:rsid w:val="00D93AA4"/>
    <w:rsid w:val="00D93C5C"/>
    <w:rsid w:val="00D94269"/>
    <w:rsid w:val="00D949CD"/>
    <w:rsid w:val="00D949E3"/>
    <w:rsid w:val="00D94C49"/>
    <w:rsid w:val="00D95036"/>
    <w:rsid w:val="00D95226"/>
    <w:rsid w:val="00D95465"/>
    <w:rsid w:val="00D95867"/>
    <w:rsid w:val="00D9625F"/>
    <w:rsid w:val="00D96B5F"/>
    <w:rsid w:val="00D96D78"/>
    <w:rsid w:val="00D96DD8"/>
    <w:rsid w:val="00D97051"/>
    <w:rsid w:val="00D974C0"/>
    <w:rsid w:val="00D976AD"/>
    <w:rsid w:val="00D979B0"/>
    <w:rsid w:val="00D97B17"/>
    <w:rsid w:val="00D97B48"/>
    <w:rsid w:val="00D97F2B"/>
    <w:rsid w:val="00DA0050"/>
    <w:rsid w:val="00DA01A7"/>
    <w:rsid w:val="00DA0212"/>
    <w:rsid w:val="00DA0219"/>
    <w:rsid w:val="00DA063F"/>
    <w:rsid w:val="00DA07A0"/>
    <w:rsid w:val="00DA086B"/>
    <w:rsid w:val="00DA0D7A"/>
    <w:rsid w:val="00DA1968"/>
    <w:rsid w:val="00DA1998"/>
    <w:rsid w:val="00DA1DC3"/>
    <w:rsid w:val="00DA1DE3"/>
    <w:rsid w:val="00DA1E86"/>
    <w:rsid w:val="00DA22E0"/>
    <w:rsid w:val="00DA2836"/>
    <w:rsid w:val="00DA2A37"/>
    <w:rsid w:val="00DA2A3D"/>
    <w:rsid w:val="00DA396E"/>
    <w:rsid w:val="00DA39C5"/>
    <w:rsid w:val="00DA4369"/>
    <w:rsid w:val="00DA45BD"/>
    <w:rsid w:val="00DA4D1D"/>
    <w:rsid w:val="00DA5CD6"/>
    <w:rsid w:val="00DA5CE5"/>
    <w:rsid w:val="00DA5D27"/>
    <w:rsid w:val="00DA5F31"/>
    <w:rsid w:val="00DA5F70"/>
    <w:rsid w:val="00DA5FA6"/>
    <w:rsid w:val="00DA61A1"/>
    <w:rsid w:val="00DA64E1"/>
    <w:rsid w:val="00DA650F"/>
    <w:rsid w:val="00DA692A"/>
    <w:rsid w:val="00DA6EA2"/>
    <w:rsid w:val="00DA6FBB"/>
    <w:rsid w:val="00DA7395"/>
    <w:rsid w:val="00DA768B"/>
    <w:rsid w:val="00DA7734"/>
    <w:rsid w:val="00DA7B36"/>
    <w:rsid w:val="00DB0406"/>
    <w:rsid w:val="00DB0475"/>
    <w:rsid w:val="00DB04AB"/>
    <w:rsid w:val="00DB0D49"/>
    <w:rsid w:val="00DB0EA1"/>
    <w:rsid w:val="00DB0FE4"/>
    <w:rsid w:val="00DB159A"/>
    <w:rsid w:val="00DB1A47"/>
    <w:rsid w:val="00DB21F8"/>
    <w:rsid w:val="00DB249E"/>
    <w:rsid w:val="00DB2645"/>
    <w:rsid w:val="00DB2BA8"/>
    <w:rsid w:val="00DB3342"/>
    <w:rsid w:val="00DB3742"/>
    <w:rsid w:val="00DB39D4"/>
    <w:rsid w:val="00DB3AFB"/>
    <w:rsid w:val="00DB3B5F"/>
    <w:rsid w:val="00DB3EA1"/>
    <w:rsid w:val="00DB3FC8"/>
    <w:rsid w:val="00DB4038"/>
    <w:rsid w:val="00DB4630"/>
    <w:rsid w:val="00DB469C"/>
    <w:rsid w:val="00DB47D5"/>
    <w:rsid w:val="00DB4866"/>
    <w:rsid w:val="00DB4FC8"/>
    <w:rsid w:val="00DB569E"/>
    <w:rsid w:val="00DB56ED"/>
    <w:rsid w:val="00DB57AD"/>
    <w:rsid w:val="00DB587C"/>
    <w:rsid w:val="00DB5A27"/>
    <w:rsid w:val="00DB5F1C"/>
    <w:rsid w:val="00DB6272"/>
    <w:rsid w:val="00DB6952"/>
    <w:rsid w:val="00DB6AB1"/>
    <w:rsid w:val="00DB6E4C"/>
    <w:rsid w:val="00DB7068"/>
    <w:rsid w:val="00DB71D2"/>
    <w:rsid w:val="00DB72A7"/>
    <w:rsid w:val="00DB75E7"/>
    <w:rsid w:val="00DB7987"/>
    <w:rsid w:val="00DB7DAD"/>
    <w:rsid w:val="00DC053C"/>
    <w:rsid w:val="00DC08DB"/>
    <w:rsid w:val="00DC0AD5"/>
    <w:rsid w:val="00DC0D20"/>
    <w:rsid w:val="00DC10B1"/>
    <w:rsid w:val="00DC1406"/>
    <w:rsid w:val="00DC193C"/>
    <w:rsid w:val="00DC1AA8"/>
    <w:rsid w:val="00DC1F68"/>
    <w:rsid w:val="00DC2668"/>
    <w:rsid w:val="00DC27E8"/>
    <w:rsid w:val="00DC297A"/>
    <w:rsid w:val="00DC2C94"/>
    <w:rsid w:val="00DC2EAD"/>
    <w:rsid w:val="00DC2EB3"/>
    <w:rsid w:val="00DC3400"/>
    <w:rsid w:val="00DC3803"/>
    <w:rsid w:val="00DC41B0"/>
    <w:rsid w:val="00DC4208"/>
    <w:rsid w:val="00DC5472"/>
    <w:rsid w:val="00DC5617"/>
    <w:rsid w:val="00DC5939"/>
    <w:rsid w:val="00DC5AEC"/>
    <w:rsid w:val="00DC6AA6"/>
    <w:rsid w:val="00DC6C6D"/>
    <w:rsid w:val="00DC738D"/>
    <w:rsid w:val="00DC7A95"/>
    <w:rsid w:val="00DC7E2B"/>
    <w:rsid w:val="00DC7E7C"/>
    <w:rsid w:val="00DD0754"/>
    <w:rsid w:val="00DD0F18"/>
    <w:rsid w:val="00DD104D"/>
    <w:rsid w:val="00DD1A43"/>
    <w:rsid w:val="00DD2205"/>
    <w:rsid w:val="00DD2779"/>
    <w:rsid w:val="00DD3150"/>
    <w:rsid w:val="00DD3722"/>
    <w:rsid w:val="00DD3737"/>
    <w:rsid w:val="00DD37E7"/>
    <w:rsid w:val="00DD389F"/>
    <w:rsid w:val="00DD3A6C"/>
    <w:rsid w:val="00DD3AD1"/>
    <w:rsid w:val="00DD3B5A"/>
    <w:rsid w:val="00DD416E"/>
    <w:rsid w:val="00DD449C"/>
    <w:rsid w:val="00DD479C"/>
    <w:rsid w:val="00DD4AB6"/>
    <w:rsid w:val="00DD5173"/>
    <w:rsid w:val="00DD5656"/>
    <w:rsid w:val="00DD5BE9"/>
    <w:rsid w:val="00DD616B"/>
    <w:rsid w:val="00DD6351"/>
    <w:rsid w:val="00DD6A29"/>
    <w:rsid w:val="00DD7FB5"/>
    <w:rsid w:val="00DE01FA"/>
    <w:rsid w:val="00DE023F"/>
    <w:rsid w:val="00DE02AE"/>
    <w:rsid w:val="00DE061F"/>
    <w:rsid w:val="00DE06DE"/>
    <w:rsid w:val="00DE09FD"/>
    <w:rsid w:val="00DE0ABA"/>
    <w:rsid w:val="00DE12B3"/>
    <w:rsid w:val="00DE1819"/>
    <w:rsid w:val="00DE287A"/>
    <w:rsid w:val="00DE29EC"/>
    <w:rsid w:val="00DE3240"/>
    <w:rsid w:val="00DE3680"/>
    <w:rsid w:val="00DE3811"/>
    <w:rsid w:val="00DE38BD"/>
    <w:rsid w:val="00DE3A08"/>
    <w:rsid w:val="00DE3D6D"/>
    <w:rsid w:val="00DE43CE"/>
    <w:rsid w:val="00DE49E5"/>
    <w:rsid w:val="00DE4AE6"/>
    <w:rsid w:val="00DE4B3A"/>
    <w:rsid w:val="00DE4C24"/>
    <w:rsid w:val="00DE4F96"/>
    <w:rsid w:val="00DE50FA"/>
    <w:rsid w:val="00DE53F3"/>
    <w:rsid w:val="00DE5A01"/>
    <w:rsid w:val="00DE5BAC"/>
    <w:rsid w:val="00DE5C76"/>
    <w:rsid w:val="00DE608B"/>
    <w:rsid w:val="00DE61D6"/>
    <w:rsid w:val="00DE62D9"/>
    <w:rsid w:val="00DE66E1"/>
    <w:rsid w:val="00DE7075"/>
    <w:rsid w:val="00DE76FA"/>
    <w:rsid w:val="00DE7B95"/>
    <w:rsid w:val="00DE7D1B"/>
    <w:rsid w:val="00DE7DE2"/>
    <w:rsid w:val="00DE7DE7"/>
    <w:rsid w:val="00DE7FCC"/>
    <w:rsid w:val="00DF0360"/>
    <w:rsid w:val="00DF05A0"/>
    <w:rsid w:val="00DF05B5"/>
    <w:rsid w:val="00DF0722"/>
    <w:rsid w:val="00DF0E59"/>
    <w:rsid w:val="00DF1E6D"/>
    <w:rsid w:val="00DF2510"/>
    <w:rsid w:val="00DF262D"/>
    <w:rsid w:val="00DF276F"/>
    <w:rsid w:val="00DF2830"/>
    <w:rsid w:val="00DF2944"/>
    <w:rsid w:val="00DF2AD7"/>
    <w:rsid w:val="00DF2C4F"/>
    <w:rsid w:val="00DF4B5B"/>
    <w:rsid w:val="00DF4C9E"/>
    <w:rsid w:val="00DF531A"/>
    <w:rsid w:val="00DF53B6"/>
    <w:rsid w:val="00DF57B0"/>
    <w:rsid w:val="00DF5846"/>
    <w:rsid w:val="00DF59AD"/>
    <w:rsid w:val="00DF5A17"/>
    <w:rsid w:val="00DF5EB2"/>
    <w:rsid w:val="00DF62C4"/>
    <w:rsid w:val="00DF66EC"/>
    <w:rsid w:val="00DF72E2"/>
    <w:rsid w:val="00DF79E2"/>
    <w:rsid w:val="00DF7DAB"/>
    <w:rsid w:val="00E00259"/>
    <w:rsid w:val="00E00BAE"/>
    <w:rsid w:val="00E01180"/>
    <w:rsid w:val="00E01423"/>
    <w:rsid w:val="00E022FA"/>
    <w:rsid w:val="00E026BC"/>
    <w:rsid w:val="00E02745"/>
    <w:rsid w:val="00E0274F"/>
    <w:rsid w:val="00E02854"/>
    <w:rsid w:val="00E0292B"/>
    <w:rsid w:val="00E02AF8"/>
    <w:rsid w:val="00E02B81"/>
    <w:rsid w:val="00E02E36"/>
    <w:rsid w:val="00E02F96"/>
    <w:rsid w:val="00E0364F"/>
    <w:rsid w:val="00E037A8"/>
    <w:rsid w:val="00E03D29"/>
    <w:rsid w:val="00E03EFB"/>
    <w:rsid w:val="00E04246"/>
    <w:rsid w:val="00E046B1"/>
    <w:rsid w:val="00E04813"/>
    <w:rsid w:val="00E04AA9"/>
    <w:rsid w:val="00E050B1"/>
    <w:rsid w:val="00E0575F"/>
    <w:rsid w:val="00E06110"/>
    <w:rsid w:val="00E0668E"/>
    <w:rsid w:val="00E069A7"/>
    <w:rsid w:val="00E06A06"/>
    <w:rsid w:val="00E06B13"/>
    <w:rsid w:val="00E06BA4"/>
    <w:rsid w:val="00E07029"/>
    <w:rsid w:val="00E0706F"/>
    <w:rsid w:val="00E070A0"/>
    <w:rsid w:val="00E07203"/>
    <w:rsid w:val="00E07684"/>
    <w:rsid w:val="00E07825"/>
    <w:rsid w:val="00E07D20"/>
    <w:rsid w:val="00E103D1"/>
    <w:rsid w:val="00E10455"/>
    <w:rsid w:val="00E1077C"/>
    <w:rsid w:val="00E10BD5"/>
    <w:rsid w:val="00E10D4C"/>
    <w:rsid w:val="00E10EA1"/>
    <w:rsid w:val="00E115A5"/>
    <w:rsid w:val="00E1170B"/>
    <w:rsid w:val="00E11D38"/>
    <w:rsid w:val="00E11DFB"/>
    <w:rsid w:val="00E1220E"/>
    <w:rsid w:val="00E122FE"/>
    <w:rsid w:val="00E1236A"/>
    <w:rsid w:val="00E12613"/>
    <w:rsid w:val="00E1263D"/>
    <w:rsid w:val="00E12920"/>
    <w:rsid w:val="00E12A2E"/>
    <w:rsid w:val="00E12AE6"/>
    <w:rsid w:val="00E12FDD"/>
    <w:rsid w:val="00E12FE9"/>
    <w:rsid w:val="00E12FFF"/>
    <w:rsid w:val="00E1320C"/>
    <w:rsid w:val="00E13E72"/>
    <w:rsid w:val="00E13F7E"/>
    <w:rsid w:val="00E13F94"/>
    <w:rsid w:val="00E142F5"/>
    <w:rsid w:val="00E148E7"/>
    <w:rsid w:val="00E1493A"/>
    <w:rsid w:val="00E14BA7"/>
    <w:rsid w:val="00E14D04"/>
    <w:rsid w:val="00E154B9"/>
    <w:rsid w:val="00E15C0D"/>
    <w:rsid w:val="00E15D0D"/>
    <w:rsid w:val="00E15D1A"/>
    <w:rsid w:val="00E15D32"/>
    <w:rsid w:val="00E161E4"/>
    <w:rsid w:val="00E16448"/>
    <w:rsid w:val="00E16DFD"/>
    <w:rsid w:val="00E176E5"/>
    <w:rsid w:val="00E17831"/>
    <w:rsid w:val="00E178BE"/>
    <w:rsid w:val="00E2000D"/>
    <w:rsid w:val="00E201C7"/>
    <w:rsid w:val="00E204F6"/>
    <w:rsid w:val="00E2069F"/>
    <w:rsid w:val="00E20858"/>
    <w:rsid w:val="00E20927"/>
    <w:rsid w:val="00E20AA0"/>
    <w:rsid w:val="00E20D18"/>
    <w:rsid w:val="00E20D21"/>
    <w:rsid w:val="00E21801"/>
    <w:rsid w:val="00E218E5"/>
    <w:rsid w:val="00E21A5C"/>
    <w:rsid w:val="00E21A8B"/>
    <w:rsid w:val="00E21B9E"/>
    <w:rsid w:val="00E23073"/>
    <w:rsid w:val="00E23C97"/>
    <w:rsid w:val="00E23DF2"/>
    <w:rsid w:val="00E23EB7"/>
    <w:rsid w:val="00E2423D"/>
    <w:rsid w:val="00E246EF"/>
    <w:rsid w:val="00E248F9"/>
    <w:rsid w:val="00E24BF1"/>
    <w:rsid w:val="00E24C04"/>
    <w:rsid w:val="00E25136"/>
    <w:rsid w:val="00E251EC"/>
    <w:rsid w:val="00E256EF"/>
    <w:rsid w:val="00E25886"/>
    <w:rsid w:val="00E25925"/>
    <w:rsid w:val="00E26628"/>
    <w:rsid w:val="00E26851"/>
    <w:rsid w:val="00E268E5"/>
    <w:rsid w:val="00E27007"/>
    <w:rsid w:val="00E27379"/>
    <w:rsid w:val="00E274B2"/>
    <w:rsid w:val="00E275D3"/>
    <w:rsid w:val="00E27602"/>
    <w:rsid w:val="00E27A6D"/>
    <w:rsid w:val="00E27DCD"/>
    <w:rsid w:val="00E27E95"/>
    <w:rsid w:val="00E3026C"/>
    <w:rsid w:val="00E302A3"/>
    <w:rsid w:val="00E304E1"/>
    <w:rsid w:val="00E30A37"/>
    <w:rsid w:val="00E30D88"/>
    <w:rsid w:val="00E30EB4"/>
    <w:rsid w:val="00E30F73"/>
    <w:rsid w:val="00E3114F"/>
    <w:rsid w:val="00E3163A"/>
    <w:rsid w:val="00E319BB"/>
    <w:rsid w:val="00E31F83"/>
    <w:rsid w:val="00E3219E"/>
    <w:rsid w:val="00E32B11"/>
    <w:rsid w:val="00E32E47"/>
    <w:rsid w:val="00E334E9"/>
    <w:rsid w:val="00E334EE"/>
    <w:rsid w:val="00E33B10"/>
    <w:rsid w:val="00E34477"/>
    <w:rsid w:val="00E34915"/>
    <w:rsid w:val="00E34DB9"/>
    <w:rsid w:val="00E350D6"/>
    <w:rsid w:val="00E35243"/>
    <w:rsid w:val="00E353A7"/>
    <w:rsid w:val="00E35598"/>
    <w:rsid w:val="00E35701"/>
    <w:rsid w:val="00E35782"/>
    <w:rsid w:val="00E35AA3"/>
    <w:rsid w:val="00E35DF4"/>
    <w:rsid w:val="00E36E22"/>
    <w:rsid w:val="00E36FBC"/>
    <w:rsid w:val="00E37114"/>
    <w:rsid w:val="00E37D19"/>
    <w:rsid w:val="00E37FA1"/>
    <w:rsid w:val="00E40196"/>
    <w:rsid w:val="00E4020A"/>
    <w:rsid w:val="00E4044F"/>
    <w:rsid w:val="00E4068C"/>
    <w:rsid w:val="00E40DF8"/>
    <w:rsid w:val="00E40E2B"/>
    <w:rsid w:val="00E40EF8"/>
    <w:rsid w:val="00E41695"/>
    <w:rsid w:val="00E41C89"/>
    <w:rsid w:val="00E4206F"/>
    <w:rsid w:val="00E42396"/>
    <w:rsid w:val="00E424AB"/>
    <w:rsid w:val="00E42685"/>
    <w:rsid w:val="00E42B46"/>
    <w:rsid w:val="00E430DA"/>
    <w:rsid w:val="00E43B3D"/>
    <w:rsid w:val="00E44171"/>
    <w:rsid w:val="00E446F8"/>
    <w:rsid w:val="00E451CB"/>
    <w:rsid w:val="00E453B5"/>
    <w:rsid w:val="00E45552"/>
    <w:rsid w:val="00E4559F"/>
    <w:rsid w:val="00E45A04"/>
    <w:rsid w:val="00E461EE"/>
    <w:rsid w:val="00E46281"/>
    <w:rsid w:val="00E462A0"/>
    <w:rsid w:val="00E46BA6"/>
    <w:rsid w:val="00E473A0"/>
    <w:rsid w:val="00E47805"/>
    <w:rsid w:val="00E504FE"/>
    <w:rsid w:val="00E5064E"/>
    <w:rsid w:val="00E50791"/>
    <w:rsid w:val="00E50F77"/>
    <w:rsid w:val="00E522C9"/>
    <w:rsid w:val="00E524B5"/>
    <w:rsid w:val="00E52689"/>
    <w:rsid w:val="00E527A4"/>
    <w:rsid w:val="00E5294A"/>
    <w:rsid w:val="00E52DAB"/>
    <w:rsid w:val="00E52F96"/>
    <w:rsid w:val="00E5307E"/>
    <w:rsid w:val="00E53100"/>
    <w:rsid w:val="00E5348E"/>
    <w:rsid w:val="00E53568"/>
    <w:rsid w:val="00E539D6"/>
    <w:rsid w:val="00E53A63"/>
    <w:rsid w:val="00E53F67"/>
    <w:rsid w:val="00E54054"/>
    <w:rsid w:val="00E542DB"/>
    <w:rsid w:val="00E54447"/>
    <w:rsid w:val="00E54D34"/>
    <w:rsid w:val="00E54D7A"/>
    <w:rsid w:val="00E54F44"/>
    <w:rsid w:val="00E5518F"/>
    <w:rsid w:val="00E55369"/>
    <w:rsid w:val="00E561CC"/>
    <w:rsid w:val="00E5658A"/>
    <w:rsid w:val="00E57112"/>
    <w:rsid w:val="00E571AF"/>
    <w:rsid w:val="00E575AF"/>
    <w:rsid w:val="00E57768"/>
    <w:rsid w:val="00E57FFA"/>
    <w:rsid w:val="00E60331"/>
    <w:rsid w:val="00E606A3"/>
    <w:rsid w:val="00E6073A"/>
    <w:rsid w:val="00E609DB"/>
    <w:rsid w:val="00E60D77"/>
    <w:rsid w:val="00E6120E"/>
    <w:rsid w:val="00E61226"/>
    <w:rsid w:val="00E628F3"/>
    <w:rsid w:val="00E62A08"/>
    <w:rsid w:val="00E62A8C"/>
    <w:rsid w:val="00E62CCB"/>
    <w:rsid w:val="00E62E55"/>
    <w:rsid w:val="00E62F52"/>
    <w:rsid w:val="00E63792"/>
    <w:rsid w:val="00E6468F"/>
    <w:rsid w:val="00E648B1"/>
    <w:rsid w:val="00E648FB"/>
    <w:rsid w:val="00E64A08"/>
    <w:rsid w:val="00E64AA2"/>
    <w:rsid w:val="00E64B54"/>
    <w:rsid w:val="00E64D19"/>
    <w:rsid w:val="00E64D87"/>
    <w:rsid w:val="00E64E08"/>
    <w:rsid w:val="00E64E14"/>
    <w:rsid w:val="00E659AE"/>
    <w:rsid w:val="00E65BB1"/>
    <w:rsid w:val="00E65C65"/>
    <w:rsid w:val="00E65C80"/>
    <w:rsid w:val="00E660C0"/>
    <w:rsid w:val="00E66117"/>
    <w:rsid w:val="00E661ED"/>
    <w:rsid w:val="00E662E2"/>
    <w:rsid w:val="00E662F7"/>
    <w:rsid w:val="00E66372"/>
    <w:rsid w:val="00E66555"/>
    <w:rsid w:val="00E669E9"/>
    <w:rsid w:val="00E66D92"/>
    <w:rsid w:val="00E6730F"/>
    <w:rsid w:val="00E67695"/>
    <w:rsid w:val="00E678B1"/>
    <w:rsid w:val="00E6798F"/>
    <w:rsid w:val="00E67C5E"/>
    <w:rsid w:val="00E70101"/>
    <w:rsid w:val="00E707CD"/>
    <w:rsid w:val="00E70829"/>
    <w:rsid w:val="00E709FD"/>
    <w:rsid w:val="00E70A15"/>
    <w:rsid w:val="00E70A5D"/>
    <w:rsid w:val="00E70B3E"/>
    <w:rsid w:val="00E71212"/>
    <w:rsid w:val="00E7171C"/>
    <w:rsid w:val="00E717F7"/>
    <w:rsid w:val="00E71F0E"/>
    <w:rsid w:val="00E724FA"/>
    <w:rsid w:val="00E7309C"/>
    <w:rsid w:val="00E734C8"/>
    <w:rsid w:val="00E7367D"/>
    <w:rsid w:val="00E7375A"/>
    <w:rsid w:val="00E7396C"/>
    <w:rsid w:val="00E746A9"/>
    <w:rsid w:val="00E75276"/>
    <w:rsid w:val="00E7535C"/>
    <w:rsid w:val="00E75525"/>
    <w:rsid w:val="00E75727"/>
    <w:rsid w:val="00E75B96"/>
    <w:rsid w:val="00E766AC"/>
    <w:rsid w:val="00E769F1"/>
    <w:rsid w:val="00E76A28"/>
    <w:rsid w:val="00E76C3A"/>
    <w:rsid w:val="00E772AA"/>
    <w:rsid w:val="00E772D8"/>
    <w:rsid w:val="00E77330"/>
    <w:rsid w:val="00E774DA"/>
    <w:rsid w:val="00E775A8"/>
    <w:rsid w:val="00E77B16"/>
    <w:rsid w:val="00E77C4D"/>
    <w:rsid w:val="00E77D91"/>
    <w:rsid w:val="00E80485"/>
    <w:rsid w:val="00E80556"/>
    <w:rsid w:val="00E805A0"/>
    <w:rsid w:val="00E805EC"/>
    <w:rsid w:val="00E807E5"/>
    <w:rsid w:val="00E80D10"/>
    <w:rsid w:val="00E80EAE"/>
    <w:rsid w:val="00E8111E"/>
    <w:rsid w:val="00E8122B"/>
    <w:rsid w:val="00E816CA"/>
    <w:rsid w:val="00E81851"/>
    <w:rsid w:val="00E81E49"/>
    <w:rsid w:val="00E81FBB"/>
    <w:rsid w:val="00E822D1"/>
    <w:rsid w:val="00E825B6"/>
    <w:rsid w:val="00E82AB1"/>
    <w:rsid w:val="00E82E56"/>
    <w:rsid w:val="00E832CA"/>
    <w:rsid w:val="00E8379E"/>
    <w:rsid w:val="00E839B2"/>
    <w:rsid w:val="00E83BD0"/>
    <w:rsid w:val="00E83CEE"/>
    <w:rsid w:val="00E84531"/>
    <w:rsid w:val="00E848F8"/>
    <w:rsid w:val="00E84990"/>
    <w:rsid w:val="00E849CB"/>
    <w:rsid w:val="00E84AC4"/>
    <w:rsid w:val="00E84B5F"/>
    <w:rsid w:val="00E8504D"/>
    <w:rsid w:val="00E85325"/>
    <w:rsid w:val="00E8539F"/>
    <w:rsid w:val="00E854EA"/>
    <w:rsid w:val="00E85E9D"/>
    <w:rsid w:val="00E86574"/>
    <w:rsid w:val="00E866EA"/>
    <w:rsid w:val="00E86934"/>
    <w:rsid w:val="00E86AFE"/>
    <w:rsid w:val="00E86C68"/>
    <w:rsid w:val="00E86EBA"/>
    <w:rsid w:val="00E86F7B"/>
    <w:rsid w:val="00E87057"/>
    <w:rsid w:val="00E871F6"/>
    <w:rsid w:val="00E873DD"/>
    <w:rsid w:val="00E8748B"/>
    <w:rsid w:val="00E87B12"/>
    <w:rsid w:val="00E87ECC"/>
    <w:rsid w:val="00E87F27"/>
    <w:rsid w:val="00E87F69"/>
    <w:rsid w:val="00E9004A"/>
    <w:rsid w:val="00E9015D"/>
    <w:rsid w:val="00E907D0"/>
    <w:rsid w:val="00E90F72"/>
    <w:rsid w:val="00E91643"/>
    <w:rsid w:val="00E91C71"/>
    <w:rsid w:val="00E91D03"/>
    <w:rsid w:val="00E91F67"/>
    <w:rsid w:val="00E92391"/>
    <w:rsid w:val="00E931B8"/>
    <w:rsid w:val="00E933FE"/>
    <w:rsid w:val="00E93508"/>
    <w:rsid w:val="00E9362B"/>
    <w:rsid w:val="00E9375B"/>
    <w:rsid w:val="00E93CAB"/>
    <w:rsid w:val="00E93D7E"/>
    <w:rsid w:val="00E93F58"/>
    <w:rsid w:val="00E943D9"/>
    <w:rsid w:val="00E94620"/>
    <w:rsid w:val="00E94649"/>
    <w:rsid w:val="00E9512F"/>
    <w:rsid w:val="00E9530B"/>
    <w:rsid w:val="00E95403"/>
    <w:rsid w:val="00E956A2"/>
    <w:rsid w:val="00E956BF"/>
    <w:rsid w:val="00E95D6B"/>
    <w:rsid w:val="00E95E53"/>
    <w:rsid w:val="00E96330"/>
    <w:rsid w:val="00E96501"/>
    <w:rsid w:val="00E9713C"/>
    <w:rsid w:val="00E97DE4"/>
    <w:rsid w:val="00EA0046"/>
    <w:rsid w:val="00EA0795"/>
    <w:rsid w:val="00EA07EE"/>
    <w:rsid w:val="00EA08F0"/>
    <w:rsid w:val="00EA0B13"/>
    <w:rsid w:val="00EA0BEB"/>
    <w:rsid w:val="00EA148F"/>
    <w:rsid w:val="00EA14EE"/>
    <w:rsid w:val="00EA1553"/>
    <w:rsid w:val="00EA18A5"/>
    <w:rsid w:val="00EA1B20"/>
    <w:rsid w:val="00EA1FF5"/>
    <w:rsid w:val="00EA21AD"/>
    <w:rsid w:val="00EA26F4"/>
    <w:rsid w:val="00EA2DC2"/>
    <w:rsid w:val="00EA2EFF"/>
    <w:rsid w:val="00EA3A2B"/>
    <w:rsid w:val="00EA3E54"/>
    <w:rsid w:val="00EA3EF5"/>
    <w:rsid w:val="00EA3F30"/>
    <w:rsid w:val="00EA44A3"/>
    <w:rsid w:val="00EA4ADC"/>
    <w:rsid w:val="00EA4F75"/>
    <w:rsid w:val="00EA53D7"/>
    <w:rsid w:val="00EA5B87"/>
    <w:rsid w:val="00EA62BA"/>
    <w:rsid w:val="00EA6523"/>
    <w:rsid w:val="00EA6718"/>
    <w:rsid w:val="00EA6F13"/>
    <w:rsid w:val="00EA7741"/>
    <w:rsid w:val="00EA7864"/>
    <w:rsid w:val="00EA7A3E"/>
    <w:rsid w:val="00EA7F7E"/>
    <w:rsid w:val="00EB01A6"/>
    <w:rsid w:val="00EB0376"/>
    <w:rsid w:val="00EB04CE"/>
    <w:rsid w:val="00EB06D9"/>
    <w:rsid w:val="00EB0B7F"/>
    <w:rsid w:val="00EB0C1F"/>
    <w:rsid w:val="00EB0D38"/>
    <w:rsid w:val="00EB0E82"/>
    <w:rsid w:val="00EB0F16"/>
    <w:rsid w:val="00EB15FC"/>
    <w:rsid w:val="00EB20B2"/>
    <w:rsid w:val="00EB2414"/>
    <w:rsid w:val="00EB2441"/>
    <w:rsid w:val="00EB27B3"/>
    <w:rsid w:val="00EB2CCD"/>
    <w:rsid w:val="00EB3C33"/>
    <w:rsid w:val="00EB3FDC"/>
    <w:rsid w:val="00EB41F7"/>
    <w:rsid w:val="00EB42B8"/>
    <w:rsid w:val="00EB430B"/>
    <w:rsid w:val="00EB4351"/>
    <w:rsid w:val="00EB45F0"/>
    <w:rsid w:val="00EB4C2C"/>
    <w:rsid w:val="00EB5627"/>
    <w:rsid w:val="00EB5A91"/>
    <w:rsid w:val="00EB5F8A"/>
    <w:rsid w:val="00EB6683"/>
    <w:rsid w:val="00EB68AA"/>
    <w:rsid w:val="00EB6E04"/>
    <w:rsid w:val="00EB7193"/>
    <w:rsid w:val="00EB72F2"/>
    <w:rsid w:val="00EC0DB5"/>
    <w:rsid w:val="00EC1675"/>
    <w:rsid w:val="00EC1972"/>
    <w:rsid w:val="00EC1AB4"/>
    <w:rsid w:val="00EC2105"/>
    <w:rsid w:val="00EC2297"/>
    <w:rsid w:val="00EC22DC"/>
    <w:rsid w:val="00EC265E"/>
    <w:rsid w:val="00EC3013"/>
    <w:rsid w:val="00EC3622"/>
    <w:rsid w:val="00EC3731"/>
    <w:rsid w:val="00EC3C19"/>
    <w:rsid w:val="00EC3C99"/>
    <w:rsid w:val="00EC3E87"/>
    <w:rsid w:val="00EC51E8"/>
    <w:rsid w:val="00EC5352"/>
    <w:rsid w:val="00EC6010"/>
    <w:rsid w:val="00EC603A"/>
    <w:rsid w:val="00EC60D1"/>
    <w:rsid w:val="00EC664E"/>
    <w:rsid w:val="00EC6818"/>
    <w:rsid w:val="00EC6DF3"/>
    <w:rsid w:val="00EC7088"/>
    <w:rsid w:val="00EC784E"/>
    <w:rsid w:val="00EC7B27"/>
    <w:rsid w:val="00EC7B59"/>
    <w:rsid w:val="00EC7FC5"/>
    <w:rsid w:val="00ED0017"/>
    <w:rsid w:val="00ED05AC"/>
    <w:rsid w:val="00ED05D8"/>
    <w:rsid w:val="00ED1306"/>
    <w:rsid w:val="00ED159B"/>
    <w:rsid w:val="00ED15F3"/>
    <w:rsid w:val="00ED2932"/>
    <w:rsid w:val="00ED32ED"/>
    <w:rsid w:val="00ED3593"/>
    <w:rsid w:val="00ED362E"/>
    <w:rsid w:val="00ED3ED0"/>
    <w:rsid w:val="00ED3FED"/>
    <w:rsid w:val="00ED44EC"/>
    <w:rsid w:val="00ED4539"/>
    <w:rsid w:val="00ED48FE"/>
    <w:rsid w:val="00ED4AA3"/>
    <w:rsid w:val="00ED4B73"/>
    <w:rsid w:val="00ED4BDA"/>
    <w:rsid w:val="00ED4CBE"/>
    <w:rsid w:val="00ED5068"/>
    <w:rsid w:val="00ED5458"/>
    <w:rsid w:val="00ED5568"/>
    <w:rsid w:val="00ED5834"/>
    <w:rsid w:val="00ED590A"/>
    <w:rsid w:val="00ED5BE2"/>
    <w:rsid w:val="00ED5D3B"/>
    <w:rsid w:val="00ED64DB"/>
    <w:rsid w:val="00ED6F24"/>
    <w:rsid w:val="00ED7474"/>
    <w:rsid w:val="00ED7780"/>
    <w:rsid w:val="00ED7875"/>
    <w:rsid w:val="00ED7B8B"/>
    <w:rsid w:val="00ED7BDB"/>
    <w:rsid w:val="00ED7D32"/>
    <w:rsid w:val="00EE044E"/>
    <w:rsid w:val="00EE0479"/>
    <w:rsid w:val="00EE0B36"/>
    <w:rsid w:val="00EE0E04"/>
    <w:rsid w:val="00EE133C"/>
    <w:rsid w:val="00EE1470"/>
    <w:rsid w:val="00EE17A9"/>
    <w:rsid w:val="00EE1E6C"/>
    <w:rsid w:val="00EE1EEB"/>
    <w:rsid w:val="00EE208A"/>
    <w:rsid w:val="00EE2AFD"/>
    <w:rsid w:val="00EE3259"/>
    <w:rsid w:val="00EE3870"/>
    <w:rsid w:val="00EE40AA"/>
    <w:rsid w:val="00EE42EC"/>
    <w:rsid w:val="00EE442C"/>
    <w:rsid w:val="00EE447A"/>
    <w:rsid w:val="00EE49B2"/>
    <w:rsid w:val="00EE4FAA"/>
    <w:rsid w:val="00EE50E1"/>
    <w:rsid w:val="00EE5148"/>
    <w:rsid w:val="00EE5365"/>
    <w:rsid w:val="00EE5B31"/>
    <w:rsid w:val="00EE5D71"/>
    <w:rsid w:val="00EE5FD4"/>
    <w:rsid w:val="00EE61E1"/>
    <w:rsid w:val="00EE6883"/>
    <w:rsid w:val="00EE6BDA"/>
    <w:rsid w:val="00EE6BEA"/>
    <w:rsid w:val="00EE6DB0"/>
    <w:rsid w:val="00EE6F54"/>
    <w:rsid w:val="00EE708C"/>
    <w:rsid w:val="00EE73D2"/>
    <w:rsid w:val="00EE7A13"/>
    <w:rsid w:val="00EE7CFF"/>
    <w:rsid w:val="00EE7E5B"/>
    <w:rsid w:val="00EE7FAF"/>
    <w:rsid w:val="00EF0306"/>
    <w:rsid w:val="00EF0315"/>
    <w:rsid w:val="00EF033A"/>
    <w:rsid w:val="00EF0747"/>
    <w:rsid w:val="00EF07CB"/>
    <w:rsid w:val="00EF0B3E"/>
    <w:rsid w:val="00EF0BB4"/>
    <w:rsid w:val="00EF0DD3"/>
    <w:rsid w:val="00EF1183"/>
    <w:rsid w:val="00EF11C3"/>
    <w:rsid w:val="00EF1235"/>
    <w:rsid w:val="00EF1509"/>
    <w:rsid w:val="00EF15F9"/>
    <w:rsid w:val="00EF19E6"/>
    <w:rsid w:val="00EF1D06"/>
    <w:rsid w:val="00EF20AE"/>
    <w:rsid w:val="00EF30F7"/>
    <w:rsid w:val="00EF35C0"/>
    <w:rsid w:val="00EF3749"/>
    <w:rsid w:val="00EF3AFB"/>
    <w:rsid w:val="00EF4245"/>
    <w:rsid w:val="00EF4416"/>
    <w:rsid w:val="00EF473B"/>
    <w:rsid w:val="00EF4975"/>
    <w:rsid w:val="00EF4A83"/>
    <w:rsid w:val="00EF4ABA"/>
    <w:rsid w:val="00EF50F2"/>
    <w:rsid w:val="00EF5151"/>
    <w:rsid w:val="00EF5314"/>
    <w:rsid w:val="00EF538B"/>
    <w:rsid w:val="00EF5450"/>
    <w:rsid w:val="00EF5C99"/>
    <w:rsid w:val="00EF5DA2"/>
    <w:rsid w:val="00EF6247"/>
    <w:rsid w:val="00EF6506"/>
    <w:rsid w:val="00EF679E"/>
    <w:rsid w:val="00EF67A7"/>
    <w:rsid w:val="00EF6DCE"/>
    <w:rsid w:val="00EF6DD0"/>
    <w:rsid w:val="00EF6F8C"/>
    <w:rsid w:val="00EF7277"/>
    <w:rsid w:val="00EF76AB"/>
    <w:rsid w:val="00EF7760"/>
    <w:rsid w:val="00EF78EC"/>
    <w:rsid w:val="00EF7962"/>
    <w:rsid w:val="00EF7ADC"/>
    <w:rsid w:val="00F0017D"/>
    <w:rsid w:val="00F00223"/>
    <w:rsid w:val="00F005B2"/>
    <w:rsid w:val="00F00CF7"/>
    <w:rsid w:val="00F00D38"/>
    <w:rsid w:val="00F010DF"/>
    <w:rsid w:val="00F01197"/>
    <w:rsid w:val="00F01C01"/>
    <w:rsid w:val="00F01E14"/>
    <w:rsid w:val="00F02232"/>
    <w:rsid w:val="00F02A5A"/>
    <w:rsid w:val="00F02C70"/>
    <w:rsid w:val="00F02E6A"/>
    <w:rsid w:val="00F03226"/>
    <w:rsid w:val="00F034AD"/>
    <w:rsid w:val="00F0369E"/>
    <w:rsid w:val="00F03729"/>
    <w:rsid w:val="00F03C69"/>
    <w:rsid w:val="00F03F63"/>
    <w:rsid w:val="00F0433A"/>
    <w:rsid w:val="00F04826"/>
    <w:rsid w:val="00F04A3A"/>
    <w:rsid w:val="00F05017"/>
    <w:rsid w:val="00F0519D"/>
    <w:rsid w:val="00F052EE"/>
    <w:rsid w:val="00F053CE"/>
    <w:rsid w:val="00F05930"/>
    <w:rsid w:val="00F05A4B"/>
    <w:rsid w:val="00F065C9"/>
    <w:rsid w:val="00F073E7"/>
    <w:rsid w:val="00F07FCA"/>
    <w:rsid w:val="00F100B4"/>
    <w:rsid w:val="00F100E8"/>
    <w:rsid w:val="00F10292"/>
    <w:rsid w:val="00F1063B"/>
    <w:rsid w:val="00F110F4"/>
    <w:rsid w:val="00F112A0"/>
    <w:rsid w:val="00F11361"/>
    <w:rsid w:val="00F11AA8"/>
    <w:rsid w:val="00F11F5E"/>
    <w:rsid w:val="00F12107"/>
    <w:rsid w:val="00F1240F"/>
    <w:rsid w:val="00F12536"/>
    <w:rsid w:val="00F1294A"/>
    <w:rsid w:val="00F12950"/>
    <w:rsid w:val="00F12AC8"/>
    <w:rsid w:val="00F12B79"/>
    <w:rsid w:val="00F12DC0"/>
    <w:rsid w:val="00F130AE"/>
    <w:rsid w:val="00F1319B"/>
    <w:rsid w:val="00F131D7"/>
    <w:rsid w:val="00F13371"/>
    <w:rsid w:val="00F1354B"/>
    <w:rsid w:val="00F1364D"/>
    <w:rsid w:val="00F13DE8"/>
    <w:rsid w:val="00F13E1D"/>
    <w:rsid w:val="00F13EF8"/>
    <w:rsid w:val="00F1422F"/>
    <w:rsid w:val="00F14E49"/>
    <w:rsid w:val="00F15730"/>
    <w:rsid w:val="00F158D4"/>
    <w:rsid w:val="00F15912"/>
    <w:rsid w:val="00F1595A"/>
    <w:rsid w:val="00F15CAC"/>
    <w:rsid w:val="00F15D2C"/>
    <w:rsid w:val="00F15F8E"/>
    <w:rsid w:val="00F16022"/>
    <w:rsid w:val="00F162BE"/>
    <w:rsid w:val="00F164DA"/>
    <w:rsid w:val="00F16898"/>
    <w:rsid w:val="00F16998"/>
    <w:rsid w:val="00F16AC5"/>
    <w:rsid w:val="00F16E53"/>
    <w:rsid w:val="00F17378"/>
    <w:rsid w:val="00F173CF"/>
    <w:rsid w:val="00F17416"/>
    <w:rsid w:val="00F17B4E"/>
    <w:rsid w:val="00F17D07"/>
    <w:rsid w:val="00F17EF9"/>
    <w:rsid w:val="00F200DC"/>
    <w:rsid w:val="00F207B7"/>
    <w:rsid w:val="00F20C11"/>
    <w:rsid w:val="00F20CC0"/>
    <w:rsid w:val="00F20CD4"/>
    <w:rsid w:val="00F212E2"/>
    <w:rsid w:val="00F213D9"/>
    <w:rsid w:val="00F216F8"/>
    <w:rsid w:val="00F21747"/>
    <w:rsid w:val="00F22964"/>
    <w:rsid w:val="00F2332D"/>
    <w:rsid w:val="00F23602"/>
    <w:rsid w:val="00F239A7"/>
    <w:rsid w:val="00F23C3A"/>
    <w:rsid w:val="00F23C81"/>
    <w:rsid w:val="00F23EEA"/>
    <w:rsid w:val="00F2435D"/>
    <w:rsid w:val="00F24818"/>
    <w:rsid w:val="00F24F4B"/>
    <w:rsid w:val="00F25377"/>
    <w:rsid w:val="00F26078"/>
    <w:rsid w:val="00F261F7"/>
    <w:rsid w:val="00F261F8"/>
    <w:rsid w:val="00F26438"/>
    <w:rsid w:val="00F264B1"/>
    <w:rsid w:val="00F26EE0"/>
    <w:rsid w:val="00F27032"/>
    <w:rsid w:val="00F273BF"/>
    <w:rsid w:val="00F27421"/>
    <w:rsid w:val="00F27654"/>
    <w:rsid w:val="00F27A19"/>
    <w:rsid w:val="00F27AED"/>
    <w:rsid w:val="00F30215"/>
    <w:rsid w:val="00F30401"/>
    <w:rsid w:val="00F30AA5"/>
    <w:rsid w:val="00F310E9"/>
    <w:rsid w:val="00F3119D"/>
    <w:rsid w:val="00F312A8"/>
    <w:rsid w:val="00F312D2"/>
    <w:rsid w:val="00F31562"/>
    <w:rsid w:val="00F31C09"/>
    <w:rsid w:val="00F31F68"/>
    <w:rsid w:val="00F3232D"/>
    <w:rsid w:val="00F32627"/>
    <w:rsid w:val="00F326CF"/>
    <w:rsid w:val="00F32B41"/>
    <w:rsid w:val="00F32E80"/>
    <w:rsid w:val="00F331DD"/>
    <w:rsid w:val="00F3353C"/>
    <w:rsid w:val="00F336B1"/>
    <w:rsid w:val="00F33705"/>
    <w:rsid w:val="00F33980"/>
    <w:rsid w:val="00F33D17"/>
    <w:rsid w:val="00F34393"/>
    <w:rsid w:val="00F348A7"/>
    <w:rsid w:val="00F34BCC"/>
    <w:rsid w:val="00F35048"/>
    <w:rsid w:val="00F35758"/>
    <w:rsid w:val="00F35EF3"/>
    <w:rsid w:val="00F35F03"/>
    <w:rsid w:val="00F3650F"/>
    <w:rsid w:val="00F3685C"/>
    <w:rsid w:val="00F36903"/>
    <w:rsid w:val="00F36C4D"/>
    <w:rsid w:val="00F36F2B"/>
    <w:rsid w:val="00F3747C"/>
    <w:rsid w:val="00F37C2D"/>
    <w:rsid w:val="00F37DA9"/>
    <w:rsid w:val="00F401CB"/>
    <w:rsid w:val="00F40349"/>
    <w:rsid w:val="00F405C1"/>
    <w:rsid w:val="00F4082B"/>
    <w:rsid w:val="00F409C6"/>
    <w:rsid w:val="00F4112B"/>
    <w:rsid w:val="00F41291"/>
    <w:rsid w:val="00F416A3"/>
    <w:rsid w:val="00F4171C"/>
    <w:rsid w:val="00F41AD3"/>
    <w:rsid w:val="00F4206A"/>
    <w:rsid w:val="00F42456"/>
    <w:rsid w:val="00F4257D"/>
    <w:rsid w:val="00F42849"/>
    <w:rsid w:val="00F42A3C"/>
    <w:rsid w:val="00F42B19"/>
    <w:rsid w:val="00F43103"/>
    <w:rsid w:val="00F43298"/>
    <w:rsid w:val="00F43A41"/>
    <w:rsid w:val="00F43BF6"/>
    <w:rsid w:val="00F43FF2"/>
    <w:rsid w:val="00F44481"/>
    <w:rsid w:val="00F453C0"/>
    <w:rsid w:val="00F459EE"/>
    <w:rsid w:val="00F45A6E"/>
    <w:rsid w:val="00F45B7B"/>
    <w:rsid w:val="00F45EE7"/>
    <w:rsid w:val="00F45F3B"/>
    <w:rsid w:val="00F46032"/>
    <w:rsid w:val="00F46474"/>
    <w:rsid w:val="00F46900"/>
    <w:rsid w:val="00F46DF8"/>
    <w:rsid w:val="00F471E1"/>
    <w:rsid w:val="00F47AA2"/>
    <w:rsid w:val="00F47EF1"/>
    <w:rsid w:val="00F501C2"/>
    <w:rsid w:val="00F5048A"/>
    <w:rsid w:val="00F504C2"/>
    <w:rsid w:val="00F50587"/>
    <w:rsid w:val="00F509EC"/>
    <w:rsid w:val="00F50DC5"/>
    <w:rsid w:val="00F50E1A"/>
    <w:rsid w:val="00F51293"/>
    <w:rsid w:val="00F5131E"/>
    <w:rsid w:val="00F51B9D"/>
    <w:rsid w:val="00F52574"/>
    <w:rsid w:val="00F52AA9"/>
    <w:rsid w:val="00F52B38"/>
    <w:rsid w:val="00F52C9E"/>
    <w:rsid w:val="00F52CEC"/>
    <w:rsid w:val="00F5333E"/>
    <w:rsid w:val="00F535BB"/>
    <w:rsid w:val="00F53FD7"/>
    <w:rsid w:val="00F543B2"/>
    <w:rsid w:val="00F54901"/>
    <w:rsid w:val="00F54CAC"/>
    <w:rsid w:val="00F54F62"/>
    <w:rsid w:val="00F54FEB"/>
    <w:rsid w:val="00F5503C"/>
    <w:rsid w:val="00F55213"/>
    <w:rsid w:val="00F55ABC"/>
    <w:rsid w:val="00F55F65"/>
    <w:rsid w:val="00F5606F"/>
    <w:rsid w:val="00F561B7"/>
    <w:rsid w:val="00F5641B"/>
    <w:rsid w:val="00F564E6"/>
    <w:rsid w:val="00F56543"/>
    <w:rsid w:val="00F568FF"/>
    <w:rsid w:val="00F56E00"/>
    <w:rsid w:val="00F5739F"/>
    <w:rsid w:val="00F603B4"/>
    <w:rsid w:val="00F61330"/>
    <w:rsid w:val="00F617D5"/>
    <w:rsid w:val="00F6191C"/>
    <w:rsid w:val="00F619A8"/>
    <w:rsid w:val="00F61CB4"/>
    <w:rsid w:val="00F624EC"/>
    <w:rsid w:val="00F627B0"/>
    <w:rsid w:val="00F62ABF"/>
    <w:rsid w:val="00F62CC9"/>
    <w:rsid w:val="00F62F76"/>
    <w:rsid w:val="00F63060"/>
    <w:rsid w:val="00F63A41"/>
    <w:rsid w:val="00F645DF"/>
    <w:rsid w:val="00F6506A"/>
    <w:rsid w:val="00F65377"/>
    <w:rsid w:val="00F655A4"/>
    <w:rsid w:val="00F658F1"/>
    <w:rsid w:val="00F65C51"/>
    <w:rsid w:val="00F65D24"/>
    <w:rsid w:val="00F664FA"/>
    <w:rsid w:val="00F6699F"/>
    <w:rsid w:val="00F66C4C"/>
    <w:rsid w:val="00F67ECA"/>
    <w:rsid w:val="00F702BC"/>
    <w:rsid w:val="00F705D2"/>
    <w:rsid w:val="00F70797"/>
    <w:rsid w:val="00F70B34"/>
    <w:rsid w:val="00F70EFA"/>
    <w:rsid w:val="00F70FF2"/>
    <w:rsid w:val="00F71264"/>
    <w:rsid w:val="00F713EA"/>
    <w:rsid w:val="00F717FE"/>
    <w:rsid w:val="00F71864"/>
    <w:rsid w:val="00F71AD4"/>
    <w:rsid w:val="00F71C02"/>
    <w:rsid w:val="00F71E18"/>
    <w:rsid w:val="00F71E1B"/>
    <w:rsid w:val="00F71E4A"/>
    <w:rsid w:val="00F725FD"/>
    <w:rsid w:val="00F72603"/>
    <w:rsid w:val="00F72B1B"/>
    <w:rsid w:val="00F72E74"/>
    <w:rsid w:val="00F734DC"/>
    <w:rsid w:val="00F73EE4"/>
    <w:rsid w:val="00F74330"/>
    <w:rsid w:val="00F7448E"/>
    <w:rsid w:val="00F74913"/>
    <w:rsid w:val="00F749FF"/>
    <w:rsid w:val="00F74A2E"/>
    <w:rsid w:val="00F74C18"/>
    <w:rsid w:val="00F7557A"/>
    <w:rsid w:val="00F756A2"/>
    <w:rsid w:val="00F7575A"/>
    <w:rsid w:val="00F75B95"/>
    <w:rsid w:val="00F75E9E"/>
    <w:rsid w:val="00F75FC9"/>
    <w:rsid w:val="00F76615"/>
    <w:rsid w:val="00F769F8"/>
    <w:rsid w:val="00F76B7A"/>
    <w:rsid w:val="00F76C8B"/>
    <w:rsid w:val="00F771C8"/>
    <w:rsid w:val="00F77813"/>
    <w:rsid w:val="00F77BC1"/>
    <w:rsid w:val="00F8027B"/>
    <w:rsid w:val="00F80BD0"/>
    <w:rsid w:val="00F80CE2"/>
    <w:rsid w:val="00F80E75"/>
    <w:rsid w:val="00F81574"/>
    <w:rsid w:val="00F815F1"/>
    <w:rsid w:val="00F81C25"/>
    <w:rsid w:val="00F81C71"/>
    <w:rsid w:val="00F8201C"/>
    <w:rsid w:val="00F8213F"/>
    <w:rsid w:val="00F824D6"/>
    <w:rsid w:val="00F826E4"/>
    <w:rsid w:val="00F82851"/>
    <w:rsid w:val="00F82895"/>
    <w:rsid w:val="00F82E5F"/>
    <w:rsid w:val="00F8301A"/>
    <w:rsid w:val="00F830CF"/>
    <w:rsid w:val="00F830E8"/>
    <w:rsid w:val="00F83BC9"/>
    <w:rsid w:val="00F83E30"/>
    <w:rsid w:val="00F83F0A"/>
    <w:rsid w:val="00F840A3"/>
    <w:rsid w:val="00F84406"/>
    <w:rsid w:val="00F84734"/>
    <w:rsid w:val="00F848AB"/>
    <w:rsid w:val="00F84AF3"/>
    <w:rsid w:val="00F84F3F"/>
    <w:rsid w:val="00F85137"/>
    <w:rsid w:val="00F8568D"/>
    <w:rsid w:val="00F86403"/>
    <w:rsid w:val="00F86433"/>
    <w:rsid w:val="00F86E36"/>
    <w:rsid w:val="00F8778F"/>
    <w:rsid w:val="00F8793E"/>
    <w:rsid w:val="00F87AAA"/>
    <w:rsid w:val="00F87D44"/>
    <w:rsid w:val="00F90841"/>
    <w:rsid w:val="00F90F82"/>
    <w:rsid w:val="00F90FC2"/>
    <w:rsid w:val="00F91582"/>
    <w:rsid w:val="00F91C12"/>
    <w:rsid w:val="00F91E0B"/>
    <w:rsid w:val="00F9216C"/>
    <w:rsid w:val="00F92304"/>
    <w:rsid w:val="00F9276F"/>
    <w:rsid w:val="00F93158"/>
    <w:rsid w:val="00F94262"/>
    <w:rsid w:val="00F942A1"/>
    <w:rsid w:val="00F94316"/>
    <w:rsid w:val="00F943AA"/>
    <w:rsid w:val="00F947A4"/>
    <w:rsid w:val="00F952FC"/>
    <w:rsid w:val="00F95F4A"/>
    <w:rsid w:val="00F96045"/>
    <w:rsid w:val="00F96391"/>
    <w:rsid w:val="00F96A6F"/>
    <w:rsid w:val="00F97017"/>
    <w:rsid w:val="00F97217"/>
    <w:rsid w:val="00F97B8E"/>
    <w:rsid w:val="00F97CBF"/>
    <w:rsid w:val="00F97DD7"/>
    <w:rsid w:val="00FA01AB"/>
    <w:rsid w:val="00FA041C"/>
    <w:rsid w:val="00FA04A2"/>
    <w:rsid w:val="00FA0820"/>
    <w:rsid w:val="00FA0A93"/>
    <w:rsid w:val="00FA0AD5"/>
    <w:rsid w:val="00FA0ECA"/>
    <w:rsid w:val="00FA10CB"/>
    <w:rsid w:val="00FA1918"/>
    <w:rsid w:val="00FA1944"/>
    <w:rsid w:val="00FA1CD6"/>
    <w:rsid w:val="00FA25F5"/>
    <w:rsid w:val="00FA2D85"/>
    <w:rsid w:val="00FA2E89"/>
    <w:rsid w:val="00FA357E"/>
    <w:rsid w:val="00FA3F84"/>
    <w:rsid w:val="00FA408C"/>
    <w:rsid w:val="00FA46E5"/>
    <w:rsid w:val="00FA4CA3"/>
    <w:rsid w:val="00FA4EBC"/>
    <w:rsid w:val="00FA4FF0"/>
    <w:rsid w:val="00FA504F"/>
    <w:rsid w:val="00FA5078"/>
    <w:rsid w:val="00FA5191"/>
    <w:rsid w:val="00FA57C7"/>
    <w:rsid w:val="00FA5E08"/>
    <w:rsid w:val="00FA6468"/>
    <w:rsid w:val="00FA653C"/>
    <w:rsid w:val="00FA6C34"/>
    <w:rsid w:val="00FA72BA"/>
    <w:rsid w:val="00FA749B"/>
    <w:rsid w:val="00FA74CC"/>
    <w:rsid w:val="00FA75F9"/>
    <w:rsid w:val="00FA7738"/>
    <w:rsid w:val="00FA7E10"/>
    <w:rsid w:val="00FB00BE"/>
    <w:rsid w:val="00FB014B"/>
    <w:rsid w:val="00FB02C7"/>
    <w:rsid w:val="00FB04A0"/>
    <w:rsid w:val="00FB059B"/>
    <w:rsid w:val="00FB065C"/>
    <w:rsid w:val="00FB07E8"/>
    <w:rsid w:val="00FB095A"/>
    <w:rsid w:val="00FB0A93"/>
    <w:rsid w:val="00FB1308"/>
    <w:rsid w:val="00FB130F"/>
    <w:rsid w:val="00FB1468"/>
    <w:rsid w:val="00FB14D1"/>
    <w:rsid w:val="00FB18AC"/>
    <w:rsid w:val="00FB1984"/>
    <w:rsid w:val="00FB1B93"/>
    <w:rsid w:val="00FB2A41"/>
    <w:rsid w:val="00FB2D3A"/>
    <w:rsid w:val="00FB317D"/>
    <w:rsid w:val="00FB3271"/>
    <w:rsid w:val="00FB349C"/>
    <w:rsid w:val="00FB3C33"/>
    <w:rsid w:val="00FB3D45"/>
    <w:rsid w:val="00FB4486"/>
    <w:rsid w:val="00FB4610"/>
    <w:rsid w:val="00FB4EE4"/>
    <w:rsid w:val="00FB5021"/>
    <w:rsid w:val="00FB5386"/>
    <w:rsid w:val="00FB5496"/>
    <w:rsid w:val="00FB59DF"/>
    <w:rsid w:val="00FB618A"/>
    <w:rsid w:val="00FB6498"/>
    <w:rsid w:val="00FB694D"/>
    <w:rsid w:val="00FB71C2"/>
    <w:rsid w:val="00FB7213"/>
    <w:rsid w:val="00FB7354"/>
    <w:rsid w:val="00FB7628"/>
    <w:rsid w:val="00FB7A10"/>
    <w:rsid w:val="00FB7DA7"/>
    <w:rsid w:val="00FC00A7"/>
    <w:rsid w:val="00FC0A03"/>
    <w:rsid w:val="00FC0CDB"/>
    <w:rsid w:val="00FC10B9"/>
    <w:rsid w:val="00FC1200"/>
    <w:rsid w:val="00FC12C7"/>
    <w:rsid w:val="00FC132C"/>
    <w:rsid w:val="00FC1504"/>
    <w:rsid w:val="00FC154F"/>
    <w:rsid w:val="00FC1DA5"/>
    <w:rsid w:val="00FC234E"/>
    <w:rsid w:val="00FC23D1"/>
    <w:rsid w:val="00FC2468"/>
    <w:rsid w:val="00FC251F"/>
    <w:rsid w:val="00FC2D21"/>
    <w:rsid w:val="00FC310D"/>
    <w:rsid w:val="00FC32B9"/>
    <w:rsid w:val="00FC3434"/>
    <w:rsid w:val="00FC3B3C"/>
    <w:rsid w:val="00FC41EA"/>
    <w:rsid w:val="00FC4342"/>
    <w:rsid w:val="00FC44E6"/>
    <w:rsid w:val="00FC4812"/>
    <w:rsid w:val="00FC4CDC"/>
    <w:rsid w:val="00FC4E90"/>
    <w:rsid w:val="00FC532A"/>
    <w:rsid w:val="00FC5382"/>
    <w:rsid w:val="00FC55BA"/>
    <w:rsid w:val="00FC5D04"/>
    <w:rsid w:val="00FC5D55"/>
    <w:rsid w:val="00FC66B3"/>
    <w:rsid w:val="00FC6929"/>
    <w:rsid w:val="00FC75DC"/>
    <w:rsid w:val="00FC770C"/>
    <w:rsid w:val="00FC7BBF"/>
    <w:rsid w:val="00FC7BD8"/>
    <w:rsid w:val="00FC7E9A"/>
    <w:rsid w:val="00FD005D"/>
    <w:rsid w:val="00FD012C"/>
    <w:rsid w:val="00FD0BF9"/>
    <w:rsid w:val="00FD113F"/>
    <w:rsid w:val="00FD1359"/>
    <w:rsid w:val="00FD1546"/>
    <w:rsid w:val="00FD17E7"/>
    <w:rsid w:val="00FD184D"/>
    <w:rsid w:val="00FD184E"/>
    <w:rsid w:val="00FD202F"/>
    <w:rsid w:val="00FD24C2"/>
    <w:rsid w:val="00FD2E9B"/>
    <w:rsid w:val="00FD3150"/>
    <w:rsid w:val="00FD32F4"/>
    <w:rsid w:val="00FD331E"/>
    <w:rsid w:val="00FD3522"/>
    <w:rsid w:val="00FD4108"/>
    <w:rsid w:val="00FD416F"/>
    <w:rsid w:val="00FD4256"/>
    <w:rsid w:val="00FD59A1"/>
    <w:rsid w:val="00FD5F07"/>
    <w:rsid w:val="00FD60C8"/>
    <w:rsid w:val="00FD621C"/>
    <w:rsid w:val="00FD6826"/>
    <w:rsid w:val="00FD6952"/>
    <w:rsid w:val="00FD6992"/>
    <w:rsid w:val="00FD6B2A"/>
    <w:rsid w:val="00FD72C4"/>
    <w:rsid w:val="00FD779B"/>
    <w:rsid w:val="00FD7834"/>
    <w:rsid w:val="00FD7C85"/>
    <w:rsid w:val="00FD7FBD"/>
    <w:rsid w:val="00FE0090"/>
    <w:rsid w:val="00FE03EB"/>
    <w:rsid w:val="00FE0914"/>
    <w:rsid w:val="00FE0ABD"/>
    <w:rsid w:val="00FE0E15"/>
    <w:rsid w:val="00FE0F1B"/>
    <w:rsid w:val="00FE0F3D"/>
    <w:rsid w:val="00FE108F"/>
    <w:rsid w:val="00FE138E"/>
    <w:rsid w:val="00FE13A9"/>
    <w:rsid w:val="00FE14EF"/>
    <w:rsid w:val="00FE15E6"/>
    <w:rsid w:val="00FE177D"/>
    <w:rsid w:val="00FE17B0"/>
    <w:rsid w:val="00FE17B5"/>
    <w:rsid w:val="00FE1877"/>
    <w:rsid w:val="00FE196F"/>
    <w:rsid w:val="00FE1C06"/>
    <w:rsid w:val="00FE1EFF"/>
    <w:rsid w:val="00FE2406"/>
    <w:rsid w:val="00FE2BC5"/>
    <w:rsid w:val="00FE3178"/>
    <w:rsid w:val="00FE3380"/>
    <w:rsid w:val="00FE34E9"/>
    <w:rsid w:val="00FE3A08"/>
    <w:rsid w:val="00FE3C45"/>
    <w:rsid w:val="00FE4049"/>
    <w:rsid w:val="00FE4764"/>
    <w:rsid w:val="00FE4A59"/>
    <w:rsid w:val="00FE4D3D"/>
    <w:rsid w:val="00FE506E"/>
    <w:rsid w:val="00FE520D"/>
    <w:rsid w:val="00FE5A2D"/>
    <w:rsid w:val="00FE5B15"/>
    <w:rsid w:val="00FE6670"/>
    <w:rsid w:val="00FE6A61"/>
    <w:rsid w:val="00FE6CD4"/>
    <w:rsid w:val="00FE6F4E"/>
    <w:rsid w:val="00FE718E"/>
    <w:rsid w:val="00FE73A6"/>
    <w:rsid w:val="00FE74C2"/>
    <w:rsid w:val="00FE7551"/>
    <w:rsid w:val="00FE7B58"/>
    <w:rsid w:val="00FE7BE9"/>
    <w:rsid w:val="00FE7C0B"/>
    <w:rsid w:val="00FF0594"/>
    <w:rsid w:val="00FF08B0"/>
    <w:rsid w:val="00FF09A3"/>
    <w:rsid w:val="00FF0A71"/>
    <w:rsid w:val="00FF0E2F"/>
    <w:rsid w:val="00FF14F9"/>
    <w:rsid w:val="00FF1D87"/>
    <w:rsid w:val="00FF1F44"/>
    <w:rsid w:val="00FF2C0D"/>
    <w:rsid w:val="00FF3B3D"/>
    <w:rsid w:val="00FF3D28"/>
    <w:rsid w:val="00FF4130"/>
    <w:rsid w:val="00FF47E3"/>
    <w:rsid w:val="00FF4B12"/>
    <w:rsid w:val="00FF4E10"/>
    <w:rsid w:val="00FF4ECA"/>
    <w:rsid w:val="00FF55A5"/>
    <w:rsid w:val="00FF5602"/>
    <w:rsid w:val="00FF570F"/>
    <w:rsid w:val="00FF5FA7"/>
    <w:rsid w:val="00FF6698"/>
    <w:rsid w:val="00FF6D56"/>
    <w:rsid w:val="00FF740A"/>
    <w:rsid w:val="00FF7698"/>
    <w:rsid w:val="00FF7C2C"/>
    <w:rsid w:val="00FF7CF9"/>
    <w:rsid w:val="0DFBE047"/>
    <w:rsid w:val="103845E2"/>
    <w:rsid w:val="16FDA97C"/>
    <w:rsid w:val="242C5011"/>
    <w:rsid w:val="25EBDC9E"/>
    <w:rsid w:val="2866E90D"/>
    <w:rsid w:val="2C71D356"/>
    <w:rsid w:val="2EFE3D37"/>
    <w:rsid w:val="2FBA967F"/>
    <w:rsid w:val="3116459D"/>
    <w:rsid w:val="316C16D9"/>
    <w:rsid w:val="32F07ECA"/>
    <w:rsid w:val="3319A51D"/>
    <w:rsid w:val="36BE23BD"/>
    <w:rsid w:val="3A91C215"/>
    <w:rsid w:val="3F9C34E3"/>
    <w:rsid w:val="444D10F8"/>
    <w:rsid w:val="45938216"/>
    <w:rsid w:val="4BD008B9"/>
    <w:rsid w:val="4BE8BCBF"/>
    <w:rsid w:val="4EAD1D7A"/>
    <w:rsid w:val="511326F4"/>
    <w:rsid w:val="52EA55DC"/>
    <w:rsid w:val="5886DDC2"/>
    <w:rsid w:val="5944A87B"/>
    <w:rsid w:val="5E42C404"/>
    <w:rsid w:val="60C73CF8"/>
    <w:rsid w:val="60D7B0DF"/>
    <w:rsid w:val="66A1FE32"/>
    <w:rsid w:val="69D14DC2"/>
    <w:rsid w:val="6C6A49D4"/>
    <w:rsid w:val="7D552B4B"/>
    <w:rsid w:val="7DFE27E2"/>
    <w:rsid w:val="7FF51287"/>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DCC5C"/>
  <w15:docId w15:val="{4CBB84CD-5D6A-4D38-955F-F57726A1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lsdException w:name="heading 8" w:semiHidden="1" w:uiPriority="0"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CC7"/>
    <w:pPr>
      <w:spacing w:after="120"/>
      <w:jc w:val="both"/>
    </w:pPr>
  </w:style>
  <w:style w:type="paragraph" w:styleId="Heading1">
    <w:name w:val="heading 1"/>
    <w:aliases w:val="1. Glavni Podnaslovi"/>
    <w:basedOn w:val="Normal"/>
    <w:next w:val="Normal"/>
    <w:link w:val="Heading1Char"/>
    <w:qFormat/>
    <w:rsid w:val="00850F84"/>
    <w:pPr>
      <w:keepNext/>
      <w:keepLines/>
      <w:pageBreakBefore/>
      <w:numPr>
        <w:numId w:val="30"/>
      </w:numPr>
      <w:spacing w:before="240"/>
      <w:jc w:val="left"/>
      <w:outlineLvl w:val="0"/>
    </w:pPr>
    <w:rPr>
      <w:rFonts w:eastAsiaTheme="majorEastAsia" w:cstheme="majorBidi"/>
      <w:b/>
      <w:bCs/>
      <w:sz w:val="32"/>
      <w:szCs w:val="28"/>
    </w:rPr>
  </w:style>
  <w:style w:type="paragraph" w:styleId="Heading2">
    <w:name w:val="heading 2"/>
    <w:basedOn w:val="Normal"/>
    <w:next w:val="Normal"/>
    <w:link w:val="Heading2Char"/>
    <w:unhideWhenUsed/>
    <w:qFormat/>
    <w:rsid w:val="00850F84"/>
    <w:pPr>
      <w:keepNext/>
      <w:keepLines/>
      <w:numPr>
        <w:ilvl w:val="1"/>
        <w:numId w:val="30"/>
      </w:numPr>
      <w:spacing w:before="200"/>
      <w:outlineLvl w:val="1"/>
    </w:pPr>
    <w:rPr>
      <w:rFonts w:eastAsiaTheme="majorEastAsia" w:cstheme="majorBidi"/>
      <w:b/>
      <w:bCs/>
      <w:sz w:val="28"/>
      <w:szCs w:val="26"/>
    </w:rPr>
  </w:style>
  <w:style w:type="paragraph" w:styleId="Heading3">
    <w:name w:val="heading 3"/>
    <w:basedOn w:val="Normal"/>
    <w:next w:val="Normal"/>
    <w:link w:val="Heading3Char"/>
    <w:unhideWhenUsed/>
    <w:qFormat/>
    <w:rsid w:val="0015787F"/>
    <w:pPr>
      <w:keepNext/>
      <w:keepLines/>
      <w:numPr>
        <w:ilvl w:val="2"/>
        <w:numId w:val="30"/>
      </w:numPr>
      <w:spacing w:before="200"/>
      <w:ind w:left="720"/>
      <w:outlineLvl w:val="2"/>
    </w:pPr>
    <w:rPr>
      <w:rFonts w:eastAsiaTheme="majorEastAsia" w:cstheme="majorBidi"/>
      <w:b/>
      <w:bCs/>
      <w:sz w:val="26"/>
    </w:rPr>
  </w:style>
  <w:style w:type="paragraph" w:styleId="Heading4">
    <w:name w:val="heading 4"/>
    <w:basedOn w:val="Heading3"/>
    <w:next w:val="Normal"/>
    <w:link w:val="Heading4Char"/>
    <w:unhideWhenUsed/>
    <w:qFormat/>
    <w:rsid w:val="000F7F9C"/>
    <w:pPr>
      <w:numPr>
        <w:ilvl w:val="3"/>
      </w:numPr>
      <w:outlineLvl w:val="3"/>
    </w:pPr>
    <w:rPr>
      <w:sz w:val="24"/>
      <w:szCs w:val="24"/>
    </w:rPr>
  </w:style>
  <w:style w:type="paragraph" w:styleId="Heading5">
    <w:name w:val="heading 5"/>
    <w:basedOn w:val="Normal"/>
    <w:next w:val="Normal"/>
    <w:link w:val="Heading5Char"/>
    <w:unhideWhenUsed/>
    <w:rsid w:val="0013457F"/>
    <w:pPr>
      <w:keepNext/>
      <w:keepLines/>
      <w:numPr>
        <w:ilvl w:val="4"/>
        <w:numId w:val="30"/>
      </w:numPr>
      <w:spacing w:before="200" w:after="0"/>
      <w:outlineLvl w:val="4"/>
    </w:pPr>
    <w:rPr>
      <w:rFonts w:ascii="Cambria" w:eastAsia="Times New Roman" w:hAnsi="Cambria" w:cs="Times New Roman"/>
      <w:color w:val="243F60"/>
    </w:rPr>
  </w:style>
  <w:style w:type="paragraph" w:styleId="Heading6">
    <w:name w:val="heading 6"/>
    <w:aliases w:val="slike"/>
    <w:basedOn w:val="Normal"/>
    <w:next w:val="Normal"/>
    <w:link w:val="Heading6Char"/>
    <w:unhideWhenUsed/>
    <w:qFormat/>
    <w:rsid w:val="006D77A6"/>
    <w:pPr>
      <w:keepNext/>
      <w:keepLines/>
      <w:spacing w:before="200"/>
      <w:jc w:val="center"/>
      <w:outlineLvl w:val="5"/>
    </w:pPr>
    <w:rPr>
      <w:rFonts w:eastAsiaTheme="majorEastAsia" w:cstheme="majorBidi"/>
      <w:i/>
      <w:iCs/>
    </w:rPr>
  </w:style>
  <w:style w:type="paragraph" w:styleId="Heading7">
    <w:name w:val="heading 7"/>
    <w:basedOn w:val="Normal"/>
    <w:next w:val="Normal"/>
    <w:link w:val="Heading7Char"/>
    <w:unhideWhenUsed/>
    <w:rsid w:val="0013457F"/>
    <w:pPr>
      <w:keepNext/>
      <w:keepLines/>
      <w:numPr>
        <w:ilvl w:val="6"/>
        <w:numId w:val="30"/>
      </w:numPr>
      <w:spacing w:after="0"/>
      <w:outlineLvl w:val="6"/>
    </w:pPr>
    <w:rPr>
      <w:rFonts w:ascii="Calibri" w:eastAsia="Times New Roman" w:hAnsi="Calibri" w:cs="Times New Roman"/>
      <w:i/>
      <w:iCs/>
    </w:rPr>
  </w:style>
  <w:style w:type="paragraph" w:styleId="Heading8">
    <w:name w:val="heading 8"/>
    <w:aliases w:val="tablice"/>
    <w:basedOn w:val="Normal"/>
    <w:next w:val="Normal"/>
    <w:link w:val="Heading8Char"/>
    <w:unhideWhenUsed/>
    <w:qFormat/>
    <w:rsid w:val="00AE1594"/>
    <w:pPr>
      <w:keepNext/>
      <w:keepLines/>
      <w:spacing w:after="0"/>
      <w:outlineLvl w:val="7"/>
    </w:pPr>
    <w:rPr>
      <w:rFonts w:ascii="Calibri" w:eastAsia="Times New Roman" w:hAnsi="Calibri" w:cs="Times New Roman"/>
      <w:i/>
    </w:rPr>
  </w:style>
  <w:style w:type="paragraph" w:styleId="Heading9">
    <w:name w:val="heading 9"/>
    <w:basedOn w:val="Normal"/>
    <w:next w:val="Normal"/>
    <w:link w:val="Heading9Char"/>
    <w:rsid w:val="0013457F"/>
    <w:pPr>
      <w:keepNext/>
      <w:numPr>
        <w:ilvl w:val="8"/>
        <w:numId w:val="30"/>
      </w:numPr>
      <w:spacing w:after="0" w:line="240" w:lineRule="auto"/>
      <w:outlineLvl w:val="8"/>
    </w:pPr>
    <w:rPr>
      <w:rFonts w:ascii="Arial" w:eastAsia="Times New Roman" w:hAnsi="Arial" w:cs="Times New Roman"/>
      <w:i/>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F504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5048A"/>
    <w:rPr>
      <w:rFonts w:ascii="Tahoma" w:hAnsi="Tahoma" w:cs="Tahoma"/>
      <w:sz w:val="16"/>
      <w:szCs w:val="16"/>
    </w:rPr>
  </w:style>
  <w:style w:type="character" w:customStyle="1" w:styleId="Heading1Char">
    <w:name w:val="Heading 1 Char"/>
    <w:aliases w:val="1. Glavni Podnaslovi Char"/>
    <w:basedOn w:val="DefaultParagraphFont"/>
    <w:link w:val="Heading1"/>
    <w:rsid w:val="00850F84"/>
    <w:rPr>
      <w:rFonts w:eastAsiaTheme="majorEastAsia" w:cstheme="majorBidi"/>
      <w:b/>
      <w:bCs/>
      <w:sz w:val="32"/>
      <w:szCs w:val="28"/>
    </w:rPr>
  </w:style>
  <w:style w:type="character" w:customStyle="1" w:styleId="Heading2Char">
    <w:name w:val="Heading 2 Char"/>
    <w:basedOn w:val="DefaultParagraphFont"/>
    <w:link w:val="Heading2"/>
    <w:rsid w:val="00850F84"/>
    <w:rPr>
      <w:rFonts w:eastAsiaTheme="majorEastAsia" w:cstheme="majorBidi"/>
      <w:b/>
      <w:bCs/>
      <w:sz w:val="28"/>
      <w:szCs w:val="26"/>
    </w:rPr>
  </w:style>
  <w:style w:type="character" w:customStyle="1" w:styleId="Heading6Char">
    <w:name w:val="Heading 6 Char"/>
    <w:aliases w:val="slike Char"/>
    <w:basedOn w:val="DefaultParagraphFont"/>
    <w:link w:val="Heading6"/>
    <w:rsid w:val="006D77A6"/>
    <w:rPr>
      <w:rFonts w:eastAsiaTheme="majorEastAsia" w:cstheme="majorBidi"/>
      <w:i/>
      <w:iCs/>
    </w:rPr>
  </w:style>
  <w:style w:type="paragraph" w:customStyle="1" w:styleId="Obinitekst1">
    <w:name w:val="Obični tekst1"/>
    <w:basedOn w:val="Normal"/>
    <w:rsid w:val="00F5048A"/>
    <w:pPr>
      <w:spacing w:after="0" w:line="240" w:lineRule="auto"/>
      <w:jc w:val="center"/>
    </w:pPr>
    <w:rPr>
      <w:rFonts w:ascii="Arial" w:eastAsia="Times New Roman" w:hAnsi="Arial" w:cs="Times New Roman"/>
      <w:sz w:val="24"/>
      <w:szCs w:val="20"/>
      <w:lang w:val="en-GB"/>
    </w:rPr>
  </w:style>
  <w:style w:type="character" w:customStyle="1" w:styleId="plavitext1">
    <w:name w:val="plavitext1"/>
    <w:basedOn w:val="DefaultParagraphFont"/>
    <w:rsid w:val="00F5048A"/>
    <w:rPr>
      <w:color w:val="00519D"/>
    </w:rPr>
  </w:style>
  <w:style w:type="paragraph" w:styleId="Subtitle">
    <w:name w:val="Subtitle"/>
    <w:aliases w:val="2"/>
    <w:basedOn w:val="Normal"/>
    <w:next w:val="Normal"/>
    <w:link w:val="SubtitleChar"/>
    <w:uiPriority w:val="11"/>
    <w:rsid w:val="00EF78EC"/>
    <w:pPr>
      <w:numPr>
        <w:numId w:val="17"/>
      </w:numPr>
    </w:pPr>
    <w:rPr>
      <w:rFonts w:eastAsiaTheme="majorEastAsia" w:cstheme="majorBidi"/>
      <w:b/>
      <w:iCs/>
      <w:sz w:val="28"/>
      <w:szCs w:val="24"/>
    </w:rPr>
  </w:style>
  <w:style w:type="character" w:customStyle="1" w:styleId="SubtitleChar">
    <w:name w:val="Subtitle Char"/>
    <w:aliases w:val="2 Char"/>
    <w:basedOn w:val="DefaultParagraphFont"/>
    <w:link w:val="Subtitle"/>
    <w:uiPriority w:val="11"/>
    <w:rsid w:val="00EF78EC"/>
    <w:rPr>
      <w:rFonts w:eastAsiaTheme="majorEastAsia" w:cstheme="majorBidi"/>
      <w:b/>
      <w:iCs/>
      <w:sz w:val="28"/>
      <w:szCs w:val="24"/>
    </w:rPr>
  </w:style>
  <w:style w:type="character" w:styleId="CommentReference">
    <w:name w:val="annotation reference"/>
    <w:basedOn w:val="DefaultParagraphFont"/>
    <w:uiPriority w:val="99"/>
    <w:unhideWhenUsed/>
    <w:rsid w:val="00C07E21"/>
    <w:rPr>
      <w:sz w:val="16"/>
      <w:szCs w:val="16"/>
    </w:rPr>
  </w:style>
  <w:style w:type="paragraph" w:styleId="CommentText">
    <w:name w:val="annotation text"/>
    <w:basedOn w:val="Normal"/>
    <w:link w:val="CommentTextChar"/>
    <w:uiPriority w:val="99"/>
    <w:unhideWhenUsed/>
    <w:rsid w:val="00C07E21"/>
    <w:pPr>
      <w:spacing w:line="240" w:lineRule="auto"/>
    </w:pPr>
    <w:rPr>
      <w:sz w:val="20"/>
      <w:szCs w:val="20"/>
    </w:rPr>
  </w:style>
  <w:style w:type="character" w:customStyle="1" w:styleId="CommentTextChar">
    <w:name w:val="Comment Text Char"/>
    <w:basedOn w:val="DefaultParagraphFont"/>
    <w:link w:val="CommentText"/>
    <w:uiPriority w:val="99"/>
    <w:rsid w:val="00C07E21"/>
    <w:rPr>
      <w:sz w:val="20"/>
      <w:szCs w:val="20"/>
    </w:rPr>
  </w:style>
  <w:style w:type="paragraph" w:styleId="CommentSubject">
    <w:name w:val="annotation subject"/>
    <w:basedOn w:val="CommentText"/>
    <w:next w:val="CommentText"/>
    <w:link w:val="CommentSubjectChar"/>
    <w:uiPriority w:val="99"/>
    <w:semiHidden/>
    <w:unhideWhenUsed/>
    <w:rsid w:val="00C07E21"/>
    <w:rPr>
      <w:b/>
      <w:bCs/>
    </w:rPr>
  </w:style>
  <w:style w:type="character" w:customStyle="1" w:styleId="CommentSubjectChar">
    <w:name w:val="Comment Subject Char"/>
    <w:basedOn w:val="CommentTextChar"/>
    <w:link w:val="CommentSubject"/>
    <w:uiPriority w:val="99"/>
    <w:semiHidden/>
    <w:rsid w:val="00C07E21"/>
    <w:rPr>
      <w:b/>
      <w:bCs/>
      <w:sz w:val="20"/>
      <w:szCs w:val="20"/>
    </w:rPr>
  </w:style>
  <w:style w:type="paragraph" w:styleId="ListParagraph">
    <w:name w:val="List Paragraph"/>
    <w:aliases w:val="List_Paragraph,Multilevel para_II,List Paragraph1,Akapit z listą BS,Numbered para,List Paragraph (numbered (a)),References,Bullets,List Paragraph nowy,Numbered List Paragraph,Bullet1,List Paragraph 1,IBL List Paragraph,Body,Normal 2 DC"/>
    <w:basedOn w:val="Normal"/>
    <w:link w:val="ListParagraphChar"/>
    <w:uiPriority w:val="34"/>
    <w:qFormat/>
    <w:rsid w:val="00E54054"/>
    <w:pPr>
      <w:ind w:left="720"/>
      <w:contextualSpacing/>
    </w:pPr>
  </w:style>
  <w:style w:type="character" w:customStyle="1" w:styleId="Heading3Char">
    <w:name w:val="Heading 3 Char"/>
    <w:basedOn w:val="DefaultParagraphFont"/>
    <w:link w:val="Heading3"/>
    <w:rsid w:val="0015787F"/>
    <w:rPr>
      <w:rFonts w:eastAsiaTheme="majorEastAsia" w:cstheme="majorBidi"/>
      <w:b/>
      <w:bCs/>
      <w:sz w:val="26"/>
    </w:rPr>
  </w:style>
  <w:style w:type="paragraph" w:styleId="NoSpacing">
    <w:name w:val="No Spacing"/>
    <w:qFormat/>
    <w:rsid w:val="003B1B86"/>
    <w:pPr>
      <w:spacing w:after="0" w:line="240" w:lineRule="auto"/>
      <w:jc w:val="both"/>
    </w:pPr>
    <w:rPr>
      <w:rFonts w:ascii="Calibri" w:eastAsia="Calibri" w:hAnsi="Calibri" w:cs="Times New Roman"/>
    </w:rPr>
  </w:style>
  <w:style w:type="table" w:styleId="TableGrid">
    <w:name w:val="Table Grid"/>
    <w:basedOn w:val="TableNormal"/>
    <w:rsid w:val="00723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AB2731"/>
    <w:rPr>
      <w:rFonts w:eastAsiaTheme="majorEastAsia" w:cstheme="majorBidi"/>
      <w:b/>
      <w:bCs/>
      <w:sz w:val="24"/>
      <w:szCs w:val="24"/>
    </w:rPr>
  </w:style>
  <w:style w:type="character" w:customStyle="1" w:styleId="Heading5Char">
    <w:name w:val="Heading 5 Char"/>
    <w:basedOn w:val="DefaultParagraphFont"/>
    <w:link w:val="Heading5"/>
    <w:rsid w:val="0013457F"/>
    <w:rPr>
      <w:rFonts w:ascii="Cambria" w:eastAsia="Times New Roman" w:hAnsi="Cambria" w:cs="Times New Roman"/>
      <w:color w:val="243F60"/>
    </w:rPr>
  </w:style>
  <w:style w:type="character" w:customStyle="1" w:styleId="Heading7Char">
    <w:name w:val="Heading 7 Char"/>
    <w:basedOn w:val="DefaultParagraphFont"/>
    <w:link w:val="Heading7"/>
    <w:rsid w:val="0013457F"/>
    <w:rPr>
      <w:rFonts w:ascii="Calibri" w:eastAsia="Times New Roman" w:hAnsi="Calibri" w:cs="Times New Roman"/>
      <w:i/>
      <w:iCs/>
    </w:rPr>
  </w:style>
  <w:style w:type="character" w:customStyle="1" w:styleId="Heading8Char">
    <w:name w:val="Heading 8 Char"/>
    <w:aliases w:val="tablice Char"/>
    <w:basedOn w:val="DefaultParagraphFont"/>
    <w:link w:val="Heading8"/>
    <w:rsid w:val="006C1D11"/>
    <w:rPr>
      <w:rFonts w:ascii="Calibri" w:eastAsia="Times New Roman" w:hAnsi="Calibri" w:cs="Times New Roman"/>
      <w:i/>
    </w:rPr>
  </w:style>
  <w:style w:type="character" w:customStyle="1" w:styleId="Heading9Char">
    <w:name w:val="Heading 9 Char"/>
    <w:basedOn w:val="DefaultParagraphFont"/>
    <w:link w:val="Heading9"/>
    <w:rsid w:val="0013457F"/>
    <w:rPr>
      <w:rFonts w:ascii="Arial" w:eastAsia="Times New Roman" w:hAnsi="Arial" w:cs="Times New Roman"/>
      <w:i/>
      <w:szCs w:val="20"/>
      <w:lang w:val="en-GB"/>
    </w:rPr>
  </w:style>
  <w:style w:type="character" w:styleId="Strong">
    <w:name w:val="Strong"/>
    <w:basedOn w:val="DefaultParagraphFont"/>
    <w:uiPriority w:val="22"/>
    <w:qFormat/>
    <w:rsid w:val="0013457F"/>
    <w:rPr>
      <w:b/>
      <w:bCs/>
    </w:rPr>
  </w:style>
  <w:style w:type="character" w:styleId="Hyperlink">
    <w:name w:val="Hyperlink"/>
    <w:basedOn w:val="DefaultParagraphFont"/>
    <w:uiPriority w:val="99"/>
    <w:unhideWhenUsed/>
    <w:rsid w:val="0013457F"/>
    <w:rPr>
      <w:color w:val="0000FF"/>
      <w:u w:val="single"/>
    </w:rPr>
  </w:style>
  <w:style w:type="paragraph" w:styleId="Header">
    <w:name w:val="header"/>
    <w:basedOn w:val="Normal"/>
    <w:link w:val="HeaderChar"/>
    <w:uiPriority w:val="99"/>
    <w:unhideWhenUsed/>
    <w:rsid w:val="0013457F"/>
    <w:pPr>
      <w:tabs>
        <w:tab w:val="center" w:pos="4536"/>
        <w:tab w:val="right" w:pos="9072"/>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13457F"/>
    <w:rPr>
      <w:rFonts w:ascii="Calibri" w:eastAsia="Calibri" w:hAnsi="Calibri" w:cs="Times New Roman"/>
    </w:rPr>
  </w:style>
  <w:style w:type="paragraph" w:styleId="Footer">
    <w:name w:val="footer"/>
    <w:basedOn w:val="Normal"/>
    <w:link w:val="FooterChar"/>
    <w:uiPriority w:val="99"/>
    <w:unhideWhenUsed/>
    <w:rsid w:val="0013457F"/>
    <w:pPr>
      <w:tabs>
        <w:tab w:val="center" w:pos="4536"/>
        <w:tab w:val="right" w:pos="9072"/>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13457F"/>
    <w:rPr>
      <w:rFonts w:ascii="Calibri" w:eastAsia="Calibri" w:hAnsi="Calibri" w:cs="Times New Roman"/>
    </w:rPr>
  </w:style>
  <w:style w:type="paragraph" w:styleId="NormalWeb">
    <w:name w:val="Normal (Web)"/>
    <w:basedOn w:val="Normal"/>
    <w:link w:val="NormalWebChar"/>
    <w:uiPriority w:val="99"/>
    <w:unhideWhenUsed/>
    <w:rsid w:val="0013457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WebChar">
    <w:name w:val="Normal (Web) Char"/>
    <w:basedOn w:val="DefaultParagraphFont"/>
    <w:link w:val="NormalWeb"/>
    <w:rsid w:val="0013457F"/>
    <w:rPr>
      <w:rFonts w:ascii="Times New Roman" w:eastAsia="Times New Roman" w:hAnsi="Times New Roman" w:cs="Times New Roman"/>
      <w:sz w:val="24"/>
      <w:szCs w:val="24"/>
      <w:lang w:eastAsia="hr-HR"/>
    </w:rPr>
  </w:style>
  <w:style w:type="character" w:styleId="Emphasis">
    <w:name w:val="Emphasis"/>
    <w:basedOn w:val="DefaultParagraphFont"/>
    <w:qFormat/>
    <w:rsid w:val="0013457F"/>
    <w:rPr>
      <w:i/>
      <w:iCs/>
    </w:rPr>
  </w:style>
  <w:style w:type="paragraph" w:styleId="BodyText3">
    <w:name w:val="Body Text 3"/>
    <w:basedOn w:val="Normal"/>
    <w:link w:val="BodyText3Char"/>
    <w:unhideWhenUsed/>
    <w:rsid w:val="0013457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dyText3Char">
    <w:name w:val="Body Text 3 Char"/>
    <w:basedOn w:val="DefaultParagraphFont"/>
    <w:link w:val="BodyText3"/>
    <w:rsid w:val="0013457F"/>
    <w:rPr>
      <w:rFonts w:ascii="Times New Roman" w:eastAsia="Times New Roman" w:hAnsi="Times New Roman" w:cs="Times New Roman"/>
      <w:sz w:val="24"/>
      <w:szCs w:val="24"/>
      <w:lang w:eastAsia="hr-HR"/>
    </w:rPr>
  </w:style>
  <w:style w:type="paragraph" w:customStyle="1" w:styleId="Default">
    <w:name w:val="Default"/>
    <w:rsid w:val="0013457F"/>
    <w:pPr>
      <w:autoSpaceDE w:val="0"/>
      <w:autoSpaceDN w:val="0"/>
      <w:adjustRightInd w:val="0"/>
      <w:spacing w:after="0" w:line="240" w:lineRule="auto"/>
    </w:pPr>
    <w:rPr>
      <w:rFonts w:ascii="Arial" w:eastAsia="Times New Roman" w:hAnsi="Arial" w:cs="Arial"/>
      <w:color w:val="000000"/>
      <w:sz w:val="24"/>
      <w:szCs w:val="24"/>
      <w:lang w:eastAsia="hr-HR"/>
    </w:rPr>
  </w:style>
  <w:style w:type="character" w:customStyle="1" w:styleId="italicen">
    <w:name w:val="italicen"/>
    <w:basedOn w:val="DefaultParagraphFont"/>
    <w:rsid w:val="0013457F"/>
  </w:style>
  <w:style w:type="paragraph" w:customStyle="1" w:styleId="text">
    <w:name w:val="text"/>
    <w:basedOn w:val="Normal"/>
    <w:rsid w:val="0013457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odyText">
    <w:name w:val="Body Text"/>
    <w:basedOn w:val="Normal"/>
    <w:link w:val="BodyTextChar"/>
    <w:unhideWhenUsed/>
    <w:rsid w:val="0013457F"/>
    <w:rPr>
      <w:rFonts w:ascii="Calibri" w:eastAsia="Calibri" w:hAnsi="Calibri" w:cs="Times New Roman"/>
    </w:rPr>
  </w:style>
  <w:style w:type="character" w:customStyle="1" w:styleId="BodyTextChar">
    <w:name w:val="Body Text Char"/>
    <w:basedOn w:val="DefaultParagraphFont"/>
    <w:link w:val="BodyText"/>
    <w:rsid w:val="0013457F"/>
    <w:rPr>
      <w:rFonts w:ascii="Calibri" w:eastAsia="Calibri" w:hAnsi="Calibri" w:cs="Times New Roman"/>
    </w:rPr>
  </w:style>
  <w:style w:type="paragraph" w:customStyle="1" w:styleId="Tekststudije">
    <w:name w:val="Tekst studije"/>
    <w:basedOn w:val="Normal"/>
    <w:link w:val="TekststudijeChar"/>
    <w:rsid w:val="0013457F"/>
    <w:pPr>
      <w:spacing w:after="0" w:line="240" w:lineRule="auto"/>
    </w:pPr>
    <w:rPr>
      <w:rFonts w:ascii="Arial" w:eastAsia="Times New Roman" w:hAnsi="Arial" w:cs="Arial"/>
      <w:color w:val="000000"/>
      <w:szCs w:val="24"/>
      <w:lang w:eastAsia="hr-HR"/>
    </w:rPr>
  </w:style>
  <w:style w:type="character" w:customStyle="1" w:styleId="TekststudijeChar">
    <w:name w:val="Tekst studije Char"/>
    <w:basedOn w:val="DefaultParagraphFont"/>
    <w:link w:val="Tekststudije"/>
    <w:rsid w:val="0013457F"/>
    <w:rPr>
      <w:rFonts w:ascii="Arial" w:eastAsia="Times New Roman" w:hAnsi="Arial" w:cs="Arial"/>
      <w:color w:val="000000"/>
      <w:szCs w:val="24"/>
      <w:lang w:eastAsia="hr-HR"/>
    </w:rPr>
  </w:style>
  <w:style w:type="paragraph" w:customStyle="1" w:styleId="TEKST">
    <w:name w:val="TEKST"/>
    <w:rsid w:val="0013457F"/>
    <w:pPr>
      <w:spacing w:after="120"/>
      <w:jc w:val="both"/>
    </w:pPr>
    <w:rPr>
      <w:rFonts w:ascii="Tahoma" w:eastAsia="Times New Roman" w:hAnsi="Tahoma" w:cs="Times New Roman"/>
      <w:snapToGrid w:val="0"/>
    </w:rPr>
  </w:style>
  <w:style w:type="paragraph" w:customStyle="1" w:styleId="CM54">
    <w:name w:val="CM54"/>
    <w:basedOn w:val="Normal"/>
    <w:next w:val="Normal"/>
    <w:rsid w:val="00AE1594"/>
    <w:pPr>
      <w:spacing w:after="0"/>
    </w:pPr>
    <w:rPr>
      <w:rFonts w:cstheme="minorHAnsi"/>
      <w:color w:val="000000"/>
      <w:lang w:eastAsia="hr-HR"/>
    </w:rPr>
  </w:style>
  <w:style w:type="paragraph" w:customStyle="1" w:styleId="t-9-8">
    <w:name w:val="t-9-8"/>
    <w:basedOn w:val="Normal"/>
    <w:rsid w:val="0013457F"/>
    <w:pPr>
      <w:spacing w:before="100" w:beforeAutospacing="1" w:after="100" w:afterAutospacing="1" w:line="240" w:lineRule="auto"/>
    </w:pPr>
    <w:rPr>
      <w:rFonts w:ascii="Times New Roman" w:eastAsia="Times New Roman" w:hAnsi="Times New Roman" w:cs="Times New Roman"/>
      <w:color w:val="000000"/>
      <w:sz w:val="24"/>
      <w:szCs w:val="24"/>
      <w:lang w:eastAsia="hr-HR"/>
    </w:rPr>
  </w:style>
  <w:style w:type="character" w:styleId="PageNumber">
    <w:name w:val="page number"/>
    <w:basedOn w:val="DefaultParagraphFont"/>
    <w:rsid w:val="0013457F"/>
  </w:style>
  <w:style w:type="character" w:styleId="EndnoteReference">
    <w:name w:val="endnote reference"/>
    <w:basedOn w:val="DefaultParagraphFont"/>
    <w:rsid w:val="0013457F"/>
    <w:rPr>
      <w:vertAlign w:val="superscript"/>
    </w:rPr>
  </w:style>
  <w:style w:type="paragraph" w:styleId="Caption">
    <w:name w:val="caption"/>
    <w:aliases w:val="tablice prave"/>
    <w:basedOn w:val="Normal"/>
    <w:next w:val="Normal"/>
    <w:link w:val="CaptionChar"/>
    <w:uiPriority w:val="99"/>
    <w:qFormat/>
    <w:rsid w:val="00AE1594"/>
    <w:pPr>
      <w:spacing w:before="120" w:line="240" w:lineRule="auto"/>
    </w:pPr>
    <w:rPr>
      <w:rFonts w:ascii="Calibri" w:eastAsia="Times New Roman" w:hAnsi="Calibri" w:cs="Times New Roman"/>
      <w:i/>
      <w:szCs w:val="20"/>
      <w:lang w:val="en-GB" w:eastAsia="hr-HR"/>
    </w:rPr>
  </w:style>
  <w:style w:type="paragraph" w:styleId="FootnoteText">
    <w:name w:val="footnote text"/>
    <w:basedOn w:val="Normal"/>
    <w:link w:val="FootnoteTextChar"/>
    <w:rsid w:val="0013457F"/>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13457F"/>
    <w:rPr>
      <w:rFonts w:ascii="Arial" w:eastAsia="Times New Roman" w:hAnsi="Arial" w:cs="Times New Roman"/>
      <w:sz w:val="20"/>
      <w:szCs w:val="20"/>
    </w:rPr>
  </w:style>
  <w:style w:type="character" w:styleId="FootnoteReference">
    <w:name w:val="footnote reference"/>
    <w:basedOn w:val="DefaultParagraphFont"/>
    <w:rsid w:val="0013457F"/>
    <w:rPr>
      <w:rFonts w:cs="Times New Roman"/>
      <w:vertAlign w:val="superscript"/>
    </w:rPr>
  </w:style>
  <w:style w:type="paragraph" w:customStyle="1" w:styleId="HEADERFOOTER">
    <w:name w:val="HEADER/FOOTER"/>
    <w:basedOn w:val="Normal"/>
    <w:rsid w:val="0013457F"/>
    <w:pPr>
      <w:spacing w:after="0" w:line="240" w:lineRule="auto"/>
    </w:pPr>
    <w:rPr>
      <w:rFonts w:ascii="Arial" w:eastAsia="MS Mincho" w:hAnsi="Arial" w:cs="Times New Roman"/>
      <w:sz w:val="16"/>
      <w:szCs w:val="24"/>
      <w:lang w:eastAsia="ja-JP"/>
    </w:rPr>
  </w:style>
  <w:style w:type="paragraph" w:customStyle="1" w:styleId="NASLOVSTUDIJE">
    <w:name w:val="NASLOV STUDIJE"/>
    <w:basedOn w:val="Normal"/>
    <w:rsid w:val="0013457F"/>
    <w:pPr>
      <w:spacing w:after="0" w:line="240" w:lineRule="auto"/>
      <w:jc w:val="right"/>
    </w:pPr>
    <w:rPr>
      <w:rFonts w:ascii="Arial" w:eastAsia="MS Mincho" w:hAnsi="Arial" w:cs="Times New Roman"/>
      <w:b/>
      <w:bCs/>
      <w:sz w:val="32"/>
      <w:szCs w:val="20"/>
      <w:lang w:eastAsia="ja-JP"/>
    </w:rPr>
  </w:style>
  <w:style w:type="paragraph" w:customStyle="1" w:styleId="ZANASLOVNU">
    <w:name w:val="ZA NASLOVNU"/>
    <w:basedOn w:val="Normal"/>
    <w:rsid w:val="0013457F"/>
    <w:pPr>
      <w:spacing w:after="0" w:line="240" w:lineRule="auto"/>
      <w:jc w:val="right"/>
    </w:pPr>
    <w:rPr>
      <w:rFonts w:ascii="Arial" w:eastAsia="MS Mincho" w:hAnsi="Arial" w:cs="Times New Roman"/>
      <w:b/>
      <w:bCs/>
      <w:sz w:val="24"/>
      <w:szCs w:val="20"/>
      <w:lang w:eastAsia="ja-JP"/>
    </w:rPr>
  </w:style>
  <w:style w:type="paragraph" w:styleId="EndnoteText">
    <w:name w:val="endnote text"/>
    <w:basedOn w:val="Normal"/>
    <w:link w:val="EndnoteTextChar"/>
    <w:rsid w:val="0013457F"/>
    <w:pPr>
      <w:spacing w:after="0" w:line="240" w:lineRule="auto"/>
    </w:pPr>
    <w:rPr>
      <w:rFonts w:ascii="Arial" w:eastAsia="Times New Roman" w:hAnsi="Arial" w:cs="Times New Roman"/>
      <w:sz w:val="20"/>
      <w:szCs w:val="20"/>
    </w:rPr>
  </w:style>
  <w:style w:type="character" w:customStyle="1" w:styleId="EndnoteTextChar">
    <w:name w:val="Endnote Text Char"/>
    <w:basedOn w:val="DefaultParagraphFont"/>
    <w:link w:val="EndnoteText"/>
    <w:rsid w:val="0013457F"/>
    <w:rPr>
      <w:rFonts w:ascii="Arial" w:eastAsia="Times New Roman" w:hAnsi="Arial" w:cs="Times New Roman"/>
      <w:sz w:val="20"/>
      <w:szCs w:val="20"/>
    </w:rPr>
  </w:style>
  <w:style w:type="paragraph" w:styleId="TOC1">
    <w:name w:val="toc 1"/>
    <w:basedOn w:val="Normal"/>
    <w:next w:val="Normal"/>
    <w:autoRedefine/>
    <w:uiPriority w:val="39"/>
    <w:rsid w:val="00850F84"/>
    <w:pPr>
      <w:tabs>
        <w:tab w:val="left" w:pos="440"/>
        <w:tab w:val="right" w:leader="dot" w:pos="9344"/>
      </w:tabs>
      <w:spacing w:before="120" w:after="240" w:line="300" w:lineRule="exact"/>
    </w:pPr>
    <w:rPr>
      <w:rFonts w:ascii="Calibri" w:eastAsia="Times New Roman" w:hAnsi="Calibri" w:cs="Arial"/>
      <w:b/>
      <w:bCs/>
      <w:caps/>
      <w:noProof/>
      <w:szCs w:val="24"/>
    </w:rPr>
  </w:style>
  <w:style w:type="paragraph" w:styleId="TOC2">
    <w:name w:val="toc 2"/>
    <w:basedOn w:val="Normal"/>
    <w:next w:val="Normal"/>
    <w:autoRedefine/>
    <w:uiPriority w:val="39"/>
    <w:rsid w:val="0013457F"/>
    <w:pPr>
      <w:tabs>
        <w:tab w:val="left" w:pos="880"/>
        <w:tab w:val="right" w:leader="dot" w:pos="9356"/>
      </w:tabs>
      <w:spacing w:before="120" w:line="240" w:lineRule="auto"/>
      <w:ind w:left="221"/>
    </w:pPr>
    <w:rPr>
      <w:rFonts w:ascii="Calibri" w:eastAsia="Times New Roman" w:hAnsi="Calibri" w:cs="Times New Roman"/>
      <w:smallCaps/>
      <w:sz w:val="20"/>
      <w:szCs w:val="20"/>
    </w:rPr>
  </w:style>
  <w:style w:type="paragraph" w:styleId="TOC3">
    <w:name w:val="toc 3"/>
    <w:basedOn w:val="Normal"/>
    <w:next w:val="Normal"/>
    <w:autoRedefine/>
    <w:uiPriority w:val="39"/>
    <w:rsid w:val="0013457F"/>
    <w:pPr>
      <w:tabs>
        <w:tab w:val="left" w:pos="1320"/>
        <w:tab w:val="right" w:leader="dot" w:pos="9356"/>
      </w:tabs>
      <w:spacing w:before="120" w:line="240" w:lineRule="auto"/>
      <w:ind w:left="442"/>
    </w:pPr>
    <w:rPr>
      <w:rFonts w:ascii="Calibri" w:eastAsia="Times New Roman" w:hAnsi="Calibri" w:cs="Times New Roman"/>
      <w:i/>
      <w:iCs/>
      <w:sz w:val="20"/>
      <w:szCs w:val="20"/>
    </w:rPr>
  </w:style>
  <w:style w:type="paragraph" w:styleId="TOC4">
    <w:name w:val="toc 4"/>
    <w:basedOn w:val="Normal"/>
    <w:next w:val="Normal"/>
    <w:autoRedefine/>
    <w:uiPriority w:val="39"/>
    <w:rsid w:val="0013457F"/>
    <w:pPr>
      <w:spacing w:after="0" w:line="240" w:lineRule="auto"/>
      <w:ind w:left="660"/>
    </w:pPr>
    <w:rPr>
      <w:rFonts w:ascii="Calibri" w:eastAsia="Times New Roman" w:hAnsi="Calibri" w:cs="Times New Roman"/>
      <w:sz w:val="20"/>
      <w:szCs w:val="18"/>
    </w:rPr>
  </w:style>
  <w:style w:type="paragraph" w:styleId="TOC5">
    <w:name w:val="toc 5"/>
    <w:basedOn w:val="Normal"/>
    <w:next w:val="Normal"/>
    <w:autoRedefine/>
    <w:uiPriority w:val="39"/>
    <w:rsid w:val="0013457F"/>
    <w:pPr>
      <w:spacing w:after="0" w:line="240" w:lineRule="auto"/>
      <w:ind w:left="880"/>
    </w:pPr>
    <w:rPr>
      <w:rFonts w:ascii="Calibri" w:eastAsia="Times New Roman" w:hAnsi="Calibri" w:cs="Times New Roman"/>
      <w:sz w:val="18"/>
      <w:szCs w:val="18"/>
    </w:rPr>
  </w:style>
  <w:style w:type="paragraph" w:styleId="TOC6">
    <w:name w:val="toc 6"/>
    <w:basedOn w:val="Normal"/>
    <w:next w:val="Normal"/>
    <w:autoRedefine/>
    <w:uiPriority w:val="39"/>
    <w:rsid w:val="0013457F"/>
    <w:pPr>
      <w:spacing w:after="0" w:line="240" w:lineRule="auto"/>
      <w:ind w:left="1100"/>
    </w:pPr>
    <w:rPr>
      <w:rFonts w:ascii="Calibri" w:eastAsia="Times New Roman" w:hAnsi="Calibri" w:cs="Times New Roman"/>
      <w:sz w:val="18"/>
      <w:szCs w:val="18"/>
    </w:rPr>
  </w:style>
  <w:style w:type="paragraph" w:styleId="TOC7">
    <w:name w:val="toc 7"/>
    <w:basedOn w:val="Normal"/>
    <w:next w:val="Normal"/>
    <w:autoRedefine/>
    <w:uiPriority w:val="39"/>
    <w:rsid w:val="0013457F"/>
    <w:pPr>
      <w:spacing w:after="0" w:line="240" w:lineRule="auto"/>
      <w:ind w:left="1320"/>
    </w:pPr>
    <w:rPr>
      <w:rFonts w:ascii="Calibri" w:eastAsia="Times New Roman" w:hAnsi="Calibri" w:cs="Times New Roman"/>
      <w:sz w:val="18"/>
      <w:szCs w:val="18"/>
    </w:rPr>
  </w:style>
  <w:style w:type="paragraph" w:styleId="TOC8">
    <w:name w:val="toc 8"/>
    <w:basedOn w:val="Normal"/>
    <w:next w:val="Normal"/>
    <w:autoRedefine/>
    <w:uiPriority w:val="39"/>
    <w:rsid w:val="0013457F"/>
    <w:pPr>
      <w:spacing w:after="0" w:line="240" w:lineRule="auto"/>
      <w:ind w:left="1540"/>
    </w:pPr>
    <w:rPr>
      <w:rFonts w:ascii="Calibri" w:eastAsia="Times New Roman" w:hAnsi="Calibri" w:cs="Times New Roman"/>
      <w:sz w:val="18"/>
      <w:szCs w:val="18"/>
    </w:rPr>
  </w:style>
  <w:style w:type="paragraph" w:styleId="TOC9">
    <w:name w:val="toc 9"/>
    <w:basedOn w:val="Normal"/>
    <w:next w:val="Normal"/>
    <w:autoRedefine/>
    <w:uiPriority w:val="39"/>
    <w:rsid w:val="0013457F"/>
    <w:pPr>
      <w:spacing w:after="0" w:line="240" w:lineRule="auto"/>
      <w:ind w:left="1760"/>
    </w:pPr>
    <w:rPr>
      <w:rFonts w:ascii="Calibri" w:eastAsia="Times New Roman" w:hAnsi="Calibri" w:cs="Times New Roman"/>
      <w:sz w:val="18"/>
      <w:szCs w:val="18"/>
    </w:rPr>
  </w:style>
  <w:style w:type="paragraph" w:styleId="TableofFigures">
    <w:name w:val="table of figures"/>
    <w:basedOn w:val="Normal"/>
    <w:next w:val="Normal"/>
    <w:uiPriority w:val="99"/>
    <w:rsid w:val="0013457F"/>
    <w:pPr>
      <w:spacing w:after="0" w:line="240" w:lineRule="auto"/>
    </w:pPr>
    <w:rPr>
      <w:rFonts w:ascii="Calibri" w:eastAsia="Times New Roman" w:hAnsi="Calibri" w:cs="Times New Roman"/>
      <w:sz w:val="20"/>
      <w:szCs w:val="20"/>
    </w:rPr>
  </w:style>
  <w:style w:type="paragraph" w:styleId="Title">
    <w:name w:val="Title"/>
    <w:basedOn w:val="Normal"/>
    <w:link w:val="TitleChar"/>
    <w:rsid w:val="0013457F"/>
    <w:pPr>
      <w:spacing w:before="240" w:after="60" w:line="280" w:lineRule="exact"/>
      <w:jc w:val="center"/>
      <w:outlineLvl w:val="0"/>
    </w:pPr>
    <w:rPr>
      <w:rFonts w:ascii="Arial" w:eastAsia="Calibri" w:hAnsi="Arial" w:cs="Arial"/>
      <w:b/>
      <w:bCs/>
      <w:kern w:val="28"/>
      <w:sz w:val="32"/>
      <w:szCs w:val="32"/>
      <w:lang w:eastAsia="ja-JP"/>
    </w:rPr>
  </w:style>
  <w:style w:type="character" w:customStyle="1" w:styleId="TitleChar">
    <w:name w:val="Title Char"/>
    <w:basedOn w:val="DefaultParagraphFont"/>
    <w:link w:val="Title"/>
    <w:rsid w:val="0013457F"/>
    <w:rPr>
      <w:rFonts w:ascii="Arial" w:eastAsia="Calibri" w:hAnsi="Arial" w:cs="Arial"/>
      <w:b/>
      <w:bCs/>
      <w:kern w:val="28"/>
      <w:sz w:val="32"/>
      <w:szCs w:val="32"/>
      <w:lang w:eastAsia="ja-JP"/>
    </w:rPr>
  </w:style>
  <w:style w:type="paragraph" w:customStyle="1" w:styleId="SlikaChar">
    <w:name w:val="Slika Char"/>
    <w:basedOn w:val="Normal"/>
    <w:link w:val="SlikaCharChar"/>
    <w:rsid w:val="0013457F"/>
    <w:pPr>
      <w:spacing w:after="0" w:line="280" w:lineRule="exact"/>
      <w:jc w:val="center"/>
    </w:pPr>
    <w:rPr>
      <w:rFonts w:ascii="Arial" w:eastAsia="MS Mincho" w:hAnsi="Arial" w:cs="Arial"/>
      <w:i/>
      <w:iCs/>
      <w:lang w:eastAsia="ja-JP"/>
    </w:rPr>
  </w:style>
  <w:style w:type="character" w:customStyle="1" w:styleId="SlikaCharChar">
    <w:name w:val="Slika Char Char"/>
    <w:basedOn w:val="DefaultParagraphFont"/>
    <w:link w:val="SlikaChar"/>
    <w:rsid w:val="0013457F"/>
    <w:rPr>
      <w:rFonts w:ascii="Arial" w:eastAsia="MS Mincho" w:hAnsi="Arial" w:cs="Arial"/>
      <w:i/>
      <w:iCs/>
      <w:lang w:eastAsia="ja-JP"/>
    </w:rPr>
  </w:style>
  <w:style w:type="character" w:customStyle="1" w:styleId="ListParagraphChar">
    <w:name w:val="List Paragraph Char"/>
    <w:aliases w:val="List_Paragraph Char,Multilevel para_II Char,List Paragraph1 Char,Akapit z listą BS Char,Numbered para Char,List Paragraph (numbered (a)) Char,References Char,Bullets Char,List Paragraph nowy Char,Numbered List Paragraph Char"/>
    <w:basedOn w:val="DefaultParagraphFont"/>
    <w:link w:val="ListParagraph"/>
    <w:uiPriority w:val="34"/>
    <w:qFormat/>
    <w:rsid w:val="00E54054"/>
  </w:style>
  <w:style w:type="paragraph" w:styleId="TOCHeading">
    <w:name w:val="TOC Heading"/>
    <w:basedOn w:val="Heading1"/>
    <w:next w:val="Normal"/>
    <w:uiPriority w:val="39"/>
    <w:unhideWhenUsed/>
    <w:qFormat/>
    <w:rsid w:val="00D43D20"/>
    <w:pPr>
      <w:spacing w:line="259" w:lineRule="auto"/>
      <w:outlineLvl w:val="9"/>
    </w:pPr>
    <w:rPr>
      <w:rFonts w:asciiTheme="majorHAnsi" w:hAnsiTheme="majorHAnsi"/>
      <w:b w:val="0"/>
      <w:bCs w:val="0"/>
      <w:color w:val="365F91" w:themeColor="accent1" w:themeShade="BF"/>
      <w:szCs w:val="32"/>
      <w:lang w:val="en-US"/>
    </w:rPr>
  </w:style>
  <w:style w:type="character" w:customStyle="1" w:styleId="UnresolvedMention1">
    <w:name w:val="Unresolved Mention1"/>
    <w:basedOn w:val="DefaultParagraphFont"/>
    <w:uiPriority w:val="99"/>
    <w:semiHidden/>
    <w:unhideWhenUsed/>
    <w:rsid w:val="00DB0FE4"/>
    <w:rPr>
      <w:color w:val="808080"/>
      <w:shd w:val="clear" w:color="auto" w:fill="E6E6E6"/>
    </w:rPr>
  </w:style>
  <w:style w:type="paragraph" w:styleId="HTMLPreformatted">
    <w:name w:val="HTML Preformatted"/>
    <w:basedOn w:val="Normal"/>
    <w:link w:val="HTMLPreformattedChar"/>
    <w:uiPriority w:val="99"/>
    <w:semiHidden/>
    <w:unhideWhenUsed/>
    <w:rsid w:val="00DB0F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DB0FE4"/>
    <w:rPr>
      <w:rFonts w:ascii="Courier New" w:eastAsia="Times New Roman" w:hAnsi="Courier New" w:cs="Courier New"/>
      <w:sz w:val="20"/>
      <w:szCs w:val="20"/>
      <w:lang w:val="en-US"/>
    </w:rPr>
  </w:style>
  <w:style w:type="table" w:customStyle="1" w:styleId="Reetkatablice1">
    <w:name w:val="Rešetka tablice1"/>
    <w:basedOn w:val="TableNormal"/>
    <w:next w:val="TableGrid"/>
    <w:rsid w:val="0037035E"/>
    <w:pPr>
      <w:spacing w:after="0" w:line="240" w:lineRule="auto"/>
      <w:jc w:val="both"/>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tablice prave Char"/>
    <w:link w:val="Caption"/>
    <w:uiPriority w:val="99"/>
    <w:locked/>
    <w:rsid w:val="00AE1594"/>
    <w:rPr>
      <w:rFonts w:ascii="Calibri" w:eastAsia="Times New Roman" w:hAnsi="Calibri" w:cs="Times New Roman"/>
      <w:i/>
      <w:szCs w:val="20"/>
      <w:lang w:val="en-GB" w:eastAsia="hr-HR"/>
    </w:rPr>
  </w:style>
  <w:style w:type="paragraph" w:customStyle="1" w:styleId="HeaderRight">
    <w:name w:val="Header Right"/>
    <w:basedOn w:val="Header"/>
    <w:uiPriority w:val="35"/>
    <w:rsid w:val="00AD773C"/>
    <w:pPr>
      <w:pBdr>
        <w:bottom w:val="dashed" w:sz="4" w:space="18" w:color="7F7F7F"/>
      </w:pBdr>
      <w:tabs>
        <w:tab w:val="clear" w:pos="4536"/>
        <w:tab w:val="clear" w:pos="9072"/>
        <w:tab w:val="center" w:pos="4320"/>
        <w:tab w:val="right" w:pos="8640"/>
      </w:tabs>
      <w:spacing w:after="200" w:line="276" w:lineRule="auto"/>
      <w:jc w:val="right"/>
    </w:pPr>
    <w:rPr>
      <w:rFonts w:asciiTheme="minorHAnsi" w:eastAsiaTheme="minorEastAsia" w:hAnsiTheme="minorHAnsi" w:cstheme="minorBidi"/>
      <w:color w:val="7F7F7F" w:themeColor="text1" w:themeTint="80"/>
      <w:sz w:val="20"/>
      <w:szCs w:val="20"/>
      <w:lang w:eastAsia="ja-JP"/>
    </w:rPr>
  </w:style>
  <w:style w:type="paragraph" w:customStyle="1" w:styleId="1">
    <w:name w:val="1"/>
    <w:basedOn w:val="Heading1"/>
    <w:next w:val="Normal"/>
    <w:rsid w:val="00E070A0"/>
    <w:pPr>
      <w:numPr>
        <w:numId w:val="0"/>
      </w:numPr>
    </w:pPr>
  </w:style>
  <w:style w:type="paragraph" w:styleId="ListContinue5">
    <w:name w:val="List Continue 5"/>
    <w:basedOn w:val="Normal"/>
    <w:uiPriority w:val="99"/>
    <w:unhideWhenUsed/>
    <w:rsid w:val="00494D06"/>
    <w:pPr>
      <w:ind w:left="1415"/>
      <w:contextualSpacing/>
    </w:pPr>
  </w:style>
  <w:style w:type="table" w:customStyle="1" w:styleId="TableGrid1">
    <w:name w:val="Table Grid1"/>
    <w:basedOn w:val="TableNormal"/>
    <w:next w:val="TableGrid"/>
    <w:uiPriority w:val="59"/>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dlomakpopisa1">
    <w:name w:val="Odlomak popisa1"/>
    <w:basedOn w:val="Normal"/>
    <w:uiPriority w:val="99"/>
    <w:rsid w:val="00494D06"/>
    <w:pPr>
      <w:ind w:left="720"/>
      <w:contextualSpacing/>
    </w:pPr>
    <w:rPr>
      <w:rFonts w:ascii="Calibri" w:eastAsia="Times New Roman" w:hAnsi="Calibri" w:cs="Times New Roman"/>
    </w:rPr>
  </w:style>
  <w:style w:type="paragraph" w:styleId="Quote">
    <w:name w:val="Quote"/>
    <w:basedOn w:val="Normal"/>
    <w:next w:val="Normal"/>
    <w:link w:val="QuoteChar"/>
    <w:uiPriority w:val="29"/>
    <w:rsid w:val="00494D06"/>
    <w:pPr>
      <w:spacing w:after="0" w:line="240" w:lineRule="auto"/>
    </w:pPr>
    <w:rPr>
      <w:rFonts w:ascii="Calibri" w:eastAsia="Calibri" w:hAnsi="Calibri" w:cs="Times New Roman"/>
      <w:i/>
      <w:iCs/>
      <w:color w:val="000000"/>
    </w:rPr>
  </w:style>
  <w:style w:type="character" w:customStyle="1" w:styleId="QuoteChar">
    <w:name w:val="Quote Char"/>
    <w:basedOn w:val="DefaultParagraphFont"/>
    <w:link w:val="Quote"/>
    <w:uiPriority w:val="29"/>
    <w:rsid w:val="00494D06"/>
    <w:rPr>
      <w:rFonts w:ascii="Calibri" w:eastAsia="Calibri" w:hAnsi="Calibri" w:cs="Times New Roman"/>
      <w:i/>
      <w:iCs/>
      <w:color w:val="000000"/>
    </w:rPr>
  </w:style>
  <w:style w:type="character" w:styleId="HTMLCite">
    <w:name w:val="HTML Cite"/>
    <w:uiPriority w:val="99"/>
    <w:semiHidden/>
    <w:unhideWhenUsed/>
    <w:rsid w:val="00494D06"/>
    <w:rPr>
      <w:i w:val="0"/>
      <w:iCs w:val="0"/>
      <w:color w:val="0E774A"/>
    </w:rPr>
  </w:style>
  <w:style w:type="character" w:styleId="FollowedHyperlink">
    <w:name w:val="FollowedHyperlink"/>
    <w:uiPriority w:val="99"/>
    <w:semiHidden/>
    <w:unhideWhenUsed/>
    <w:rsid w:val="00494D06"/>
    <w:rPr>
      <w:color w:val="800080"/>
      <w:u w:val="single"/>
    </w:rPr>
  </w:style>
  <w:style w:type="table" w:customStyle="1" w:styleId="TableGrid3">
    <w:name w:val="Table Grid3"/>
    <w:basedOn w:val="TableNormal"/>
    <w:next w:val="TableGrid"/>
    <w:uiPriority w:val="59"/>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494D06"/>
  </w:style>
  <w:style w:type="character" w:customStyle="1" w:styleId="apple-style-span">
    <w:name w:val="apple-style-span"/>
    <w:rsid w:val="00494D06"/>
  </w:style>
  <w:style w:type="table" w:styleId="LightShading-Accent2">
    <w:name w:val="Light Shading Accent 2"/>
    <w:basedOn w:val="TableNormal"/>
    <w:uiPriority w:val="60"/>
    <w:rsid w:val="00494D06"/>
    <w:pPr>
      <w:spacing w:after="0" w:line="240" w:lineRule="auto"/>
    </w:pPr>
    <w:rPr>
      <w:rFonts w:ascii="Calibri" w:eastAsia="Calibri" w:hAnsi="Calibri" w:cs="Times New Roman"/>
      <w:color w:val="943634"/>
      <w:sz w:val="20"/>
      <w:szCs w:val="20"/>
      <w:lang w:eastAsia="hr-H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4">
    <w:name w:val="Table Grid4"/>
    <w:basedOn w:val="TableNormal"/>
    <w:next w:val="TableGrid"/>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slovstudije0">
    <w:name w:val="Naslov studije"/>
    <w:basedOn w:val="Normal"/>
    <w:uiPriority w:val="99"/>
    <w:rsid w:val="00494D06"/>
    <w:pPr>
      <w:spacing w:after="0" w:line="240" w:lineRule="auto"/>
    </w:pPr>
    <w:rPr>
      <w:rFonts w:ascii="Arial" w:eastAsia="Times New Roman" w:hAnsi="Arial" w:cs="Arial"/>
      <w:b/>
      <w:sz w:val="48"/>
      <w:szCs w:val="36"/>
      <w:lang w:eastAsia="hr-HR"/>
    </w:rPr>
  </w:style>
  <w:style w:type="character" w:customStyle="1" w:styleId="Heading6Char1">
    <w:name w:val="Heading 6 Char1"/>
    <w:aliases w:val="slike Char1"/>
    <w:basedOn w:val="DefaultParagraphFont"/>
    <w:uiPriority w:val="99"/>
    <w:semiHidden/>
    <w:rsid w:val="00494D06"/>
    <w:rPr>
      <w:rFonts w:ascii="Cambria" w:eastAsia="Times New Roman" w:hAnsi="Cambria" w:cs="Times New Roman"/>
      <w:i/>
      <w:iCs/>
      <w:color w:val="243F60"/>
      <w:sz w:val="22"/>
      <w:szCs w:val="22"/>
      <w:lang w:eastAsia="en-US"/>
    </w:rPr>
  </w:style>
  <w:style w:type="table" w:customStyle="1" w:styleId="TableGrid5">
    <w:name w:val="Table Grid5"/>
    <w:basedOn w:val="TableNormal"/>
    <w:next w:val="TableGrid"/>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rsid w:val="00494D06"/>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494D06"/>
    <w:rPr>
      <w:color w:val="808080"/>
    </w:rPr>
  </w:style>
  <w:style w:type="table" w:customStyle="1" w:styleId="TableGrid9">
    <w:name w:val="Table Grid9"/>
    <w:basedOn w:val="TableNormal"/>
    <w:next w:val="TableGrid"/>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rsid w:val="00494D06"/>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494D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4">
    <w:name w:val="WW_OutlineListStyle_4"/>
    <w:basedOn w:val="NoList"/>
    <w:rsid w:val="00494D06"/>
    <w:pPr>
      <w:numPr>
        <w:numId w:val="21"/>
      </w:numPr>
    </w:pPr>
  </w:style>
  <w:style w:type="table" w:customStyle="1" w:styleId="TableGrid14">
    <w:name w:val="Table Grid14"/>
    <w:basedOn w:val="TableNormal"/>
    <w:next w:val="TableGrid"/>
    <w:uiPriority w:val="99"/>
    <w:rsid w:val="00494D06"/>
    <w:pPr>
      <w:spacing w:after="0" w:line="240" w:lineRule="auto"/>
    </w:pPr>
    <w:rPr>
      <w:rFonts w:ascii="Calibri" w:eastAsia="Calibri" w:hAnsi="Calibri" w:cs="Calibri"/>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rsid w:val="00494D06"/>
    <w:rPr>
      <w:b/>
      <w:bCs/>
      <w:i/>
      <w:iCs/>
      <w:color w:val="4F81BD"/>
    </w:rPr>
  </w:style>
  <w:style w:type="paragraph" w:customStyle="1" w:styleId="NASLOVPOGLAVLJA">
    <w:name w:val="NASLOV POGLAVLJA"/>
    <w:basedOn w:val="Normal"/>
    <w:rsid w:val="00494D06"/>
    <w:pPr>
      <w:tabs>
        <w:tab w:val="left" w:pos="426"/>
      </w:tabs>
      <w:spacing w:after="240" w:line="240" w:lineRule="auto"/>
      <w:ind w:left="426" w:hanging="426"/>
    </w:pPr>
    <w:rPr>
      <w:rFonts w:ascii="Arial" w:eastAsia="Arial Unicode MS" w:hAnsi="Arial" w:cs="Times New Roman"/>
      <w:b/>
      <w:sz w:val="28"/>
      <w:szCs w:val="28"/>
      <w:lang w:eastAsia="ja-JP"/>
    </w:rPr>
  </w:style>
  <w:style w:type="character" w:customStyle="1" w:styleId="kurziv">
    <w:name w:val="kurziv"/>
    <w:rsid w:val="00494D06"/>
  </w:style>
  <w:style w:type="paragraph" w:customStyle="1" w:styleId="Obinitekst2">
    <w:name w:val="Obični tekst2"/>
    <w:basedOn w:val="Normal"/>
    <w:rsid w:val="00494D06"/>
    <w:pPr>
      <w:jc w:val="center"/>
    </w:pPr>
    <w:rPr>
      <w:rFonts w:ascii="Arial" w:eastAsia="Calibri" w:hAnsi="Arial" w:cs="Times New Roman"/>
      <w:szCs w:val="20"/>
      <w:lang w:val="en-GB"/>
    </w:rPr>
  </w:style>
  <w:style w:type="character" w:customStyle="1" w:styleId="Mention1">
    <w:name w:val="Mention1"/>
    <w:basedOn w:val="DefaultParagraphFont"/>
    <w:uiPriority w:val="99"/>
    <w:semiHidden/>
    <w:unhideWhenUsed/>
    <w:rsid w:val="00B31F90"/>
    <w:rPr>
      <w:color w:val="2B579A"/>
      <w:shd w:val="clear" w:color="auto" w:fill="E6E6E6"/>
    </w:rPr>
  </w:style>
  <w:style w:type="character" w:customStyle="1" w:styleId="xclaimempty">
    <w:name w:val="xclaimempty"/>
    <w:basedOn w:val="DefaultParagraphFont"/>
    <w:rsid w:val="00B31F90"/>
  </w:style>
  <w:style w:type="character" w:customStyle="1" w:styleId="xclaimstyle">
    <w:name w:val="xclaimstyle"/>
    <w:basedOn w:val="DefaultParagraphFont"/>
    <w:rsid w:val="00B31F90"/>
  </w:style>
  <w:style w:type="character" w:customStyle="1" w:styleId="slikeCharChar">
    <w:name w:val="slike Char Char"/>
    <w:basedOn w:val="DefaultParagraphFont"/>
    <w:rsid w:val="00B31F90"/>
    <w:rPr>
      <w:rFonts w:ascii="Calibri" w:hAnsi="Calibri"/>
      <w:i/>
      <w:iCs/>
      <w:sz w:val="22"/>
      <w:szCs w:val="22"/>
      <w:lang w:val="hr-HR" w:eastAsia="en-US" w:bidi="ar-SA"/>
    </w:rPr>
  </w:style>
  <w:style w:type="character" w:customStyle="1" w:styleId="slikeprave">
    <w:name w:val="slike prave"/>
    <w:basedOn w:val="DefaultParagraphFont"/>
    <w:qFormat/>
    <w:rsid w:val="00244D74"/>
    <w:rPr>
      <w:rFonts w:ascii="Calibri" w:hAnsi="Calibri"/>
      <w:b w:val="0"/>
      <w:bCs/>
      <w:i/>
      <w:sz w:val="22"/>
      <w:szCs w:val="22"/>
      <w:lang w:val="hr-HR" w:eastAsia="en-US" w:bidi="ar-SA"/>
    </w:rPr>
  </w:style>
  <w:style w:type="character" w:customStyle="1" w:styleId="tabliceCharChar">
    <w:name w:val="tablice Char Char"/>
    <w:basedOn w:val="DefaultParagraphFont"/>
    <w:rsid w:val="00B31F90"/>
    <w:rPr>
      <w:rFonts w:ascii="Calibri" w:hAnsi="Calibri"/>
      <w:i/>
      <w:sz w:val="22"/>
      <w:szCs w:val="22"/>
      <w:lang w:val="hr-HR" w:eastAsia="en-US" w:bidi="ar-SA"/>
    </w:rPr>
  </w:style>
  <w:style w:type="character" w:customStyle="1" w:styleId="CharChar5">
    <w:name w:val="Char Char5"/>
    <w:basedOn w:val="DefaultParagraphFont"/>
    <w:rsid w:val="00AE1594"/>
    <w:rPr>
      <w:rFonts w:ascii="Calibri" w:eastAsia="Calibri" w:hAnsi="Calibri"/>
      <w:i/>
      <w:sz w:val="22"/>
      <w:szCs w:val="22"/>
      <w:lang w:val="hr-HR" w:eastAsia="en-US" w:bidi="ar-SA"/>
    </w:rPr>
  </w:style>
  <w:style w:type="character" w:customStyle="1" w:styleId="CharChar17">
    <w:name w:val="Char Char17"/>
    <w:basedOn w:val="DefaultParagraphFont"/>
    <w:rsid w:val="00AE1594"/>
    <w:rPr>
      <w:rFonts w:ascii="Calibri" w:hAnsi="Calibri"/>
      <w:b w:val="0"/>
      <w:bCs/>
      <w:i/>
      <w:kern w:val="32"/>
      <w:sz w:val="24"/>
      <w:szCs w:val="24"/>
      <w:lang w:val="hr-HR" w:eastAsia="en-US" w:bidi="ar-SA"/>
    </w:rPr>
  </w:style>
  <w:style w:type="paragraph" w:styleId="BodyText2">
    <w:name w:val="Body Text 2"/>
    <w:basedOn w:val="Normal"/>
    <w:link w:val="BodyText2Char"/>
    <w:rsid w:val="00B31F90"/>
    <w:pPr>
      <w:spacing w:after="0" w:line="240" w:lineRule="auto"/>
    </w:pPr>
    <w:rPr>
      <w:rFonts w:ascii="Calibri" w:eastAsia="Calibri" w:hAnsi="Calibri" w:cs="Times New Roman"/>
      <w:sz w:val="18"/>
      <w:szCs w:val="18"/>
    </w:rPr>
  </w:style>
  <w:style w:type="character" w:customStyle="1" w:styleId="BodyText2Char">
    <w:name w:val="Body Text 2 Char"/>
    <w:basedOn w:val="DefaultParagraphFont"/>
    <w:link w:val="BodyText2"/>
    <w:rsid w:val="00B31F90"/>
    <w:rPr>
      <w:rFonts w:ascii="Calibri" w:eastAsia="Calibri" w:hAnsi="Calibri" w:cs="Times New Roman"/>
      <w:sz w:val="18"/>
      <w:szCs w:val="18"/>
    </w:rPr>
  </w:style>
  <w:style w:type="paragraph" w:customStyle="1" w:styleId="Odlomakpopisa2">
    <w:name w:val="Odlomak popisa2"/>
    <w:basedOn w:val="Normal"/>
    <w:rsid w:val="00B31F90"/>
    <w:pPr>
      <w:ind w:left="720"/>
      <w:contextualSpacing/>
    </w:pPr>
    <w:rPr>
      <w:rFonts w:ascii="Calibri" w:eastAsia="Calibri" w:hAnsi="Calibri" w:cs="Times New Roman"/>
    </w:rPr>
  </w:style>
  <w:style w:type="character" w:customStyle="1" w:styleId="fontnaslov">
    <w:name w:val="fontnaslov"/>
    <w:basedOn w:val="DefaultParagraphFont"/>
    <w:rsid w:val="00B31F90"/>
  </w:style>
  <w:style w:type="paragraph" w:styleId="DocumentMap">
    <w:name w:val="Document Map"/>
    <w:basedOn w:val="Normal"/>
    <w:link w:val="DocumentMapChar"/>
    <w:semiHidden/>
    <w:unhideWhenUsed/>
    <w:rsid w:val="00B31F90"/>
    <w:rPr>
      <w:rFonts w:ascii="Tahoma" w:eastAsia="Calibri" w:hAnsi="Tahoma" w:cs="Tahoma"/>
      <w:sz w:val="16"/>
      <w:szCs w:val="16"/>
    </w:rPr>
  </w:style>
  <w:style w:type="character" w:customStyle="1" w:styleId="DocumentMapChar">
    <w:name w:val="Document Map Char"/>
    <w:basedOn w:val="DefaultParagraphFont"/>
    <w:link w:val="DocumentMap"/>
    <w:semiHidden/>
    <w:rsid w:val="00B31F90"/>
    <w:rPr>
      <w:rFonts w:ascii="Tahoma" w:eastAsia="Calibri" w:hAnsi="Tahoma" w:cs="Tahoma"/>
      <w:sz w:val="16"/>
      <w:szCs w:val="16"/>
    </w:rPr>
  </w:style>
  <w:style w:type="character" w:customStyle="1" w:styleId="UnresolvedMention2">
    <w:name w:val="Unresolved Mention2"/>
    <w:basedOn w:val="DefaultParagraphFont"/>
    <w:uiPriority w:val="99"/>
    <w:semiHidden/>
    <w:unhideWhenUsed/>
    <w:rsid w:val="00AE5E1A"/>
    <w:rPr>
      <w:color w:val="808080"/>
      <w:shd w:val="clear" w:color="auto" w:fill="E6E6E6"/>
    </w:rPr>
  </w:style>
  <w:style w:type="paragraph" w:customStyle="1" w:styleId="Naslov11">
    <w:name w:val="Naslov 11"/>
    <w:basedOn w:val="Normal"/>
    <w:rsid w:val="00C678AC"/>
    <w:pPr>
      <w:numPr>
        <w:numId w:val="29"/>
      </w:numPr>
    </w:pPr>
  </w:style>
  <w:style w:type="paragraph" w:customStyle="1" w:styleId="Naslov21">
    <w:name w:val="Naslov 21"/>
    <w:basedOn w:val="Normal"/>
    <w:rsid w:val="00C678AC"/>
    <w:pPr>
      <w:numPr>
        <w:ilvl w:val="1"/>
        <w:numId w:val="29"/>
      </w:numPr>
    </w:pPr>
  </w:style>
  <w:style w:type="paragraph" w:customStyle="1" w:styleId="Naslov31">
    <w:name w:val="Naslov 31"/>
    <w:basedOn w:val="Normal"/>
    <w:rsid w:val="00C678AC"/>
    <w:pPr>
      <w:numPr>
        <w:ilvl w:val="2"/>
        <w:numId w:val="29"/>
      </w:numPr>
    </w:pPr>
  </w:style>
  <w:style w:type="paragraph" w:customStyle="1" w:styleId="Naslov41">
    <w:name w:val="Naslov 41"/>
    <w:basedOn w:val="Normal"/>
    <w:rsid w:val="00C678AC"/>
    <w:pPr>
      <w:numPr>
        <w:ilvl w:val="3"/>
        <w:numId w:val="29"/>
      </w:numPr>
    </w:pPr>
  </w:style>
  <w:style w:type="paragraph" w:customStyle="1" w:styleId="Naslov51">
    <w:name w:val="Naslov 51"/>
    <w:basedOn w:val="Normal"/>
    <w:rsid w:val="00C678AC"/>
    <w:pPr>
      <w:numPr>
        <w:ilvl w:val="4"/>
        <w:numId w:val="29"/>
      </w:numPr>
    </w:pPr>
  </w:style>
  <w:style w:type="paragraph" w:customStyle="1" w:styleId="Naslov61">
    <w:name w:val="Naslov 61"/>
    <w:basedOn w:val="Normal"/>
    <w:rsid w:val="00C678AC"/>
    <w:pPr>
      <w:numPr>
        <w:ilvl w:val="5"/>
        <w:numId w:val="29"/>
      </w:numPr>
    </w:pPr>
  </w:style>
  <w:style w:type="paragraph" w:customStyle="1" w:styleId="Naslov71">
    <w:name w:val="Naslov 71"/>
    <w:basedOn w:val="Normal"/>
    <w:rsid w:val="00C678AC"/>
    <w:pPr>
      <w:numPr>
        <w:ilvl w:val="6"/>
        <w:numId w:val="29"/>
      </w:numPr>
    </w:pPr>
  </w:style>
  <w:style w:type="paragraph" w:customStyle="1" w:styleId="Naslov81">
    <w:name w:val="Naslov 81"/>
    <w:basedOn w:val="Normal"/>
    <w:rsid w:val="00C678AC"/>
    <w:pPr>
      <w:numPr>
        <w:ilvl w:val="7"/>
        <w:numId w:val="29"/>
      </w:numPr>
    </w:pPr>
  </w:style>
  <w:style w:type="paragraph" w:customStyle="1" w:styleId="Naslov91">
    <w:name w:val="Naslov 91"/>
    <w:basedOn w:val="Normal"/>
    <w:rsid w:val="00C678AC"/>
    <w:pPr>
      <w:numPr>
        <w:ilvl w:val="8"/>
        <w:numId w:val="29"/>
      </w:numPr>
    </w:pPr>
  </w:style>
  <w:style w:type="paragraph" w:styleId="Revision">
    <w:name w:val="Revision"/>
    <w:hidden/>
    <w:uiPriority w:val="99"/>
    <w:semiHidden/>
    <w:rsid w:val="00982332"/>
    <w:pPr>
      <w:spacing w:after="0" w:line="240" w:lineRule="auto"/>
    </w:pPr>
  </w:style>
  <w:style w:type="paragraph" w:customStyle="1" w:styleId="paragraph">
    <w:name w:val="paragraph"/>
    <w:basedOn w:val="Normal"/>
    <w:rsid w:val="00B227CC"/>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B227CC"/>
  </w:style>
  <w:style w:type="character" w:customStyle="1" w:styleId="spellingerror">
    <w:name w:val="spellingerror"/>
    <w:basedOn w:val="DefaultParagraphFont"/>
    <w:rsid w:val="00B227CC"/>
  </w:style>
  <w:style w:type="character" w:customStyle="1" w:styleId="eop">
    <w:name w:val="eop"/>
    <w:basedOn w:val="DefaultParagraphFont"/>
    <w:rsid w:val="00B227CC"/>
  </w:style>
  <w:style w:type="character" w:customStyle="1" w:styleId="UnresolvedMention3">
    <w:name w:val="Unresolved Mention3"/>
    <w:basedOn w:val="DefaultParagraphFont"/>
    <w:uiPriority w:val="99"/>
    <w:semiHidden/>
    <w:unhideWhenUsed/>
    <w:rsid w:val="00544C30"/>
    <w:rPr>
      <w:color w:val="605E5C"/>
      <w:shd w:val="clear" w:color="auto" w:fill="E1DFDD"/>
    </w:rPr>
  </w:style>
  <w:style w:type="paragraph" w:customStyle="1" w:styleId="Normal1">
    <w:name w:val="Normal1"/>
    <w:rsid w:val="00097451"/>
    <w:pPr>
      <w:jc w:val="both"/>
    </w:pPr>
    <w:rPr>
      <w:rFonts w:ascii="Calibri" w:eastAsia="Calibri" w:hAnsi="Calibri" w:cs="Calibri"/>
      <w:lang w:eastAsia="hr-HR"/>
    </w:rPr>
  </w:style>
  <w:style w:type="character" w:customStyle="1" w:styleId="scxw137392706">
    <w:name w:val="scxw137392706"/>
    <w:basedOn w:val="DefaultParagraphFont"/>
    <w:rsid w:val="000A01FF"/>
  </w:style>
  <w:style w:type="character" w:styleId="UnresolvedMention">
    <w:name w:val="Unresolved Mention"/>
    <w:basedOn w:val="DefaultParagraphFont"/>
    <w:uiPriority w:val="99"/>
    <w:unhideWhenUsed/>
    <w:rsid w:val="0026242F"/>
    <w:rPr>
      <w:color w:val="605E5C"/>
      <w:shd w:val="clear" w:color="auto" w:fill="E1DFDD"/>
    </w:rPr>
  </w:style>
  <w:style w:type="character" w:styleId="Mention">
    <w:name w:val="Mention"/>
    <w:basedOn w:val="DefaultParagraphFont"/>
    <w:uiPriority w:val="99"/>
    <w:unhideWhenUsed/>
    <w:rsid w:val="0026242F"/>
    <w:rPr>
      <w:color w:val="2B579A"/>
      <w:shd w:val="clear" w:color="auto" w:fill="E1DFDD"/>
    </w:rPr>
  </w:style>
  <w:style w:type="paragraph" w:customStyle="1" w:styleId="mojTekst">
    <w:name w:val="mojTekst"/>
    <w:link w:val="mojTekstChar"/>
    <w:qFormat/>
    <w:rsid w:val="00066877"/>
    <w:pPr>
      <w:spacing w:before="240" w:after="120" w:line="240" w:lineRule="auto"/>
      <w:jc w:val="both"/>
    </w:pPr>
    <w:rPr>
      <w:rFonts w:ascii="Arial" w:eastAsia="Times New Roman" w:hAnsi="Arial" w:cs="Times New Roman"/>
      <w:lang w:eastAsia="hr-HR"/>
    </w:rPr>
  </w:style>
  <w:style w:type="character" w:customStyle="1" w:styleId="mojTekstChar">
    <w:name w:val="mojTekst Char"/>
    <w:link w:val="mojTekst"/>
    <w:rsid w:val="00066877"/>
    <w:rPr>
      <w:rFonts w:ascii="Arial" w:eastAsia="Times New Roman" w:hAnsi="Arial" w:cs="Times New Roman"/>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419">
      <w:bodyDiv w:val="1"/>
      <w:marLeft w:val="0"/>
      <w:marRight w:val="0"/>
      <w:marTop w:val="0"/>
      <w:marBottom w:val="0"/>
      <w:divBdr>
        <w:top w:val="none" w:sz="0" w:space="0" w:color="auto"/>
        <w:left w:val="none" w:sz="0" w:space="0" w:color="auto"/>
        <w:bottom w:val="none" w:sz="0" w:space="0" w:color="auto"/>
        <w:right w:val="none" w:sz="0" w:space="0" w:color="auto"/>
      </w:divBdr>
    </w:div>
    <w:div w:id="2901143">
      <w:bodyDiv w:val="1"/>
      <w:marLeft w:val="0"/>
      <w:marRight w:val="0"/>
      <w:marTop w:val="0"/>
      <w:marBottom w:val="0"/>
      <w:divBdr>
        <w:top w:val="none" w:sz="0" w:space="0" w:color="auto"/>
        <w:left w:val="none" w:sz="0" w:space="0" w:color="auto"/>
        <w:bottom w:val="none" w:sz="0" w:space="0" w:color="auto"/>
        <w:right w:val="none" w:sz="0" w:space="0" w:color="auto"/>
      </w:divBdr>
    </w:div>
    <w:div w:id="7492860">
      <w:bodyDiv w:val="1"/>
      <w:marLeft w:val="0"/>
      <w:marRight w:val="0"/>
      <w:marTop w:val="0"/>
      <w:marBottom w:val="0"/>
      <w:divBdr>
        <w:top w:val="none" w:sz="0" w:space="0" w:color="auto"/>
        <w:left w:val="none" w:sz="0" w:space="0" w:color="auto"/>
        <w:bottom w:val="none" w:sz="0" w:space="0" w:color="auto"/>
        <w:right w:val="none" w:sz="0" w:space="0" w:color="auto"/>
      </w:divBdr>
    </w:div>
    <w:div w:id="18708143">
      <w:bodyDiv w:val="1"/>
      <w:marLeft w:val="0"/>
      <w:marRight w:val="0"/>
      <w:marTop w:val="0"/>
      <w:marBottom w:val="0"/>
      <w:divBdr>
        <w:top w:val="none" w:sz="0" w:space="0" w:color="auto"/>
        <w:left w:val="none" w:sz="0" w:space="0" w:color="auto"/>
        <w:bottom w:val="none" w:sz="0" w:space="0" w:color="auto"/>
        <w:right w:val="none" w:sz="0" w:space="0" w:color="auto"/>
      </w:divBdr>
    </w:div>
    <w:div w:id="59599247">
      <w:bodyDiv w:val="1"/>
      <w:marLeft w:val="0"/>
      <w:marRight w:val="0"/>
      <w:marTop w:val="0"/>
      <w:marBottom w:val="0"/>
      <w:divBdr>
        <w:top w:val="none" w:sz="0" w:space="0" w:color="auto"/>
        <w:left w:val="none" w:sz="0" w:space="0" w:color="auto"/>
        <w:bottom w:val="none" w:sz="0" w:space="0" w:color="auto"/>
        <w:right w:val="none" w:sz="0" w:space="0" w:color="auto"/>
      </w:divBdr>
    </w:div>
    <w:div w:id="64957781">
      <w:bodyDiv w:val="1"/>
      <w:marLeft w:val="0"/>
      <w:marRight w:val="0"/>
      <w:marTop w:val="0"/>
      <w:marBottom w:val="0"/>
      <w:divBdr>
        <w:top w:val="none" w:sz="0" w:space="0" w:color="auto"/>
        <w:left w:val="none" w:sz="0" w:space="0" w:color="auto"/>
        <w:bottom w:val="none" w:sz="0" w:space="0" w:color="auto"/>
        <w:right w:val="none" w:sz="0" w:space="0" w:color="auto"/>
      </w:divBdr>
    </w:div>
    <w:div w:id="78799591">
      <w:bodyDiv w:val="1"/>
      <w:marLeft w:val="0"/>
      <w:marRight w:val="0"/>
      <w:marTop w:val="0"/>
      <w:marBottom w:val="0"/>
      <w:divBdr>
        <w:top w:val="none" w:sz="0" w:space="0" w:color="auto"/>
        <w:left w:val="none" w:sz="0" w:space="0" w:color="auto"/>
        <w:bottom w:val="none" w:sz="0" w:space="0" w:color="auto"/>
        <w:right w:val="none" w:sz="0" w:space="0" w:color="auto"/>
      </w:divBdr>
    </w:div>
    <w:div w:id="87700361">
      <w:bodyDiv w:val="1"/>
      <w:marLeft w:val="0"/>
      <w:marRight w:val="0"/>
      <w:marTop w:val="0"/>
      <w:marBottom w:val="0"/>
      <w:divBdr>
        <w:top w:val="none" w:sz="0" w:space="0" w:color="auto"/>
        <w:left w:val="none" w:sz="0" w:space="0" w:color="auto"/>
        <w:bottom w:val="none" w:sz="0" w:space="0" w:color="auto"/>
        <w:right w:val="none" w:sz="0" w:space="0" w:color="auto"/>
      </w:divBdr>
    </w:div>
    <w:div w:id="91050662">
      <w:bodyDiv w:val="1"/>
      <w:marLeft w:val="0"/>
      <w:marRight w:val="0"/>
      <w:marTop w:val="0"/>
      <w:marBottom w:val="0"/>
      <w:divBdr>
        <w:top w:val="none" w:sz="0" w:space="0" w:color="auto"/>
        <w:left w:val="none" w:sz="0" w:space="0" w:color="auto"/>
        <w:bottom w:val="none" w:sz="0" w:space="0" w:color="auto"/>
        <w:right w:val="none" w:sz="0" w:space="0" w:color="auto"/>
      </w:divBdr>
    </w:div>
    <w:div w:id="101536097">
      <w:bodyDiv w:val="1"/>
      <w:marLeft w:val="0"/>
      <w:marRight w:val="0"/>
      <w:marTop w:val="0"/>
      <w:marBottom w:val="0"/>
      <w:divBdr>
        <w:top w:val="none" w:sz="0" w:space="0" w:color="auto"/>
        <w:left w:val="none" w:sz="0" w:space="0" w:color="auto"/>
        <w:bottom w:val="none" w:sz="0" w:space="0" w:color="auto"/>
        <w:right w:val="none" w:sz="0" w:space="0" w:color="auto"/>
      </w:divBdr>
      <w:divsChild>
        <w:div w:id="590049089">
          <w:marLeft w:val="0"/>
          <w:marRight w:val="0"/>
          <w:marTop w:val="0"/>
          <w:marBottom w:val="0"/>
          <w:divBdr>
            <w:top w:val="none" w:sz="0" w:space="0" w:color="auto"/>
            <w:left w:val="none" w:sz="0" w:space="0" w:color="auto"/>
            <w:bottom w:val="none" w:sz="0" w:space="0" w:color="auto"/>
            <w:right w:val="none" w:sz="0" w:space="0" w:color="auto"/>
          </w:divBdr>
        </w:div>
        <w:div w:id="742340202">
          <w:marLeft w:val="0"/>
          <w:marRight w:val="0"/>
          <w:marTop w:val="0"/>
          <w:marBottom w:val="0"/>
          <w:divBdr>
            <w:top w:val="none" w:sz="0" w:space="0" w:color="auto"/>
            <w:left w:val="none" w:sz="0" w:space="0" w:color="auto"/>
            <w:bottom w:val="none" w:sz="0" w:space="0" w:color="auto"/>
            <w:right w:val="none" w:sz="0" w:space="0" w:color="auto"/>
          </w:divBdr>
        </w:div>
        <w:div w:id="1815878222">
          <w:marLeft w:val="0"/>
          <w:marRight w:val="0"/>
          <w:marTop w:val="0"/>
          <w:marBottom w:val="0"/>
          <w:divBdr>
            <w:top w:val="none" w:sz="0" w:space="0" w:color="auto"/>
            <w:left w:val="none" w:sz="0" w:space="0" w:color="auto"/>
            <w:bottom w:val="none" w:sz="0" w:space="0" w:color="auto"/>
            <w:right w:val="none" w:sz="0" w:space="0" w:color="auto"/>
          </w:divBdr>
        </w:div>
      </w:divsChild>
    </w:div>
    <w:div w:id="107822612">
      <w:bodyDiv w:val="1"/>
      <w:marLeft w:val="0"/>
      <w:marRight w:val="0"/>
      <w:marTop w:val="0"/>
      <w:marBottom w:val="0"/>
      <w:divBdr>
        <w:top w:val="none" w:sz="0" w:space="0" w:color="auto"/>
        <w:left w:val="none" w:sz="0" w:space="0" w:color="auto"/>
        <w:bottom w:val="none" w:sz="0" w:space="0" w:color="auto"/>
        <w:right w:val="none" w:sz="0" w:space="0" w:color="auto"/>
      </w:divBdr>
    </w:div>
    <w:div w:id="110369450">
      <w:bodyDiv w:val="1"/>
      <w:marLeft w:val="0"/>
      <w:marRight w:val="0"/>
      <w:marTop w:val="0"/>
      <w:marBottom w:val="0"/>
      <w:divBdr>
        <w:top w:val="none" w:sz="0" w:space="0" w:color="auto"/>
        <w:left w:val="none" w:sz="0" w:space="0" w:color="auto"/>
        <w:bottom w:val="none" w:sz="0" w:space="0" w:color="auto"/>
        <w:right w:val="none" w:sz="0" w:space="0" w:color="auto"/>
      </w:divBdr>
    </w:div>
    <w:div w:id="116990278">
      <w:bodyDiv w:val="1"/>
      <w:marLeft w:val="0"/>
      <w:marRight w:val="0"/>
      <w:marTop w:val="0"/>
      <w:marBottom w:val="0"/>
      <w:divBdr>
        <w:top w:val="none" w:sz="0" w:space="0" w:color="auto"/>
        <w:left w:val="none" w:sz="0" w:space="0" w:color="auto"/>
        <w:bottom w:val="none" w:sz="0" w:space="0" w:color="auto"/>
        <w:right w:val="none" w:sz="0" w:space="0" w:color="auto"/>
      </w:divBdr>
    </w:div>
    <w:div w:id="118384465">
      <w:bodyDiv w:val="1"/>
      <w:marLeft w:val="0"/>
      <w:marRight w:val="0"/>
      <w:marTop w:val="0"/>
      <w:marBottom w:val="0"/>
      <w:divBdr>
        <w:top w:val="none" w:sz="0" w:space="0" w:color="auto"/>
        <w:left w:val="none" w:sz="0" w:space="0" w:color="auto"/>
        <w:bottom w:val="none" w:sz="0" w:space="0" w:color="auto"/>
        <w:right w:val="none" w:sz="0" w:space="0" w:color="auto"/>
      </w:divBdr>
      <w:divsChild>
        <w:div w:id="371543464">
          <w:marLeft w:val="0"/>
          <w:marRight w:val="0"/>
          <w:marTop w:val="0"/>
          <w:marBottom w:val="0"/>
          <w:divBdr>
            <w:top w:val="none" w:sz="0" w:space="0" w:color="auto"/>
            <w:left w:val="none" w:sz="0" w:space="0" w:color="auto"/>
            <w:bottom w:val="none" w:sz="0" w:space="0" w:color="auto"/>
            <w:right w:val="none" w:sz="0" w:space="0" w:color="auto"/>
          </w:divBdr>
        </w:div>
        <w:div w:id="708650869">
          <w:marLeft w:val="0"/>
          <w:marRight w:val="0"/>
          <w:marTop w:val="0"/>
          <w:marBottom w:val="0"/>
          <w:divBdr>
            <w:top w:val="none" w:sz="0" w:space="0" w:color="auto"/>
            <w:left w:val="none" w:sz="0" w:space="0" w:color="auto"/>
            <w:bottom w:val="none" w:sz="0" w:space="0" w:color="auto"/>
            <w:right w:val="none" w:sz="0" w:space="0" w:color="auto"/>
          </w:divBdr>
        </w:div>
        <w:div w:id="723676890">
          <w:marLeft w:val="0"/>
          <w:marRight w:val="0"/>
          <w:marTop w:val="0"/>
          <w:marBottom w:val="0"/>
          <w:divBdr>
            <w:top w:val="none" w:sz="0" w:space="0" w:color="auto"/>
            <w:left w:val="none" w:sz="0" w:space="0" w:color="auto"/>
            <w:bottom w:val="none" w:sz="0" w:space="0" w:color="auto"/>
            <w:right w:val="none" w:sz="0" w:space="0" w:color="auto"/>
          </w:divBdr>
        </w:div>
        <w:div w:id="865752852">
          <w:marLeft w:val="0"/>
          <w:marRight w:val="0"/>
          <w:marTop w:val="0"/>
          <w:marBottom w:val="0"/>
          <w:divBdr>
            <w:top w:val="none" w:sz="0" w:space="0" w:color="auto"/>
            <w:left w:val="none" w:sz="0" w:space="0" w:color="auto"/>
            <w:bottom w:val="none" w:sz="0" w:space="0" w:color="auto"/>
            <w:right w:val="none" w:sz="0" w:space="0" w:color="auto"/>
          </w:divBdr>
        </w:div>
        <w:div w:id="920717095">
          <w:marLeft w:val="0"/>
          <w:marRight w:val="0"/>
          <w:marTop w:val="0"/>
          <w:marBottom w:val="0"/>
          <w:divBdr>
            <w:top w:val="none" w:sz="0" w:space="0" w:color="auto"/>
            <w:left w:val="none" w:sz="0" w:space="0" w:color="auto"/>
            <w:bottom w:val="none" w:sz="0" w:space="0" w:color="auto"/>
            <w:right w:val="none" w:sz="0" w:space="0" w:color="auto"/>
          </w:divBdr>
        </w:div>
        <w:div w:id="948511844">
          <w:marLeft w:val="0"/>
          <w:marRight w:val="0"/>
          <w:marTop w:val="0"/>
          <w:marBottom w:val="0"/>
          <w:divBdr>
            <w:top w:val="none" w:sz="0" w:space="0" w:color="auto"/>
            <w:left w:val="none" w:sz="0" w:space="0" w:color="auto"/>
            <w:bottom w:val="none" w:sz="0" w:space="0" w:color="auto"/>
            <w:right w:val="none" w:sz="0" w:space="0" w:color="auto"/>
          </w:divBdr>
        </w:div>
        <w:div w:id="1173371731">
          <w:marLeft w:val="0"/>
          <w:marRight w:val="0"/>
          <w:marTop w:val="0"/>
          <w:marBottom w:val="0"/>
          <w:divBdr>
            <w:top w:val="none" w:sz="0" w:space="0" w:color="auto"/>
            <w:left w:val="none" w:sz="0" w:space="0" w:color="auto"/>
            <w:bottom w:val="none" w:sz="0" w:space="0" w:color="auto"/>
            <w:right w:val="none" w:sz="0" w:space="0" w:color="auto"/>
          </w:divBdr>
        </w:div>
        <w:div w:id="1224608273">
          <w:marLeft w:val="0"/>
          <w:marRight w:val="0"/>
          <w:marTop w:val="0"/>
          <w:marBottom w:val="0"/>
          <w:divBdr>
            <w:top w:val="none" w:sz="0" w:space="0" w:color="auto"/>
            <w:left w:val="none" w:sz="0" w:space="0" w:color="auto"/>
            <w:bottom w:val="none" w:sz="0" w:space="0" w:color="auto"/>
            <w:right w:val="none" w:sz="0" w:space="0" w:color="auto"/>
          </w:divBdr>
        </w:div>
        <w:div w:id="1547571847">
          <w:marLeft w:val="0"/>
          <w:marRight w:val="0"/>
          <w:marTop w:val="0"/>
          <w:marBottom w:val="0"/>
          <w:divBdr>
            <w:top w:val="none" w:sz="0" w:space="0" w:color="auto"/>
            <w:left w:val="none" w:sz="0" w:space="0" w:color="auto"/>
            <w:bottom w:val="none" w:sz="0" w:space="0" w:color="auto"/>
            <w:right w:val="none" w:sz="0" w:space="0" w:color="auto"/>
          </w:divBdr>
        </w:div>
      </w:divsChild>
    </w:div>
    <w:div w:id="127742282">
      <w:bodyDiv w:val="1"/>
      <w:marLeft w:val="0"/>
      <w:marRight w:val="0"/>
      <w:marTop w:val="0"/>
      <w:marBottom w:val="0"/>
      <w:divBdr>
        <w:top w:val="none" w:sz="0" w:space="0" w:color="auto"/>
        <w:left w:val="none" w:sz="0" w:space="0" w:color="auto"/>
        <w:bottom w:val="none" w:sz="0" w:space="0" w:color="auto"/>
        <w:right w:val="none" w:sz="0" w:space="0" w:color="auto"/>
      </w:divBdr>
    </w:div>
    <w:div w:id="129326615">
      <w:bodyDiv w:val="1"/>
      <w:marLeft w:val="0"/>
      <w:marRight w:val="0"/>
      <w:marTop w:val="0"/>
      <w:marBottom w:val="0"/>
      <w:divBdr>
        <w:top w:val="none" w:sz="0" w:space="0" w:color="auto"/>
        <w:left w:val="none" w:sz="0" w:space="0" w:color="auto"/>
        <w:bottom w:val="none" w:sz="0" w:space="0" w:color="auto"/>
        <w:right w:val="none" w:sz="0" w:space="0" w:color="auto"/>
      </w:divBdr>
    </w:div>
    <w:div w:id="144007996">
      <w:bodyDiv w:val="1"/>
      <w:marLeft w:val="0"/>
      <w:marRight w:val="0"/>
      <w:marTop w:val="0"/>
      <w:marBottom w:val="0"/>
      <w:divBdr>
        <w:top w:val="none" w:sz="0" w:space="0" w:color="auto"/>
        <w:left w:val="none" w:sz="0" w:space="0" w:color="auto"/>
        <w:bottom w:val="none" w:sz="0" w:space="0" w:color="auto"/>
        <w:right w:val="none" w:sz="0" w:space="0" w:color="auto"/>
      </w:divBdr>
    </w:div>
    <w:div w:id="157236305">
      <w:bodyDiv w:val="1"/>
      <w:marLeft w:val="0"/>
      <w:marRight w:val="0"/>
      <w:marTop w:val="0"/>
      <w:marBottom w:val="0"/>
      <w:divBdr>
        <w:top w:val="none" w:sz="0" w:space="0" w:color="auto"/>
        <w:left w:val="none" w:sz="0" w:space="0" w:color="auto"/>
        <w:bottom w:val="none" w:sz="0" w:space="0" w:color="auto"/>
        <w:right w:val="none" w:sz="0" w:space="0" w:color="auto"/>
      </w:divBdr>
    </w:div>
    <w:div w:id="171771606">
      <w:bodyDiv w:val="1"/>
      <w:marLeft w:val="0"/>
      <w:marRight w:val="0"/>
      <w:marTop w:val="0"/>
      <w:marBottom w:val="0"/>
      <w:divBdr>
        <w:top w:val="none" w:sz="0" w:space="0" w:color="auto"/>
        <w:left w:val="none" w:sz="0" w:space="0" w:color="auto"/>
        <w:bottom w:val="none" w:sz="0" w:space="0" w:color="auto"/>
        <w:right w:val="none" w:sz="0" w:space="0" w:color="auto"/>
      </w:divBdr>
    </w:div>
    <w:div w:id="179780984">
      <w:bodyDiv w:val="1"/>
      <w:marLeft w:val="0"/>
      <w:marRight w:val="0"/>
      <w:marTop w:val="0"/>
      <w:marBottom w:val="0"/>
      <w:divBdr>
        <w:top w:val="none" w:sz="0" w:space="0" w:color="auto"/>
        <w:left w:val="none" w:sz="0" w:space="0" w:color="auto"/>
        <w:bottom w:val="none" w:sz="0" w:space="0" w:color="auto"/>
        <w:right w:val="none" w:sz="0" w:space="0" w:color="auto"/>
      </w:divBdr>
    </w:div>
    <w:div w:id="206916724">
      <w:bodyDiv w:val="1"/>
      <w:marLeft w:val="0"/>
      <w:marRight w:val="0"/>
      <w:marTop w:val="0"/>
      <w:marBottom w:val="0"/>
      <w:divBdr>
        <w:top w:val="none" w:sz="0" w:space="0" w:color="auto"/>
        <w:left w:val="none" w:sz="0" w:space="0" w:color="auto"/>
        <w:bottom w:val="none" w:sz="0" w:space="0" w:color="auto"/>
        <w:right w:val="none" w:sz="0" w:space="0" w:color="auto"/>
      </w:divBdr>
    </w:div>
    <w:div w:id="225454790">
      <w:bodyDiv w:val="1"/>
      <w:marLeft w:val="0"/>
      <w:marRight w:val="0"/>
      <w:marTop w:val="0"/>
      <w:marBottom w:val="0"/>
      <w:divBdr>
        <w:top w:val="none" w:sz="0" w:space="0" w:color="auto"/>
        <w:left w:val="none" w:sz="0" w:space="0" w:color="auto"/>
        <w:bottom w:val="none" w:sz="0" w:space="0" w:color="auto"/>
        <w:right w:val="none" w:sz="0" w:space="0" w:color="auto"/>
      </w:divBdr>
    </w:div>
    <w:div w:id="226841265">
      <w:bodyDiv w:val="1"/>
      <w:marLeft w:val="0"/>
      <w:marRight w:val="0"/>
      <w:marTop w:val="0"/>
      <w:marBottom w:val="0"/>
      <w:divBdr>
        <w:top w:val="none" w:sz="0" w:space="0" w:color="auto"/>
        <w:left w:val="none" w:sz="0" w:space="0" w:color="auto"/>
        <w:bottom w:val="none" w:sz="0" w:space="0" w:color="auto"/>
        <w:right w:val="none" w:sz="0" w:space="0" w:color="auto"/>
      </w:divBdr>
    </w:div>
    <w:div w:id="228419796">
      <w:bodyDiv w:val="1"/>
      <w:marLeft w:val="0"/>
      <w:marRight w:val="0"/>
      <w:marTop w:val="0"/>
      <w:marBottom w:val="0"/>
      <w:divBdr>
        <w:top w:val="none" w:sz="0" w:space="0" w:color="auto"/>
        <w:left w:val="none" w:sz="0" w:space="0" w:color="auto"/>
        <w:bottom w:val="none" w:sz="0" w:space="0" w:color="auto"/>
        <w:right w:val="none" w:sz="0" w:space="0" w:color="auto"/>
      </w:divBdr>
    </w:div>
    <w:div w:id="235938791">
      <w:bodyDiv w:val="1"/>
      <w:marLeft w:val="0"/>
      <w:marRight w:val="0"/>
      <w:marTop w:val="0"/>
      <w:marBottom w:val="0"/>
      <w:divBdr>
        <w:top w:val="none" w:sz="0" w:space="0" w:color="auto"/>
        <w:left w:val="none" w:sz="0" w:space="0" w:color="auto"/>
        <w:bottom w:val="none" w:sz="0" w:space="0" w:color="auto"/>
        <w:right w:val="none" w:sz="0" w:space="0" w:color="auto"/>
      </w:divBdr>
    </w:div>
    <w:div w:id="237181461">
      <w:bodyDiv w:val="1"/>
      <w:marLeft w:val="0"/>
      <w:marRight w:val="0"/>
      <w:marTop w:val="0"/>
      <w:marBottom w:val="0"/>
      <w:divBdr>
        <w:top w:val="none" w:sz="0" w:space="0" w:color="auto"/>
        <w:left w:val="none" w:sz="0" w:space="0" w:color="auto"/>
        <w:bottom w:val="none" w:sz="0" w:space="0" w:color="auto"/>
        <w:right w:val="none" w:sz="0" w:space="0" w:color="auto"/>
      </w:divBdr>
    </w:div>
    <w:div w:id="254360335">
      <w:bodyDiv w:val="1"/>
      <w:marLeft w:val="0"/>
      <w:marRight w:val="0"/>
      <w:marTop w:val="0"/>
      <w:marBottom w:val="0"/>
      <w:divBdr>
        <w:top w:val="none" w:sz="0" w:space="0" w:color="auto"/>
        <w:left w:val="none" w:sz="0" w:space="0" w:color="auto"/>
        <w:bottom w:val="none" w:sz="0" w:space="0" w:color="auto"/>
        <w:right w:val="none" w:sz="0" w:space="0" w:color="auto"/>
      </w:divBdr>
    </w:div>
    <w:div w:id="256407842">
      <w:bodyDiv w:val="1"/>
      <w:marLeft w:val="0"/>
      <w:marRight w:val="0"/>
      <w:marTop w:val="0"/>
      <w:marBottom w:val="0"/>
      <w:divBdr>
        <w:top w:val="none" w:sz="0" w:space="0" w:color="auto"/>
        <w:left w:val="none" w:sz="0" w:space="0" w:color="auto"/>
        <w:bottom w:val="none" w:sz="0" w:space="0" w:color="auto"/>
        <w:right w:val="none" w:sz="0" w:space="0" w:color="auto"/>
      </w:divBdr>
      <w:divsChild>
        <w:div w:id="45836963">
          <w:marLeft w:val="0"/>
          <w:marRight w:val="0"/>
          <w:marTop w:val="0"/>
          <w:marBottom w:val="0"/>
          <w:divBdr>
            <w:top w:val="none" w:sz="0" w:space="0" w:color="auto"/>
            <w:left w:val="none" w:sz="0" w:space="0" w:color="auto"/>
            <w:bottom w:val="none" w:sz="0" w:space="0" w:color="auto"/>
            <w:right w:val="none" w:sz="0" w:space="0" w:color="auto"/>
          </w:divBdr>
        </w:div>
        <w:div w:id="163521485">
          <w:marLeft w:val="0"/>
          <w:marRight w:val="0"/>
          <w:marTop w:val="0"/>
          <w:marBottom w:val="0"/>
          <w:divBdr>
            <w:top w:val="none" w:sz="0" w:space="0" w:color="auto"/>
            <w:left w:val="none" w:sz="0" w:space="0" w:color="auto"/>
            <w:bottom w:val="none" w:sz="0" w:space="0" w:color="auto"/>
            <w:right w:val="none" w:sz="0" w:space="0" w:color="auto"/>
          </w:divBdr>
        </w:div>
      </w:divsChild>
    </w:div>
    <w:div w:id="261766683">
      <w:bodyDiv w:val="1"/>
      <w:marLeft w:val="0"/>
      <w:marRight w:val="0"/>
      <w:marTop w:val="0"/>
      <w:marBottom w:val="0"/>
      <w:divBdr>
        <w:top w:val="none" w:sz="0" w:space="0" w:color="auto"/>
        <w:left w:val="none" w:sz="0" w:space="0" w:color="auto"/>
        <w:bottom w:val="none" w:sz="0" w:space="0" w:color="auto"/>
        <w:right w:val="none" w:sz="0" w:space="0" w:color="auto"/>
      </w:divBdr>
    </w:div>
    <w:div w:id="264002906">
      <w:bodyDiv w:val="1"/>
      <w:marLeft w:val="0"/>
      <w:marRight w:val="0"/>
      <w:marTop w:val="0"/>
      <w:marBottom w:val="0"/>
      <w:divBdr>
        <w:top w:val="none" w:sz="0" w:space="0" w:color="auto"/>
        <w:left w:val="none" w:sz="0" w:space="0" w:color="auto"/>
        <w:bottom w:val="none" w:sz="0" w:space="0" w:color="auto"/>
        <w:right w:val="none" w:sz="0" w:space="0" w:color="auto"/>
      </w:divBdr>
    </w:div>
    <w:div w:id="296447760">
      <w:bodyDiv w:val="1"/>
      <w:marLeft w:val="0"/>
      <w:marRight w:val="0"/>
      <w:marTop w:val="0"/>
      <w:marBottom w:val="0"/>
      <w:divBdr>
        <w:top w:val="none" w:sz="0" w:space="0" w:color="auto"/>
        <w:left w:val="none" w:sz="0" w:space="0" w:color="auto"/>
        <w:bottom w:val="none" w:sz="0" w:space="0" w:color="auto"/>
        <w:right w:val="none" w:sz="0" w:space="0" w:color="auto"/>
      </w:divBdr>
    </w:div>
    <w:div w:id="296692389">
      <w:bodyDiv w:val="1"/>
      <w:marLeft w:val="0"/>
      <w:marRight w:val="0"/>
      <w:marTop w:val="0"/>
      <w:marBottom w:val="0"/>
      <w:divBdr>
        <w:top w:val="none" w:sz="0" w:space="0" w:color="auto"/>
        <w:left w:val="none" w:sz="0" w:space="0" w:color="auto"/>
        <w:bottom w:val="none" w:sz="0" w:space="0" w:color="auto"/>
        <w:right w:val="none" w:sz="0" w:space="0" w:color="auto"/>
      </w:divBdr>
    </w:div>
    <w:div w:id="298151831">
      <w:bodyDiv w:val="1"/>
      <w:marLeft w:val="0"/>
      <w:marRight w:val="0"/>
      <w:marTop w:val="0"/>
      <w:marBottom w:val="0"/>
      <w:divBdr>
        <w:top w:val="none" w:sz="0" w:space="0" w:color="auto"/>
        <w:left w:val="none" w:sz="0" w:space="0" w:color="auto"/>
        <w:bottom w:val="none" w:sz="0" w:space="0" w:color="auto"/>
        <w:right w:val="none" w:sz="0" w:space="0" w:color="auto"/>
      </w:divBdr>
    </w:div>
    <w:div w:id="308095542">
      <w:bodyDiv w:val="1"/>
      <w:marLeft w:val="0"/>
      <w:marRight w:val="0"/>
      <w:marTop w:val="0"/>
      <w:marBottom w:val="0"/>
      <w:divBdr>
        <w:top w:val="none" w:sz="0" w:space="0" w:color="auto"/>
        <w:left w:val="none" w:sz="0" w:space="0" w:color="auto"/>
        <w:bottom w:val="none" w:sz="0" w:space="0" w:color="auto"/>
        <w:right w:val="none" w:sz="0" w:space="0" w:color="auto"/>
      </w:divBdr>
    </w:div>
    <w:div w:id="323433840">
      <w:bodyDiv w:val="1"/>
      <w:marLeft w:val="0"/>
      <w:marRight w:val="0"/>
      <w:marTop w:val="0"/>
      <w:marBottom w:val="0"/>
      <w:divBdr>
        <w:top w:val="none" w:sz="0" w:space="0" w:color="auto"/>
        <w:left w:val="none" w:sz="0" w:space="0" w:color="auto"/>
        <w:bottom w:val="none" w:sz="0" w:space="0" w:color="auto"/>
        <w:right w:val="none" w:sz="0" w:space="0" w:color="auto"/>
      </w:divBdr>
    </w:div>
    <w:div w:id="347802477">
      <w:bodyDiv w:val="1"/>
      <w:marLeft w:val="0"/>
      <w:marRight w:val="0"/>
      <w:marTop w:val="0"/>
      <w:marBottom w:val="0"/>
      <w:divBdr>
        <w:top w:val="none" w:sz="0" w:space="0" w:color="auto"/>
        <w:left w:val="none" w:sz="0" w:space="0" w:color="auto"/>
        <w:bottom w:val="none" w:sz="0" w:space="0" w:color="auto"/>
        <w:right w:val="none" w:sz="0" w:space="0" w:color="auto"/>
      </w:divBdr>
    </w:div>
    <w:div w:id="356659467">
      <w:bodyDiv w:val="1"/>
      <w:marLeft w:val="0"/>
      <w:marRight w:val="0"/>
      <w:marTop w:val="0"/>
      <w:marBottom w:val="0"/>
      <w:divBdr>
        <w:top w:val="none" w:sz="0" w:space="0" w:color="auto"/>
        <w:left w:val="none" w:sz="0" w:space="0" w:color="auto"/>
        <w:bottom w:val="none" w:sz="0" w:space="0" w:color="auto"/>
        <w:right w:val="none" w:sz="0" w:space="0" w:color="auto"/>
      </w:divBdr>
    </w:div>
    <w:div w:id="362292134">
      <w:bodyDiv w:val="1"/>
      <w:marLeft w:val="0"/>
      <w:marRight w:val="0"/>
      <w:marTop w:val="0"/>
      <w:marBottom w:val="0"/>
      <w:divBdr>
        <w:top w:val="none" w:sz="0" w:space="0" w:color="auto"/>
        <w:left w:val="none" w:sz="0" w:space="0" w:color="auto"/>
        <w:bottom w:val="none" w:sz="0" w:space="0" w:color="auto"/>
        <w:right w:val="none" w:sz="0" w:space="0" w:color="auto"/>
      </w:divBdr>
    </w:div>
    <w:div w:id="393283109">
      <w:bodyDiv w:val="1"/>
      <w:marLeft w:val="0"/>
      <w:marRight w:val="0"/>
      <w:marTop w:val="0"/>
      <w:marBottom w:val="0"/>
      <w:divBdr>
        <w:top w:val="none" w:sz="0" w:space="0" w:color="auto"/>
        <w:left w:val="none" w:sz="0" w:space="0" w:color="auto"/>
        <w:bottom w:val="none" w:sz="0" w:space="0" w:color="auto"/>
        <w:right w:val="none" w:sz="0" w:space="0" w:color="auto"/>
      </w:divBdr>
    </w:div>
    <w:div w:id="402528705">
      <w:bodyDiv w:val="1"/>
      <w:marLeft w:val="0"/>
      <w:marRight w:val="0"/>
      <w:marTop w:val="0"/>
      <w:marBottom w:val="0"/>
      <w:divBdr>
        <w:top w:val="none" w:sz="0" w:space="0" w:color="auto"/>
        <w:left w:val="none" w:sz="0" w:space="0" w:color="auto"/>
        <w:bottom w:val="none" w:sz="0" w:space="0" w:color="auto"/>
        <w:right w:val="none" w:sz="0" w:space="0" w:color="auto"/>
      </w:divBdr>
    </w:div>
    <w:div w:id="417796117">
      <w:bodyDiv w:val="1"/>
      <w:marLeft w:val="0"/>
      <w:marRight w:val="0"/>
      <w:marTop w:val="0"/>
      <w:marBottom w:val="0"/>
      <w:divBdr>
        <w:top w:val="none" w:sz="0" w:space="0" w:color="auto"/>
        <w:left w:val="none" w:sz="0" w:space="0" w:color="auto"/>
        <w:bottom w:val="none" w:sz="0" w:space="0" w:color="auto"/>
        <w:right w:val="none" w:sz="0" w:space="0" w:color="auto"/>
      </w:divBdr>
    </w:div>
    <w:div w:id="454716649">
      <w:bodyDiv w:val="1"/>
      <w:marLeft w:val="0"/>
      <w:marRight w:val="0"/>
      <w:marTop w:val="0"/>
      <w:marBottom w:val="0"/>
      <w:divBdr>
        <w:top w:val="none" w:sz="0" w:space="0" w:color="auto"/>
        <w:left w:val="none" w:sz="0" w:space="0" w:color="auto"/>
        <w:bottom w:val="none" w:sz="0" w:space="0" w:color="auto"/>
        <w:right w:val="none" w:sz="0" w:space="0" w:color="auto"/>
      </w:divBdr>
    </w:div>
    <w:div w:id="466052042">
      <w:bodyDiv w:val="1"/>
      <w:marLeft w:val="0"/>
      <w:marRight w:val="0"/>
      <w:marTop w:val="0"/>
      <w:marBottom w:val="0"/>
      <w:divBdr>
        <w:top w:val="none" w:sz="0" w:space="0" w:color="auto"/>
        <w:left w:val="none" w:sz="0" w:space="0" w:color="auto"/>
        <w:bottom w:val="none" w:sz="0" w:space="0" w:color="auto"/>
        <w:right w:val="none" w:sz="0" w:space="0" w:color="auto"/>
      </w:divBdr>
    </w:div>
    <w:div w:id="512770881">
      <w:bodyDiv w:val="1"/>
      <w:marLeft w:val="0"/>
      <w:marRight w:val="0"/>
      <w:marTop w:val="0"/>
      <w:marBottom w:val="0"/>
      <w:divBdr>
        <w:top w:val="none" w:sz="0" w:space="0" w:color="auto"/>
        <w:left w:val="none" w:sz="0" w:space="0" w:color="auto"/>
        <w:bottom w:val="none" w:sz="0" w:space="0" w:color="auto"/>
        <w:right w:val="none" w:sz="0" w:space="0" w:color="auto"/>
      </w:divBdr>
    </w:div>
    <w:div w:id="530654669">
      <w:bodyDiv w:val="1"/>
      <w:marLeft w:val="0"/>
      <w:marRight w:val="0"/>
      <w:marTop w:val="0"/>
      <w:marBottom w:val="0"/>
      <w:divBdr>
        <w:top w:val="none" w:sz="0" w:space="0" w:color="auto"/>
        <w:left w:val="none" w:sz="0" w:space="0" w:color="auto"/>
        <w:bottom w:val="none" w:sz="0" w:space="0" w:color="auto"/>
        <w:right w:val="none" w:sz="0" w:space="0" w:color="auto"/>
      </w:divBdr>
    </w:div>
    <w:div w:id="535703565">
      <w:bodyDiv w:val="1"/>
      <w:marLeft w:val="0"/>
      <w:marRight w:val="0"/>
      <w:marTop w:val="0"/>
      <w:marBottom w:val="0"/>
      <w:divBdr>
        <w:top w:val="none" w:sz="0" w:space="0" w:color="auto"/>
        <w:left w:val="none" w:sz="0" w:space="0" w:color="auto"/>
        <w:bottom w:val="none" w:sz="0" w:space="0" w:color="auto"/>
        <w:right w:val="none" w:sz="0" w:space="0" w:color="auto"/>
      </w:divBdr>
    </w:div>
    <w:div w:id="538779996">
      <w:bodyDiv w:val="1"/>
      <w:marLeft w:val="0"/>
      <w:marRight w:val="0"/>
      <w:marTop w:val="0"/>
      <w:marBottom w:val="0"/>
      <w:divBdr>
        <w:top w:val="none" w:sz="0" w:space="0" w:color="auto"/>
        <w:left w:val="none" w:sz="0" w:space="0" w:color="auto"/>
        <w:bottom w:val="none" w:sz="0" w:space="0" w:color="auto"/>
        <w:right w:val="none" w:sz="0" w:space="0" w:color="auto"/>
      </w:divBdr>
    </w:div>
    <w:div w:id="546647538">
      <w:bodyDiv w:val="1"/>
      <w:marLeft w:val="0"/>
      <w:marRight w:val="0"/>
      <w:marTop w:val="0"/>
      <w:marBottom w:val="0"/>
      <w:divBdr>
        <w:top w:val="none" w:sz="0" w:space="0" w:color="auto"/>
        <w:left w:val="none" w:sz="0" w:space="0" w:color="auto"/>
        <w:bottom w:val="none" w:sz="0" w:space="0" w:color="auto"/>
        <w:right w:val="none" w:sz="0" w:space="0" w:color="auto"/>
      </w:divBdr>
    </w:div>
    <w:div w:id="550457120">
      <w:bodyDiv w:val="1"/>
      <w:marLeft w:val="0"/>
      <w:marRight w:val="0"/>
      <w:marTop w:val="0"/>
      <w:marBottom w:val="0"/>
      <w:divBdr>
        <w:top w:val="none" w:sz="0" w:space="0" w:color="auto"/>
        <w:left w:val="none" w:sz="0" w:space="0" w:color="auto"/>
        <w:bottom w:val="none" w:sz="0" w:space="0" w:color="auto"/>
        <w:right w:val="none" w:sz="0" w:space="0" w:color="auto"/>
      </w:divBdr>
    </w:div>
    <w:div w:id="553547416">
      <w:bodyDiv w:val="1"/>
      <w:marLeft w:val="0"/>
      <w:marRight w:val="0"/>
      <w:marTop w:val="0"/>
      <w:marBottom w:val="0"/>
      <w:divBdr>
        <w:top w:val="none" w:sz="0" w:space="0" w:color="auto"/>
        <w:left w:val="none" w:sz="0" w:space="0" w:color="auto"/>
        <w:bottom w:val="none" w:sz="0" w:space="0" w:color="auto"/>
        <w:right w:val="none" w:sz="0" w:space="0" w:color="auto"/>
      </w:divBdr>
    </w:div>
    <w:div w:id="574633168">
      <w:bodyDiv w:val="1"/>
      <w:marLeft w:val="0"/>
      <w:marRight w:val="0"/>
      <w:marTop w:val="0"/>
      <w:marBottom w:val="0"/>
      <w:divBdr>
        <w:top w:val="none" w:sz="0" w:space="0" w:color="auto"/>
        <w:left w:val="none" w:sz="0" w:space="0" w:color="auto"/>
        <w:bottom w:val="none" w:sz="0" w:space="0" w:color="auto"/>
        <w:right w:val="none" w:sz="0" w:space="0" w:color="auto"/>
      </w:divBdr>
    </w:div>
    <w:div w:id="583497070">
      <w:bodyDiv w:val="1"/>
      <w:marLeft w:val="0"/>
      <w:marRight w:val="0"/>
      <w:marTop w:val="0"/>
      <w:marBottom w:val="0"/>
      <w:divBdr>
        <w:top w:val="none" w:sz="0" w:space="0" w:color="auto"/>
        <w:left w:val="none" w:sz="0" w:space="0" w:color="auto"/>
        <w:bottom w:val="none" w:sz="0" w:space="0" w:color="auto"/>
        <w:right w:val="none" w:sz="0" w:space="0" w:color="auto"/>
      </w:divBdr>
      <w:divsChild>
        <w:div w:id="1025449715">
          <w:marLeft w:val="0"/>
          <w:marRight w:val="0"/>
          <w:marTop w:val="0"/>
          <w:marBottom w:val="0"/>
          <w:divBdr>
            <w:top w:val="none" w:sz="0" w:space="0" w:color="auto"/>
            <w:left w:val="none" w:sz="0" w:space="0" w:color="auto"/>
            <w:bottom w:val="none" w:sz="0" w:space="0" w:color="auto"/>
            <w:right w:val="none" w:sz="0" w:space="0" w:color="auto"/>
          </w:divBdr>
        </w:div>
        <w:div w:id="1761290634">
          <w:marLeft w:val="0"/>
          <w:marRight w:val="0"/>
          <w:marTop w:val="0"/>
          <w:marBottom w:val="0"/>
          <w:divBdr>
            <w:top w:val="none" w:sz="0" w:space="0" w:color="auto"/>
            <w:left w:val="none" w:sz="0" w:space="0" w:color="auto"/>
            <w:bottom w:val="none" w:sz="0" w:space="0" w:color="auto"/>
            <w:right w:val="none" w:sz="0" w:space="0" w:color="auto"/>
          </w:divBdr>
        </w:div>
      </w:divsChild>
    </w:div>
    <w:div w:id="585261905">
      <w:bodyDiv w:val="1"/>
      <w:marLeft w:val="0"/>
      <w:marRight w:val="0"/>
      <w:marTop w:val="0"/>
      <w:marBottom w:val="0"/>
      <w:divBdr>
        <w:top w:val="none" w:sz="0" w:space="0" w:color="auto"/>
        <w:left w:val="none" w:sz="0" w:space="0" w:color="auto"/>
        <w:bottom w:val="none" w:sz="0" w:space="0" w:color="auto"/>
        <w:right w:val="none" w:sz="0" w:space="0" w:color="auto"/>
      </w:divBdr>
    </w:div>
    <w:div w:id="587733843">
      <w:bodyDiv w:val="1"/>
      <w:marLeft w:val="0"/>
      <w:marRight w:val="0"/>
      <w:marTop w:val="0"/>
      <w:marBottom w:val="0"/>
      <w:divBdr>
        <w:top w:val="none" w:sz="0" w:space="0" w:color="auto"/>
        <w:left w:val="none" w:sz="0" w:space="0" w:color="auto"/>
        <w:bottom w:val="none" w:sz="0" w:space="0" w:color="auto"/>
        <w:right w:val="none" w:sz="0" w:space="0" w:color="auto"/>
      </w:divBdr>
    </w:div>
    <w:div w:id="590359698">
      <w:bodyDiv w:val="1"/>
      <w:marLeft w:val="0"/>
      <w:marRight w:val="0"/>
      <w:marTop w:val="0"/>
      <w:marBottom w:val="0"/>
      <w:divBdr>
        <w:top w:val="none" w:sz="0" w:space="0" w:color="auto"/>
        <w:left w:val="none" w:sz="0" w:space="0" w:color="auto"/>
        <w:bottom w:val="none" w:sz="0" w:space="0" w:color="auto"/>
        <w:right w:val="none" w:sz="0" w:space="0" w:color="auto"/>
      </w:divBdr>
    </w:div>
    <w:div w:id="590510821">
      <w:bodyDiv w:val="1"/>
      <w:marLeft w:val="0"/>
      <w:marRight w:val="0"/>
      <w:marTop w:val="0"/>
      <w:marBottom w:val="0"/>
      <w:divBdr>
        <w:top w:val="none" w:sz="0" w:space="0" w:color="auto"/>
        <w:left w:val="none" w:sz="0" w:space="0" w:color="auto"/>
        <w:bottom w:val="none" w:sz="0" w:space="0" w:color="auto"/>
        <w:right w:val="none" w:sz="0" w:space="0" w:color="auto"/>
      </w:divBdr>
    </w:div>
    <w:div w:id="593166836">
      <w:bodyDiv w:val="1"/>
      <w:marLeft w:val="0"/>
      <w:marRight w:val="0"/>
      <w:marTop w:val="0"/>
      <w:marBottom w:val="0"/>
      <w:divBdr>
        <w:top w:val="none" w:sz="0" w:space="0" w:color="auto"/>
        <w:left w:val="none" w:sz="0" w:space="0" w:color="auto"/>
        <w:bottom w:val="none" w:sz="0" w:space="0" w:color="auto"/>
        <w:right w:val="none" w:sz="0" w:space="0" w:color="auto"/>
      </w:divBdr>
    </w:div>
    <w:div w:id="597249017">
      <w:bodyDiv w:val="1"/>
      <w:marLeft w:val="0"/>
      <w:marRight w:val="0"/>
      <w:marTop w:val="0"/>
      <w:marBottom w:val="0"/>
      <w:divBdr>
        <w:top w:val="none" w:sz="0" w:space="0" w:color="auto"/>
        <w:left w:val="none" w:sz="0" w:space="0" w:color="auto"/>
        <w:bottom w:val="none" w:sz="0" w:space="0" w:color="auto"/>
        <w:right w:val="none" w:sz="0" w:space="0" w:color="auto"/>
      </w:divBdr>
    </w:div>
    <w:div w:id="602031280">
      <w:bodyDiv w:val="1"/>
      <w:marLeft w:val="0"/>
      <w:marRight w:val="0"/>
      <w:marTop w:val="0"/>
      <w:marBottom w:val="0"/>
      <w:divBdr>
        <w:top w:val="none" w:sz="0" w:space="0" w:color="auto"/>
        <w:left w:val="none" w:sz="0" w:space="0" w:color="auto"/>
        <w:bottom w:val="none" w:sz="0" w:space="0" w:color="auto"/>
        <w:right w:val="none" w:sz="0" w:space="0" w:color="auto"/>
      </w:divBdr>
    </w:div>
    <w:div w:id="616178319">
      <w:bodyDiv w:val="1"/>
      <w:marLeft w:val="0"/>
      <w:marRight w:val="0"/>
      <w:marTop w:val="0"/>
      <w:marBottom w:val="0"/>
      <w:divBdr>
        <w:top w:val="none" w:sz="0" w:space="0" w:color="auto"/>
        <w:left w:val="none" w:sz="0" w:space="0" w:color="auto"/>
        <w:bottom w:val="none" w:sz="0" w:space="0" w:color="auto"/>
        <w:right w:val="none" w:sz="0" w:space="0" w:color="auto"/>
      </w:divBdr>
      <w:divsChild>
        <w:div w:id="168102737">
          <w:marLeft w:val="0"/>
          <w:marRight w:val="0"/>
          <w:marTop w:val="0"/>
          <w:marBottom w:val="0"/>
          <w:divBdr>
            <w:top w:val="none" w:sz="0" w:space="0" w:color="auto"/>
            <w:left w:val="none" w:sz="0" w:space="0" w:color="auto"/>
            <w:bottom w:val="none" w:sz="0" w:space="0" w:color="auto"/>
            <w:right w:val="none" w:sz="0" w:space="0" w:color="auto"/>
          </w:divBdr>
        </w:div>
        <w:div w:id="1478260921">
          <w:marLeft w:val="0"/>
          <w:marRight w:val="0"/>
          <w:marTop w:val="0"/>
          <w:marBottom w:val="0"/>
          <w:divBdr>
            <w:top w:val="none" w:sz="0" w:space="0" w:color="auto"/>
            <w:left w:val="none" w:sz="0" w:space="0" w:color="auto"/>
            <w:bottom w:val="none" w:sz="0" w:space="0" w:color="auto"/>
            <w:right w:val="none" w:sz="0" w:space="0" w:color="auto"/>
          </w:divBdr>
        </w:div>
      </w:divsChild>
    </w:div>
    <w:div w:id="616789847">
      <w:bodyDiv w:val="1"/>
      <w:marLeft w:val="0"/>
      <w:marRight w:val="0"/>
      <w:marTop w:val="0"/>
      <w:marBottom w:val="0"/>
      <w:divBdr>
        <w:top w:val="none" w:sz="0" w:space="0" w:color="auto"/>
        <w:left w:val="none" w:sz="0" w:space="0" w:color="auto"/>
        <w:bottom w:val="none" w:sz="0" w:space="0" w:color="auto"/>
        <w:right w:val="none" w:sz="0" w:space="0" w:color="auto"/>
      </w:divBdr>
    </w:div>
    <w:div w:id="619070727">
      <w:bodyDiv w:val="1"/>
      <w:marLeft w:val="0"/>
      <w:marRight w:val="0"/>
      <w:marTop w:val="0"/>
      <w:marBottom w:val="0"/>
      <w:divBdr>
        <w:top w:val="none" w:sz="0" w:space="0" w:color="auto"/>
        <w:left w:val="none" w:sz="0" w:space="0" w:color="auto"/>
        <w:bottom w:val="none" w:sz="0" w:space="0" w:color="auto"/>
        <w:right w:val="none" w:sz="0" w:space="0" w:color="auto"/>
      </w:divBdr>
    </w:div>
    <w:div w:id="621884722">
      <w:bodyDiv w:val="1"/>
      <w:marLeft w:val="0"/>
      <w:marRight w:val="0"/>
      <w:marTop w:val="0"/>
      <w:marBottom w:val="0"/>
      <w:divBdr>
        <w:top w:val="none" w:sz="0" w:space="0" w:color="auto"/>
        <w:left w:val="none" w:sz="0" w:space="0" w:color="auto"/>
        <w:bottom w:val="none" w:sz="0" w:space="0" w:color="auto"/>
        <w:right w:val="none" w:sz="0" w:space="0" w:color="auto"/>
      </w:divBdr>
    </w:div>
    <w:div w:id="622007758">
      <w:bodyDiv w:val="1"/>
      <w:marLeft w:val="0"/>
      <w:marRight w:val="0"/>
      <w:marTop w:val="0"/>
      <w:marBottom w:val="0"/>
      <w:divBdr>
        <w:top w:val="none" w:sz="0" w:space="0" w:color="auto"/>
        <w:left w:val="none" w:sz="0" w:space="0" w:color="auto"/>
        <w:bottom w:val="none" w:sz="0" w:space="0" w:color="auto"/>
        <w:right w:val="none" w:sz="0" w:space="0" w:color="auto"/>
      </w:divBdr>
    </w:div>
    <w:div w:id="638926228">
      <w:bodyDiv w:val="1"/>
      <w:marLeft w:val="0"/>
      <w:marRight w:val="0"/>
      <w:marTop w:val="0"/>
      <w:marBottom w:val="0"/>
      <w:divBdr>
        <w:top w:val="none" w:sz="0" w:space="0" w:color="auto"/>
        <w:left w:val="none" w:sz="0" w:space="0" w:color="auto"/>
        <w:bottom w:val="none" w:sz="0" w:space="0" w:color="auto"/>
        <w:right w:val="none" w:sz="0" w:space="0" w:color="auto"/>
      </w:divBdr>
    </w:div>
    <w:div w:id="641422431">
      <w:bodyDiv w:val="1"/>
      <w:marLeft w:val="0"/>
      <w:marRight w:val="0"/>
      <w:marTop w:val="0"/>
      <w:marBottom w:val="0"/>
      <w:divBdr>
        <w:top w:val="none" w:sz="0" w:space="0" w:color="auto"/>
        <w:left w:val="none" w:sz="0" w:space="0" w:color="auto"/>
        <w:bottom w:val="none" w:sz="0" w:space="0" w:color="auto"/>
        <w:right w:val="none" w:sz="0" w:space="0" w:color="auto"/>
      </w:divBdr>
    </w:div>
    <w:div w:id="653265148">
      <w:bodyDiv w:val="1"/>
      <w:marLeft w:val="0"/>
      <w:marRight w:val="0"/>
      <w:marTop w:val="0"/>
      <w:marBottom w:val="0"/>
      <w:divBdr>
        <w:top w:val="none" w:sz="0" w:space="0" w:color="auto"/>
        <w:left w:val="none" w:sz="0" w:space="0" w:color="auto"/>
        <w:bottom w:val="none" w:sz="0" w:space="0" w:color="auto"/>
        <w:right w:val="none" w:sz="0" w:space="0" w:color="auto"/>
      </w:divBdr>
      <w:divsChild>
        <w:div w:id="118035892">
          <w:marLeft w:val="0"/>
          <w:marRight w:val="0"/>
          <w:marTop w:val="0"/>
          <w:marBottom w:val="0"/>
          <w:divBdr>
            <w:top w:val="none" w:sz="0" w:space="0" w:color="auto"/>
            <w:left w:val="none" w:sz="0" w:space="0" w:color="auto"/>
            <w:bottom w:val="none" w:sz="0" w:space="0" w:color="auto"/>
            <w:right w:val="none" w:sz="0" w:space="0" w:color="auto"/>
          </w:divBdr>
        </w:div>
        <w:div w:id="166482123">
          <w:marLeft w:val="0"/>
          <w:marRight w:val="0"/>
          <w:marTop w:val="0"/>
          <w:marBottom w:val="0"/>
          <w:divBdr>
            <w:top w:val="none" w:sz="0" w:space="0" w:color="auto"/>
            <w:left w:val="none" w:sz="0" w:space="0" w:color="auto"/>
            <w:bottom w:val="none" w:sz="0" w:space="0" w:color="auto"/>
            <w:right w:val="none" w:sz="0" w:space="0" w:color="auto"/>
          </w:divBdr>
        </w:div>
        <w:div w:id="447091603">
          <w:marLeft w:val="0"/>
          <w:marRight w:val="0"/>
          <w:marTop w:val="0"/>
          <w:marBottom w:val="0"/>
          <w:divBdr>
            <w:top w:val="none" w:sz="0" w:space="0" w:color="auto"/>
            <w:left w:val="none" w:sz="0" w:space="0" w:color="auto"/>
            <w:bottom w:val="none" w:sz="0" w:space="0" w:color="auto"/>
            <w:right w:val="none" w:sz="0" w:space="0" w:color="auto"/>
          </w:divBdr>
        </w:div>
      </w:divsChild>
    </w:div>
    <w:div w:id="656884604">
      <w:bodyDiv w:val="1"/>
      <w:marLeft w:val="0"/>
      <w:marRight w:val="0"/>
      <w:marTop w:val="0"/>
      <w:marBottom w:val="0"/>
      <w:divBdr>
        <w:top w:val="none" w:sz="0" w:space="0" w:color="auto"/>
        <w:left w:val="none" w:sz="0" w:space="0" w:color="auto"/>
        <w:bottom w:val="none" w:sz="0" w:space="0" w:color="auto"/>
        <w:right w:val="none" w:sz="0" w:space="0" w:color="auto"/>
      </w:divBdr>
    </w:div>
    <w:div w:id="670721410">
      <w:bodyDiv w:val="1"/>
      <w:marLeft w:val="0"/>
      <w:marRight w:val="0"/>
      <w:marTop w:val="0"/>
      <w:marBottom w:val="0"/>
      <w:divBdr>
        <w:top w:val="none" w:sz="0" w:space="0" w:color="auto"/>
        <w:left w:val="none" w:sz="0" w:space="0" w:color="auto"/>
        <w:bottom w:val="none" w:sz="0" w:space="0" w:color="auto"/>
        <w:right w:val="none" w:sz="0" w:space="0" w:color="auto"/>
      </w:divBdr>
    </w:div>
    <w:div w:id="705985432">
      <w:bodyDiv w:val="1"/>
      <w:marLeft w:val="0"/>
      <w:marRight w:val="0"/>
      <w:marTop w:val="0"/>
      <w:marBottom w:val="0"/>
      <w:divBdr>
        <w:top w:val="none" w:sz="0" w:space="0" w:color="auto"/>
        <w:left w:val="none" w:sz="0" w:space="0" w:color="auto"/>
        <w:bottom w:val="none" w:sz="0" w:space="0" w:color="auto"/>
        <w:right w:val="none" w:sz="0" w:space="0" w:color="auto"/>
      </w:divBdr>
    </w:div>
    <w:div w:id="721907940">
      <w:bodyDiv w:val="1"/>
      <w:marLeft w:val="0"/>
      <w:marRight w:val="0"/>
      <w:marTop w:val="0"/>
      <w:marBottom w:val="0"/>
      <w:divBdr>
        <w:top w:val="none" w:sz="0" w:space="0" w:color="auto"/>
        <w:left w:val="none" w:sz="0" w:space="0" w:color="auto"/>
        <w:bottom w:val="none" w:sz="0" w:space="0" w:color="auto"/>
        <w:right w:val="none" w:sz="0" w:space="0" w:color="auto"/>
      </w:divBdr>
    </w:div>
    <w:div w:id="734086613">
      <w:bodyDiv w:val="1"/>
      <w:marLeft w:val="0"/>
      <w:marRight w:val="0"/>
      <w:marTop w:val="0"/>
      <w:marBottom w:val="0"/>
      <w:divBdr>
        <w:top w:val="none" w:sz="0" w:space="0" w:color="auto"/>
        <w:left w:val="none" w:sz="0" w:space="0" w:color="auto"/>
        <w:bottom w:val="none" w:sz="0" w:space="0" w:color="auto"/>
        <w:right w:val="none" w:sz="0" w:space="0" w:color="auto"/>
      </w:divBdr>
    </w:div>
    <w:div w:id="767122379">
      <w:bodyDiv w:val="1"/>
      <w:marLeft w:val="0"/>
      <w:marRight w:val="0"/>
      <w:marTop w:val="0"/>
      <w:marBottom w:val="0"/>
      <w:divBdr>
        <w:top w:val="none" w:sz="0" w:space="0" w:color="auto"/>
        <w:left w:val="none" w:sz="0" w:space="0" w:color="auto"/>
        <w:bottom w:val="none" w:sz="0" w:space="0" w:color="auto"/>
        <w:right w:val="none" w:sz="0" w:space="0" w:color="auto"/>
      </w:divBdr>
    </w:div>
    <w:div w:id="787044837">
      <w:bodyDiv w:val="1"/>
      <w:marLeft w:val="0"/>
      <w:marRight w:val="0"/>
      <w:marTop w:val="0"/>
      <w:marBottom w:val="0"/>
      <w:divBdr>
        <w:top w:val="none" w:sz="0" w:space="0" w:color="auto"/>
        <w:left w:val="none" w:sz="0" w:space="0" w:color="auto"/>
        <w:bottom w:val="none" w:sz="0" w:space="0" w:color="auto"/>
        <w:right w:val="none" w:sz="0" w:space="0" w:color="auto"/>
      </w:divBdr>
    </w:div>
    <w:div w:id="810098950">
      <w:bodyDiv w:val="1"/>
      <w:marLeft w:val="0"/>
      <w:marRight w:val="0"/>
      <w:marTop w:val="0"/>
      <w:marBottom w:val="0"/>
      <w:divBdr>
        <w:top w:val="none" w:sz="0" w:space="0" w:color="auto"/>
        <w:left w:val="none" w:sz="0" w:space="0" w:color="auto"/>
        <w:bottom w:val="none" w:sz="0" w:space="0" w:color="auto"/>
        <w:right w:val="none" w:sz="0" w:space="0" w:color="auto"/>
      </w:divBdr>
    </w:div>
    <w:div w:id="824668964">
      <w:bodyDiv w:val="1"/>
      <w:marLeft w:val="0"/>
      <w:marRight w:val="0"/>
      <w:marTop w:val="0"/>
      <w:marBottom w:val="0"/>
      <w:divBdr>
        <w:top w:val="none" w:sz="0" w:space="0" w:color="auto"/>
        <w:left w:val="none" w:sz="0" w:space="0" w:color="auto"/>
        <w:bottom w:val="none" w:sz="0" w:space="0" w:color="auto"/>
        <w:right w:val="none" w:sz="0" w:space="0" w:color="auto"/>
      </w:divBdr>
    </w:div>
    <w:div w:id="840655267">
      <w:bodyDiv w:val="1"/>
      <w:marLeft w:val="0"/>
      <w:marRight w:val="0"/>
      <w:marTop w:val="0"/>
      <w:marBottom w:val="0"/>
      <w:divBdr>
        <w:top w:val="none" w:sz="0" w:space="0" w:color="auto"/>
        <w:left w:val="none" w:sz="0" w:space="0" w:color="auto"/>
        <w:bottom w:val="none" w:sz="0" w:space="0" w:color="auto"/>
        <w:right w:val="none" w:sz="0" w:space="0" w:color="auto"/>
      </w:divBdr>
    </w:div>
    <w:div w:id="843059090">
      <w:bodyDiv w:val="1"/>
      <w:marLeft w:val="0"/>
      <w:marRight w:val="0"/>
      <w:marTop w:val="0"/>
      <w:marBottom w:val="0"/>
      <w:divBdr>
        <w:top w:val="none" w:sz="0" w:space="0" w:color="auto"/>
        <w:left w:val="none" w:sz="0" w:space="0" w:color="auto"/>
        <w:bottom w:val="none" w:sz="0" w:space="0" w:color="auto"/>
        <w:right w:val="none" w:sz="0" w:space="0" w:color="auto"/>
      </w:divBdr>
    </w:div>
    <w:div w:id="844053807">
      <w:bodyDiv w:val="1"/>
      <w:marLeft w:val="0"/>
      <w:marRight w:val="0"/>
      <w:marTop w:val="0"/>
      <w:marBottom w:val="0"/>
      <w:divBdr>
        <w:top w:val="none" w:sz="0" w:space="0" w:color="auto"/>
        <w:left w:val="none" w:sz="0" w:space="0" w:color="auto"/>
        <w:bottom w:val="none" w:sz="0" w:space="0" w:color="auto"/>
        <w:right w:val="none" w:sz="0" w:space="0" w:color="auto"/>
      </w:divBdr>
    </w:div>
    <w:div w:id="850800111">
      <w:bodyDiv w:val="1"/>
      <w:marLeft w:val="0"/>
      <w:marRight w:val="0"/>
      <w:marTop w:val="0"/>
      <w:marBottom w:val="0"/>
      <w:divBdr>
        <w:top w:val="none" w:sz="0" w:space="0" w:color="auto"/>
        <w:left w:val="none" w:sz="0" w:space="0" w:color="auto"/>
        <w:bottom w:val="none" w:sz="0" w:space="0" w:color="auto"/>
        <w:right w:val="none" w:sz="0" w:space="0" w:color="auto"/>
      </w:divBdr>
    </w:div>
    <w:div w:id="881675464">
      <w:bodyDiv w:val="1"/>
      <w:marLeft w:val="0"/>
      <w:marRight w:val="0"/>
      <w:marTop w:val="0"/>
      <w:marBottom w:val="0"/>
      <w:divBdr>
        <w:top w:val="none" w:sz="0" w:space="0" w:color="auto"/>
        <w:left w:val="none" w:sz="0" w:space="0" w:color="auto"/>
        <w:bottom w:val="none" w:sz="0" w:space="0" w:color="auto"/>
        <w:right w:val="none" w:sz="0" w:space="0" w:color="auto"/>
      </w:divBdr>
    </w:div>
    <w:div w:id="882792429">
      <w:bodyDiv w:val="1"/>
      <w:marLeft w:val="0"/>
      <w:marRight w:val="0"/>
      <w:marTop w:val="0"/>
      <w:marBottom w:val="0"/>
      <w:divBdr>
        <w:top w:val="none" w:sz="0" w:space="0" w:color="auto"/>
        <w:left w:val="none" w:sz="0" w:space="0" w:color="auto"/>
        <w:bottom w:val="none" w:sz="0" w:space="0" w:color="auto"/>
        <w:right w:val="none" w:sz="0" w:space="0" w:color="auto"/>
      </w:divBdr>
      <w:divsChild>
        <w:div w:id="274603819">
          <w:marLeft w:val="0"/>
          <w:marRight w:val="0"/>
          <w:marTop w:val="0"/>
          <w:marBottom w:val="0"/>
          <w:divBdr>
            <w:top w:val="none" w:sz="0" w:space="0" w:color="auto"/>
            <w:left w:val="none" w:sz="0" w:space="0" w:color="auto"/>
            <w:bottom w:val="none" w:sz="0" w:space="0" w:color="auto"/>
            <w:right w:val="none" w:sz="0" w:space="0" w:color="auto"/>
          </w:divBdr>
        </w:div>
        <w:div w:id="1073428312">
          <w:marLeft w:val="0"/>
          <w:marRight w:val="0"/>
          <w:marTop w:val="0"/>
          <w:marBottom w:val="0"/>
          <w:divBdr>
            <w:top w:val="none" w:sz="0" w:space="0" w:color="auto"/>
            <w:left w:val="none" w:sz="0" w:space="0" w:color="auto"/>
            <w:bottom w:val="none" w:sz="0" w:space="0" w:color="auto"/>
            <w:right w:val="none" w:sz="0" w:space="0" w:color="auto"/>
          </w:divBdr>
        </w:div>
      </w:divsChild>
    </w:div>
    <w:div w:id="885025951">
      <w:bodyDiv w:val="1"/>
      <w:marLeft w:val="0"/>
      <w:marRight w:val="0"/>
      <w:marTop w:val="0"/>
      <w:marBottom w:val="0"/>
      <w:divBdr>
        <w:top w:val="none" w:sz="0" w:space="0" w:color="auto"/>
        <w:left w:val="none" w:sz="0" w:space="0" w:color="auto"/>
        <w:bottom w:val="none" w:sz="0" w:space="0" w:color="auto"/>
        <w:right w:val="none" w:sz="0" w:space="0" w:color="auto"/>
      </w:divBdr>
    </w:div>
    <w:div w:id="910120728">
      <w:bodyDiv w:val="1"/>
      <w:marLeft w:val="0"/>
      <w:marRight w:val="0"/>
      <w:marTop w:val="0"/>
      <w:marBottom w:val="0"/>
      <w:divBdr>
        <w:top w:val="none" w:sz="0" w:space="0" w:color="auto"/>
        <w:left w:val="none" w:sz="0" w:space="0" w:color="auto"/>
        <w:bottom w:val="none" w:sz="0" w:space="0" w:color="auto"/>
        <w:right w:val="none" w:sz="0" w:space="0" w:color="auto"/>
      </w:divBdr>
    </w:div>
    <w:div w:id="923418530">
      <w:bodyDiv w:val="1"/>
      <w:marLeft w:val="0"/>
      <w:marRight w:val="0"/>
      <w:marTop w:val="0"/>
      <w:marBottom w:val="0"/>
      <w:divBdr>
        <w:top w:val="none" w:sz="0" w:space="0" w:color="auto"/>
        <w:left w:val="none" w:sz="0" w:space="0" w:color="auto"/>
        <w:bottom w:val="none" w:sz="0" w:space="0" w:color="auto"/>
        <w:right w:val="none" w:sz="0" w:space="0" w:color="auto"/>
      </w:divBdr>
    </w:div>
    <w:div w:id="929898009">
      <w:bodyDiv w:val="1"/>
      <w:marLeft w:val="0"/>
      <w:marRight w:val="0"/>
      <w:marTop w:val="0"/>
      <w:marBottom w:val="0"/>
      <w:divBdr>
        <w:top w:val="none" w:sz="0" w:space="0" w:color="auto"/>
        <w:left w:val="none" w:sz="0" w:space="0" w:color="auto"/>
        <w:bottom w:val="none" w:sz="0" w:space="0" w:color="auto"/>
        <w:right w:val="none" w:sz="0" w:space="0" w:color="auto"/>
      </w:divBdr>
    </w:div>
    <w:div w:id="944848608">
      <w:bodyDiv w:val="1"/>
      <w:marLeft w:val="0"/>
      <w:marRight w:val="0"/>
      <w:marTop w:val="0"/>
      <w:marBottom w:val="0"/>
      <w:divBdr>
        <w:top w:val="none" w:sz="0" w:space="0" w:color="auto"/>
        <w:left w:val="none" w:sz="0" w:space="0" w:color="auto"/>
        <w:bottom w:val="none" w:sz="0" w:space="0" w:color="auto"/>
        <w:right w:val="none" w:sz="0" w:space="0" w:color="auto"/>
      </w:divBdr>
    </w:div>
    <w:div w:id="953319248">
      <w:bodyDiv w:val="1"/>
      <w:marLeft w:val="0"/>
      <w:marRight w:val="0"/>
      <w:marTop w:val="0"/>
      <w:marBottom w:val="0"/>
      <w:divBdr>
        <w:top w:val="none" w:sz="0" w:space="0" w:color="auto"/>
        <w:left w:val="none" w:sz="0" w:space="0" w:color="auto"/>
        <w:bottom w:val="none" w:sz="0" w:space="0" w:color="auto"/>
        <w:right w:val="none" w:sz="0" w:space="0" w:color="auto"/>
      </w:divBdr>
    </w:div>
    <w:div w:id="963316474">
      <w:bodyDiv w:val="1"/>
      <w:marLeft w:val="0"/>
      <w:marRight w:val="0"/>
      <w:marTop w:val="0"/>
      <w:marBottom w:val="0"/>
      <w:divBdr>
        <w:top w:val="none" w:sz="0" w:space="0" w:color="auto"/>
        <w:left w:val="none" w:sz="0" w:space="0" w:color="auto"/>
        <w:bottom w:val="none" w:sz="0" w:space="0" w:color="auto"/>
        <w:right w:val="none" w:sz="0" w:space="0" w:color="auto"/>
      </w:divBdr>
      <w:divsChild>
        <w:div w:id="259026363">
          <w:marLeft w:val="0"/>
          <w:marRight w:val="0"/>
          <w:marTop w:val="0"/>
          <w:marBottom w:val="0"/>
          <w:divBdr>
            <w:top w:val="none" w:sz="0" w:space="0" w:color="auto"/>
            <w:left w:val="none" w:sz="0" w:space="0" w:color="auto"/>
            <w:bottom w:val="none" w:sz="0" w:space="0" w:color="auto"/>
            <w:right w:val="none" w:sz="0" w:space="0" w:color="auto"/>
          </w:divBdr>
        </w:div>
        <w:div w:id="899830426">
          <w:marLeft w:val="0"/>
          <w:marRight w:val="0"/>
          <w:marTop w:val="0"/>
          <w:marBottom w:val="0"/>
          <w:divBdr>
            <w:top w:val="none" w:sz="0" w:space="0" w:color="auto"/>
            <w:left w:val="none" w:sz="0" w:space="0" w:color="auto"/>
            <w:bottom w:val="none" w:sz="0" w:space="0" w:color="auto"/>
            <w:right w:val="none" w:sz="0" w:space="0" w:color="auto"/>
          </w:divBdr>
        </w:div>
      </w:divsChild>
    </w:div>
    <w:div w:id="976647498">
      <w:bodyDiv w:val="1"/>
      <w:marLeft w:val="0"/>
      <w:marRight w:val="0"/>
      <w:marTop w:val="0"/>
      <w:marBottom w:val="0"/>
      <w:divBdr>
        <w:top w:val="none" w:sz="0" w:space="0" w:color="auto"/>
        <w:left w:val="none" w:sz="0" w:space="0" w:color="auto"/>
        <w:bottom w:val="none" w:sz="0" w:space="0" w:color="auto"/>
        <w:right w:val="none" w:sz="0" w:space="0" w:color="auto"/>
      </w:divBdr>
    </w:div>
    <w:div w:id="984621539">
      <w:bodyDiv w:val="1"/>
      <w:marLeft w:val="0"/>
      <w:marRight w:val="0"/>
      <w:marTop w:val="0"/>
      <w:marBottom w:val="0"/>
      <w:divBdr>
        <w:top w:val="none" w:sz="0" w:space="0" w:color="auto"/>
        <w:left w:val="none" w:sz="0" w:space="0" w:color="auto"/>
        <w:bottom w:val="none" w:sz="0" w:space="0" w:color="auto"/>
        <w:right w:val="none" w:sz="0" w:space="0" w:color="auto"/>
      </w:divBdr>
    </w:div>
    <w:div w:id="989018224">
      <w:bodyDiv w:val="1"/>
      <w:marLeft w:val="0"/>
      <w:marRight w:val="0"/>
      <w:marTop w:val="0"/>
      <w:marBottom w:val="0"/>
      <w:divBdr>
        <w:top w:val="none" w:sz="0" w:space="0" w:color="auto"/>
        <w:left w:val="none" w:sz="0" w:space="0" w:color="auto"/>
        <w:bottom w:val="none" w:sz="0" w:space="0" w:color="auto"/>
        <w:right w:val="none" w:sz="0" w:space="0" w:color="auto"/>
      </w:divBdr>
    </w:div>
    <w:div w:id="1012729829">
      <w:bodyDiv w:val="1"/>
      <w:marLeft w:val="0"/>
      <w:marRight w:val="0"/>
      <w:marTop w:val="0"/>
      <w:marBottom w:val="0"/>
      <w:divBdr>
        <w:top w:val="none" w:sz="0" w:space="0" w:color="auto"/>
        <w:left w:val="none" w:sz="0" w:space="0" w:color="auto"/>
        <w:bottom w:val="none" w:sz="0" w:space="0" w:color="auto"/>
        <w:right w:val="none" w:sz="0" w:space="0" w:color="auto"/>
      </w:divBdr>
    </w:div>
    <w:div w:id="1025255014">
      <w:bodyDiv w:val="1"/>
      <w:marLeft w:val="0"/>
      <w:marRight w:val="0"/>
      <w:marTop w:val="0"/>
      <w:marBottom w:val="0"/>
      <w:divBdr>
        <w:top w:val="none" w:sz="0" w:space="0" w:color="auto"/>
        <w:left w:val="none" w:sz="0" w:space="0" w:color="auto"/>
        <w:bottom w:val="none" w:sz="0" w:space="0" w:color="auto"/>
        <w:right w:val="none" w:sz="0" w:space="0" w:color="auto"/>
      </w:divBdr>
    </w:div>
    <w:div w:id="1039161153">
      <w:bodyDiv w:val="1"/>
      <w:marLeft w:val="0"/>
      <w:marRight w:val="0"/>
      <w:marTop w:val="0"/>
      <w:marBottom w:val="0"/>
      <w:divBdr>
        <w:top w:val="none" w:sz="0" w:space="0" w:color="auto"/>
        <w:left w:val="none" w:sz="0" w:space="0" w:color="auto"/>
        <w:bottom w:val="none" w:sz="0" w:space="0" w:color="auto"/>
        <w:right w:val="none" w:sz="0" w:space="0" w:color="auto"/>
      </w:divBdr>
    </w:div>
    <w:div w:id="1056274169">
      <w:bodyDiv w:val="1"/>
      <w:marLeft w:val="0"/>
      <w:marRight w:val="0"/>
      <w:marTop w:val="0"/>
      <w:marBottom w:val="0"/>
      <w:divBdr>
        <w:top w:val="none" w:sz="0" w:space="0" w:color="auto"/>
        <w:left w:val="none" w:sz="0" w:space="0" w:color="auto"/>
        <w:bottom w:val="none" w:sz="0" w:space="0" w:color="auto"/>
        <w:right w:val="none" w:sz="0" w:space="0" w:color="auto"/>
      </w:divBdr>
    </w:div>
    <w:div w:id="1056661672">
      <w:bodyDiv w:val="1"/>
      <w:marLeft w:val="0"/>
      <w:marRight w:val="0"/>
      <w:marTop w:val="0"/>
      <w:marBottom w:val="0"/>
      <w:divBdr>
        <w:top w:val="none" w:sz="0" w:space="0" w:color="auto"/>
        <w:left w:val="none" w:sz="0" w:space="0" w:color="auto"/>
        <w:bottom w:val="none" w:sz="0" w:space="0" w:color="auto"/>
        <w:right w:val="none" w:sz="0" w:space="0" w:color="auto"/>
      </w:divBdr>
    </w:div>
    <w:div w:id="1073352429">
      <w:bodyDiv w:val="1"/>
      <w:marLeft w:val="0"/>
      <w:marRight w:val="0"/>
      <w:marTop w:val="0"/>
      <w:marBottom w:val="0"/>
      <w:divBdr>
        <w:top w:val="none" w:sz="0" w:space="0" w:color="auto"/>
        <w:left w:val="none" w:sz="0" w:space="0" w:color="auto"/>
        <w:bottom w:val="none" w:sz="0" w:space="0" w:color="auto"/>
        <w:right w:val="none" w:sz="0" w:space="0" w:color="auto"/>
      </w:divBdr>
    </w:div>
    <w:div w:id="1084842492">
      <w:bodyDiv w:val="1"/>
      <w:marLeft w:val="0"/>
      <w:marRight w:val="0"/>
      <w:marTop w:val="0"/>
      <w:marBottom w:val="0"/>
      <w:divBdr>
        <w:top w:val="none" w:sz="0" w:space="0" w:color="auto"/>
        <w:left w:val="none" w:sz="0" w:space="0" w:color="auto"/>
        <w:bottom w:val="none" w:sz="0" w:space="0" w:color="auto"/>
        <w:right w:val="none" w:sz="0" w:space="0" w:color="auto"/>
      </w:divBdr>
    </w:div>
    <w:div w:id="1104767547">
      <w:bodyDiv w:val="1"/>
      <w:marLeft w:val="0"/>
      <w:marRight w:val="0"/>
      <w:marTop w:val="0"/>
      <w:marBottom w:val="0"/>
      <w:divBdr>
        <w:top w:val="none" w:sz="0" w:space="0" w:color="auto"/>
        <w:left w:val="none" w:sz="0" w:space="0" w:color="auto"/>
        <w:bottom w:val="none" w:sz="0" w:space="0" w:color="auto"/>
        <w:right w:val="none" w:sz="0" w:space="0" w:color="auto"/>
      </w:divBdr>
    </w:div>
    <w:div w:id="1110974277">
      <w:bodyDiv w:val="1"/>
      <w:marLeft w:val="0"/>
      <w:marRight w:val="0"/>
      <w:marTop w:val="0"/>
      <w:marBottom w:val="0"/>
      <w:divBdr>
        <w:top w:val="none" w:sz="0" w:space="0" w:color="auto"/>
        <w:left w:val="none" w:sz="0" w:space="0" w:color="auto"/>
        <w:bottom w:val="none" w:sz="0" w:space="0" w:color="auto"/>
        <w:right w:val="none" w:sz="0" w:space="0" w:color="auto"/>
      </w:divBdr>
    </w:div>
    <w:div w:id="1116221023">
      <w:bodyDiv w:val="1"/>
      <w:marLeft w:val="0"/>
      <w:marRight w:val="0"/>
      <w:marTop w:val="0"/>
      <w:marBottom w:val="0"/>
      <w:divBdr>
        <w:top w:val="none" w:sz="0" w:space="0" w:color="auto"/>
        <w:left w:val="none" w:sz="0" w:space="0" w:color="auto"/>
        <w:bottom w:val="none" w:sz="0" w:space="0" w:color="auto"/>
        <w:right w:val="none" w:sz="0" w:space="0" w:color="auto"/>
      </w:divBdr>
    </w:div>
    <w:div w:id="1118184269">
      <w:bodyDiv w:val="1"/>
      <w:marLeft w:val="0"/>
      <w:marRight w:val="0"/>
      <w:marTop w:val="0"/>
      <w:marBottom w:val="0"/>
      <w:divBdr>
        <w:top w:val="none" w:sz="0" w:space="0" w:color="auto"/>
        <w:left w:val="none" w:sz="0" w:space="0" w:color="auto"/>
        <w:bottom w:val="none" w:sz="0" w:space="0" w:color="auto"/>
        <w:right w:val="none" w:sz="0" w:space="0" w:color="auto"/>
      </w:divBdr>
    </w:div>
    <w:div w:id="1118328408">
      <w:bodyDiv w:val="1"/>
      <w:marLeft w:val="0"/>
      <w:marRight w:val="0"/>
      <w:marTop w:val="0"/>
      <w:marBottom w:val="0"/>
      <w:divBdr>
        <w:top w:val="none" w:sz="0" w:space="0" w:color="auto"/>
        <w:left w:val="none" w:sz="0" w:space="0" w:color="auto"/>
        <w:bottom w:val="none" w:sz="0" w:space="0" w:color="auto"/>
        <w:right w:val="none" w:sz="0" w:space="0" w:color="auto"/>
      </w:divBdr>
    </w:div>
    <w:div w:id="1133791318">
      <w:bodyDiv w:val="1"/>
      <w:marLeft w:val="0"/>
      <w:marRight w:val="0"/>
      <w:marTop w:val="0"/>
      <w:marBottom w:val="0"/>
      <w:divBdr>
        <w:top w:val="none" w:sz="0" w:space="0" w:color="auto"/>
        <w:left w:val="none" w:sz="0" w:space="0" w:color="auto"/>
        <w:bottom w:val="none" w:sz="0" w:space="0" w:color="auto"/>
        <w:right w:val="none" w:sz="0" w:space="0" w:color="auto"/>
      </w:divBdr>
      <w:divsChild>
        <w:div w:id="731466649">
          <w:marLeft w:val="0"/>
          <w:marRight w:val="0"/>
          <w:marTop w:val="0"/>
          <w:marBottom w:val="0"/>
          <w:divBdr>
            <w:top w:val="none" w:sz="0" w:space="0" w:color="auto"/>
            <w:left w:val="none" w:sz="0" w:space="0" w:color="auto"/>
            <w:bottom w:val="none" w:sz="0" w:space="0" w:color="auto"/>
            <w:right w:val="none" w:sz="0" w:space="0" w:color="auto"/>
          </w:divBdr>
        </w:div>
        <w:div w:id="1126698314">
          <w:marLeft w:val="0"/>
          <w:marRight w:val="0"/>
          <w:marTop w:val="0"/>
          <w:marBottom w:val="0"/>
          <w:divBdr>
            <w:top w:val="none" w:sz="0" w:space="0" w:color="auto"/>
            <w:left w:val="none" w:sz="0" w:space="0" w:color="auto"/>
            <w:bottom w:val="none" w:sz="0" w:space="0" w:color="auto"/>
            <w:right w:val="none" w:sz="0" w:space="0" w:color="auto"/>
          </w:divBdr>
        </w:div>
        <w:div w:id="1281913005">
          <w:marLeft w:val="0"/>
          <w:marRight w:val="0"/>
          <w:marTop w:val="0"/>
          <w:marBottom w:val="0"/>
          <w:divBdr>
            <w:top w:val="none" w:sz="0" w:space="0" w:color="auto"/>
            <w:left w:val="none" w:sz="0" w:space="0" w:color="auto"/>
            <w:bottom w:val="none" w:sz="0" w:space="0" w:color="auto"/>
            <w:right w:val="none" w:sz="0" w:space="0" w:color="auto"/>
          </w:divBdr>
        </w:div>
        <w:div w:id="1474251889">
          <w:marLeft w:val="0"/>
          <w:marRight w:val="0"/>
          <w:marTop w:val="0"/>
          <w:marBottom w:val="0"/>
          <w:divBdr>
            <w:top w:val="none" w:sz="0" w:space="0" w:color="auto"/>
            <w:left w:val="none" w:sz="0" w:space="0" w:color="auto"/>
            <w:bottom w:val="none" w:sz="0" w:space="0" w:color="auto"/>
            <w:right w:val="none" w:sz="0" w:space="0" w:color="auto"/>
          </w:divBdr>
        </w:div>
      </w:divsChild>
    </w:div>
    <w:div w:id="1138112655">
      <w:bodyDiv w:val="1"/>
      <w:marLeft w:val="0"/>
      <w:marRight w:val="0"/>
      <w:marTop w:val="0"/>
      <w:marBottom w:val="0"/>
      <w:divBdr>
        <w:top w:val="none" w:sz="0" w:space="0" w:color="auto"/>
        <w:left w:val="none" w:sz="0" w:space="0" w:color="auto"/>
        <w:bottom w:val="none" w:sz="0" w:space="0" w:color="auto"/>
        <w:right w:val="none" w:sz="0" w:space="0" w:color="auto"/>
      </w:divBdr>
    </w:div>
    <w:div w:id="1140877807">
      <w:bodyDiv w:val="1"/>
      <w:marLeft w:val="0"/>
      <w:marRight w:val="0"/>
      <w:marTop w:val="0"/>
      <w:marBottom w:val="0"/>
      <w:divBdr>
        <w:top w:val="none" w:sz="0" w:space="0" w:color="auto"/>
        <w:left w:val="none" w:sz="0" w:space="0" w:color="auto"/>
        <w:bottom w:val="none" w:sz="0" w:space="0" w:color="auto"/>
        <w:right w:val="none" w:sz="0" w:space="0" w:color="auto"/>
      </w:divBdr>
    </w:div>
    <w:div w:id="1154950723">
      <w:bodyDiv w:val="1"/>
      <w:marLeft w:val="0"/>
      <w:marRight w:val="0"/>
      <w:marTop w:val="0"/>
      <w:marBottom w:val="0"/>
      <w:divBdr>
        <w:top w:val="none" w:sz="0" w:space="0" w:color="auto"/>
        <w:left w:val="none" w:sz="0" w:space="0" w:color="auto"/>
        <w:bottom w:val="none" w:sz="0" w:space="0" w:color="auto"/>
        <w:right w:val="none" w:sz="0" w:space="0" w:color="auto"/>
      </w:divBdr>
    </w:div>
    <w:div w:id="1178079418">
      <w:bodyDiv w:val="1"/>
      <w:marLeft w:val="0"/>
      <w:marRight w:val="0"/>
      <w:marTop w:val="0"/>
      <w:marBottom w:val="0"/>
      <w:divBdr>
        <w:top w:val="none" w:sz="0" w:space="0" w:color="auto"/>
        <w:left w:val="none" w:sz="0" w:space="0" w:color="auto"/>
        <w:bottom w:val="none" w:sz="0" w:space="0" w:color="auto"/>
        <w:right w:val="none" w:sz="0" w:space="0" w:color="auto"/>
      </w:divBdr>
      <w:divsChild>
        <w:div w:id="223680122">
          <w:marLeft w:val="0"/>
          <w:marRight w:val="0"/>
          <w:marTop w:val="0"/>
          <w:marBottom w:val="0"/>
          <w:divBdr>
            <w:top w:val="none" w:sz="0" w:space="0" w:color="auto"/>
            <w:left w:val="none" w:sz="0" w:space="0" w:color="auto"/>
            <w:bottom w:val="none" w:sz="0" w:space="0" w:color="auto"/>
            <w:right w:val="none" w:sz="0" w:space="0" w:color="auto"/>
          </w:divBdr>
        </w:div>
        <w:div w:id="1602951927">
          <w:marLeft w:val="0"/>
          <w:marRight w:val="0"/>
          <w:marTop w:val="0"/>
          <w:marBottom w:val="0"/>
          <w:divBdr>
            <w:top w:val="none" w:sz="0" w:space="0" w:color="auto"/>
            <w:left w:val="none" w:sz="0" w:space="0" w:color="auto"/>
            <w:bottom w:val="none" w:sz="0" w:space="0" w:color="auto"/>
            <w:right w:val="none" w:sz="0" w:space="0" w:color="auto"/>
          </w:divBdr>
        </w:div>
      </w:divsChild>
    </w:div>
    <w:div w:id="1197279475">
      <w:bodyDiv w:val="1"/>
      <w:marLeft w:val="0"/>
      <w:marRight w:val="0"/>
      <w:marTop w:val="0"/>
      <w:marBottom w:val="0"/>
      <w:divBdr>
        <w:top w:val="none" w:sz="0" w:space="0" w:color="auto"/>
        <w:left w:val="none" w:sz="0" w:space="0" w:color="auto"/>
        <w:bottom w:val="none" w:sz="0" w:space="0" w:color="auto"/>
        <w:right w:val="none" w:sz="0" w:space="0" w:color="auto"/>
      </w:divBdr>
    </w:div>
    <w:div w:id="1198589214">
      <w:bodyDiv w:val="1"/>
      <w:marLeft w:val="0"/>
      <w:marRight w:val="0"/>
      <w:marTop w:val="0"/>
      <w:marBottom w:val="0"/>
      <w:divBdr>
        <w:top w:val="none" w:sz="0" w:space="0" w:color="auto"/>
        <w:left w:val="none" w:sz="0" w:space="0" w:color="auto"/>
        <w:bottom w:val="none" w:sz="0" w:space="0" w:color="auto"/>
        <w:right w:val="none" w:sz="0" w:space="0" w:color="auto"/>
      </w:divBdr>
    </w:div>
    <w:div w:id="1222518055">
      <w:bodyDiv w:val="1"/>
      <w:marLeft w:val="0"/>
      <w:marRight w:val="0"/>
      <w:marTop w:val="0"/>
      <w:marBottom w:val="0"/>
      <w:divBdr>
        <w:top w:val="none" w:sz="0" w:space="0" w:color="auto"/>
        <w:left w:val="none" w:sz="0" w:space="0" w:color="auto"/>
        <w:bottom w:val="none" w:sz="0" w:space="0" w:color="auto"/>
        <w:right w:val="none" w:sz="0" w:space="0" w:color="auto"/>
      </w:divBdr>
    </w:div>
    <w:div w:id="1228952528">
      <w:bodyDiv w:val="1"/>
      <w:marLeft w:val="0"/>
      <w:marRight w:val="0"/>
      <w:marTop w:val="0"/>
      <w:marBottom w:val="0"/>
      <w:divBdr>
        <w:top w:val="none" w:sz="0" w:space="0" w:color="auto"/>
        <w:left w:val="none" w:sz="0" w:space="0" w:color="auto"/>
        <w:bottom w:val="none" w:sz="0" w:space="0" w:color="auto"/>
        <w:right w:val="none" w:sz="0" w:space="0" w:color="auto"/>
      </w:divBdr>
    </w:div>
    <w:div w:id="1232227263">
      <w:bodyDiv w:val="1"/>
      <w:marLeft w:val="0"/>
      <w:marRight w:val="0"/>
      <w:marTop w:val="0"/>
      <w:marBottom w:val="0"/>
      <w:divBdr>
        <w:top w:val="none" w:sz="0" w:space="0" w:color="auto"/>
        <w:left w:val="none" w:sz="0" w:space="0" w:color="auto"/>
        <w:bottom w:val="none" w:sz="0" w:space="0" w:color="auto"/>
        <w:right w:val="none" w:sz="0" w:space="0" w:color="auto"/>
      </w:divBdr>
    </w:div>
    <w:div w:id="1244145689">
      <w:bodyDiv w:val="1"/>
      <w:marLeft w:val="0"/>
      <w:marRight w:val="0"/>
      <w:marTop w:val="0"/>
      <w:marBottom w:val="0"/>
      <w:divBdr>
        <w:top w:val="none" w:sz="0" w:space="0" w:color="auto"/>
        <w:left w:val="none" w:sz="0" w:space="0" w:color="auto"/>
        <w:bottom w:val="none" w:sz="0" w:space="0" w:color="auto"/>
        <w:right w:val="none" w:sz="0" w:space="0" w:color="auto"/>
      </w:divBdr>
    </w:div>
    <w:div w:id="1266159848">
      <w:bodyDiv w:val="1"/>
      <w:marLeft w:val="0"/>
      <w:marRight w:val="0"/>
      <w:marTop w:val="0"/>
      <w:marBottom w:val="0"/>
      <w:divBdr>
        <w:top w:val="none" w:sz="0" w:space="0" w:color="auto"/>
        <w:left w:val="none" w:sz="0" w:space="0" w:color="auto"/>
        <w:bottom w:val="none" w:sz="0" w:space="0" w:color="auto"/>
        <w:right w:val="none" w:sz="0" w:space="0" w:color="auto"/>
      </w:divBdr>
    </w:div>
    <w:div w:id="1272280845">
      <w:bodyDiv w:val="1"/>
      <w:marLeft w:val="0"/>
      <w:marRight w:val="0"/>
      <w:marTop w:val="0"/>
      <w:marBottom w:val="0"/>
      <w:divBdr>
        <w:top w:val="none" w:sz="0" w:space="0" w:color="auto"/>
        <w:left w:val="none" w:sz="0" w:space="0" w:color="auto"/>
        <w:bottom w:val="none" w:sz="0" w:space="0" w:color="auto"/>
        <w:right w:val="none" w:sz="0" w:space="0" w:color="auto"/>
      </w:divBdr>
    </w:div>
    <w:div w:id="1289701652">
      <w:bodyDiv w:val="1"/>
      <w:marLeft w:val="0"/>
      <w:marRight w:val="0"/>
      <w:marTop w:val="0"/>
      <w:marBottom w:val="0"/>
      <w:divBdr>
        <w:top w:val="none" w:sz="0" w:space="0" w:color="auto"/>
        <w:left w:val="none" w:sz="0" w:space="0" w:color="auto"/>
        <w:bottom w:val="none" w:sz="0" w:space="0" w:color="auto"/>
        <w:right w:val="none" w:sz="0" w:space="0" w:color="auto"/>
      </w:divBdr>
    </w:div>
    <w:div w:id="1291474728">
      <w:bodyDiv w:val="1"/>
      <w:marLeft w:val="0"/>
      <w:marRight w:val="0"/>
      <w:marTop w:val="0"/>
      <w:marBottom w:val="0"/>
      <w:divBdr>
        <w:top w:val="none" w:sz="0" w:space="0" w:color="auto"/>
        <w:left w:val="none" w:sz="0" w:space="0" w:color="auto"/>
        <w:bottom w:val="none" w:sz="0" w:space="0" w:color="auto"/>
        <w:right w:val="none" w:sz="0" w:space="0" w:color="auto"/>
      </w:divBdr>
    </w:div>
    <w:div w:id="1293439500">
      <w:bodyDiv w:val="1"/>
      <w:marLeft w:val="0"/>
      <w:marRight w:val="0"/>
      <w:marTop w:val="0"/>
      <w:marBottom w:val="0"/>
      <w:divBdr>
        <w:top w:val="none" w:sz="0" w:space="0" w:color="auto"/>
        <w:left w:val="none" w:sz="0" w:space="0" w:color="auto"/>
        <w:bottom w:val="none" w:sz="0" w:space="0" w:color="auto"/>
        <w:right w:val="none" w:sz="0" w:space="0" w:color="auto"/>
      </w:divBdr>
      <w:divsChild>
        <w:div w:id="331303683">
          <w:marLeft w:val="0"/>
          <w:marRight w:val="0"/>
          <w:marTop w:val="0"/>
          <w:marBottom w:val="0"/>
          <w:divBdr>
            <w:top w:val="none" w:sz="0" w:space="0" w:color="auto"/>
            <w:left w:val="none" w:sz="0" w:space="0" w:color="auto"/>
            <w:bottom w:val="none" w:sz="0" w:space="0" w:color="auto"/>
            <w:right w:val="none" w:sz="0" w:space="0" w:color="auto"/>
          </w:divBdr>
        </w:div>
        <w:div w:id="1093624843">
          <w:marLeft w:val="0"/>
          <w:marRight w:val="0"/>
          <w:marTop w:val="0"/>
          <w:marBottom w:val="0"/>
          <w:divBdr>
            <w:top w:val="none" w:sz="0" w:space="0" w:color="auto"/>
            <w:left w:val="none" w:sz="0" w:space="0" w:color="auto"/>
            <w:bottom w:val="none" w:sz="0" w:space="0" w:color="auto"/>
            <w:right w:val="none" w:sz="0" w:space="0" w:color="auto"/>
          </w:divBdr>
        </w:div>
        <w:div w:id="1981956292">
          <w:marLeft w:val="0"/>
          <w:marRight w:val="0"/>
          <w:marTop w:val="0"/>
          <w:marBottom w:val="0"/>
          <w:divBdr>
            <w:top w:val="none" w:sz="0" w:space="0" w:color="auto"/>
            <w:left w:val="none" w:sz="0" w:space="0" w:color="auto"/>
            <w:bottom w:val="none" w:sz="0" w:space="0" w:color="auto"/>
            <w:right w:val="none" w:sz="0" w:space="0" w:color="auto"/>
          </w:divBdr>
        </w:div>
      </w:divsChild>
    </w:div>
    <w:div w:id="1294171860">
      <w:bodyDiv w:val="1"/>
      <w:marLeft w:val="0"/>
      <w:marRight w:val="0"/>
      <w:marTop w:val="0"/>
      <w:marBottom w:val="0"/>
      <w:divBdr>
        <w:top w:val="none" w:sz="0" w:space="0" w:color="auto"/>
        <w:left w:val="none" w:sz="0" w:space="0" w:color="auto"/>
        <w:bottom w:val="none" w:sz="0" w:space="0" w:color="auto"/>
        <w:right w:val="none" w:sz="0" w:space="0" w:color="auto"/>
      </w:divBdr>
    </w:div>
    <w:div w:id="1304892528">
      <w:bodyDiv w:val="1"/>
      <w:marLeft w:val="0"/>
      <w:marRight w:val="0"/>
      <w:marTop w:val="0"/>
      <w:marBottom w:val="0"/>
      <w:divBdr>
        <w:top w:val="none" w:sz="0" w:space="0" w:color="auto"/>
        <w:left w:val="none" w:sz="0" w:space="0" w:color="auto"/>
        <w:bottom w:val="none" w:sz="0" w:space="0" w:color="auto"/>
        <w:right w:val="none" w:sz="0" w:space="0" w:color="auto"/>
      </w:divBdr>
    </w:div>
    <w:div w:id="1308322257">
      <w:bodyDiv w:val="1"/>
      <w:marLeft w:val="0"/>
      <w:marRight w:val="0"/>
      <w:marTop w:val="0"/>
      <w:marBottom w:val="0"/>
      <w:divBdr>
        <w:top w:val="none" w:sz="0" w:space="0" w:color="auto"/>
        <w:left w:val="none" w:sz="0" w:space="0" w:color="auto"/>
        <w:bottom w:val="none" w:sz="0" w:space="0" w:color="auto"/>
        <w:right w:val="none" w:sz="0" w:space="0" w:color="auto"/>
      </w:divBdr>
    </w:div>
    <w:div w:id="1324967912">
      <w:bodyDiv w:val="1"/>
      <w:marLeft w:val="0"/>
      <w:marRight w:val="0"/>
      <w:marTop w:val="0"/>
      <w:marBottom w:val="0"/>
      <w:divBdr>
        <w:top w:val="none" w:sz="0" w:space="0" w:color="auto"/>
        <w:left w:val="none" w:sz="0" w:space="0" w:color="auto"/>
        <w:bottom w:val="none" w:sz="0" w:space="0" w:color="auto"/>
        <w:right w:val="none" w:sz="0" w:space="0" w:color="auto"/>
      </w:divBdr>
    </w:div>
    <w:div w:id="1327975541">
      <w:bodyDiv w:val="1"/>
      <w:marLeft w:val="0"/>
      <w:marRight w:val="0"/>
      <w:marTop w:val="0"/>
      <w:marBottom w:val="0"/>
      <w:divBdr>
        <w:top w:val="none" w:sz="0" w:space="0" w:color="auto"/>
        <w:left w:val="none" w:sz="0" w:space="0" w:color="auto"/>
        <w:bottom w:val="none" w:sz="0" w:space="0" w:color="auto"/>
        <w:right w:val="none" w:sz="0" w:space="0" w:color="auto"/>
      </w:divBdr>
      <w:divsChild>
        <w:div w:id="1021053191">
          <w:marLeft w:val="0"/>
          <w:marRight w:val="0"/>
          <w:marTop w:val="0"/>
          <w:marBottom w:val="0"/>
          <w:divBdr>
            <w:top w:val="none" w:sz="0" w:space="0" w:color="auto"/>
            <w:left w:val="none" w:sz="0" w:space="0" w:color="auto"/>
            <w:bottom w:val="none" w:sz="0" w:space="0" w:color="auto"/>
            <w:right w:val="none" w:sz="0" w:space="0" w:color="auto"/>
          </w:divBdr>
        </w:div>
        <w:div w:id="1832260154">
          <w:marLeft w:val="0"/>
          <w:marRight w:val="0"/>
          <w:marTop w:val="0"/>
          <w:marBottom w:val="0"/>
          <w:divBdr>
            <w:top w:val="none" w:sz="0" w:space="0" w:color="auto"/>
            <w:left w:val="none" w:sz="0" w:space="0" w:color="auto"/>
            <w:bottom w:val="none" w:sz="0" w:space="0" w:color="auto"/>
            <w:right w:val="none" w:sz="0" w:space="0" w:color="auto"/>
          </w:divBdr>
        </w:div>
      </w:divsChild>
    </w:div>
    <w:div w:id="1337070950">
      <w:bodyDiv w:val="1"/>
      <w:marLeft w:val="0"/>
      <w:marRight w:val="0"/>
      <w:marTop w:val="0"/>
      <w:marBottom w:val="0"/>
      <w:divBdr>
        <w:top w:val="none" w:sz="0" w:space="0" w:color="auto"/>
        <w:left w:val="none" w:sz="0" w:space="0" w:color="auto"/>
        <w:bottom w:val="none" w:sz="0" w:space="0" w:color="auto"/>
        <w:right w:val="none" w:sz="0" w:space="0" w:color="auto"/>
      </w:divBdr>
    </w:div>
    <w:div w:id="1351838512">
      <w:bodyDiv w:val="1"/>
      <w:marLeft w:val="0"/>
      <w:marRight w:val="0"/>
      <w:marTop w:val="0"/>
      <w:marBottom w:val="0"/>
      <w:divBdr>
        <w:top w:val="none" w:sz="0" w:space="0" w:color="auto"/>
        <w:left w:val="none" w:sz="0" w:space="0" w:color="auto"/>
        <w:bottom w:val="none" w:sz="0" w:space="0" w:color="auto"/>
        <w:right w:val="none" w:sz="0" w:space="0" w:color="auto"/>
      </w:divBdr>
    </w:div>
    <w:div w:id="1364749251">
      <w:bodyDiv w:val="1"/>
      <w:marLeft w:val="0"/>
      <w:marRight w:val="0"/>
      <w:marTop w:val="0"/>
      <w:marBottom w:val="0"/>
      <w:divBdr>
        <w:top w:val="none" w:sz="0" w:space="0" w:color="auto"/>
        <w:left w:val="none" w:sz="0" w:space="0" w:color="auto"/>
        <w:bottom w:val="none" w:sz="0" w:space="0" w:color="auto"/>
        <w:right w:val="none" w:sz="0" w:space="0" w:color="auto"/>
      </w:divBdr>
    </w:div>
    <w:div w:id="1382246666">
      <w:bodyDiv w:val="1"/>
      <w:marLeft w:val="0"/>
      <w:marRight w:val="0"/>
      <w:marTop w:val="0"/>
      <w:marBottom w:val="0"/>
      <w:divBdr>
        <w:top w:val="none" w:sz="0" w:space="0" w:color="auto"/>
        <w:left w:val="none" w:sz="0" w:space="0" w:color="auto"/>
        <w:bottom w:val="none" w:sz="0" w:space="0" w:color="auto"/>
        <w:right w:val="none" w:sz="0" w:space="0" w:color="auto"/>
      </w:divBdr>
    </w:div>
    <w:div w:id="1397051526">
      <w:bodyDiv w:val="1"/>
      <w:marLeft w:val="0"/>
      <w:marRight w:val="0"/>
      <w:marTop w:val="0"/>
      <w:marBottom w:val="0"/>
      <w:divBdr>
        <w:top w:val="none" w:sz="0" w:space="0" w:color="auto"/>
        <w:left w:val="none" w:sz="0" w:space="0" w:color="auto"/>
        <w:bottom w:val="none" w:sz="0" w:space="0" w:color="auto"/>
        <w:right w:val="none" w:sz="0" w:space="0" w:color="auto"/>
      </w:divBdr>
      <w:divsChild>
        <w:div w:id="661197677">
          <w:marLeft w:val="0"/>
          <w:marRight w:val="0"/>
          <w:marTop w:val="0"/>
          <w:marBottom w:val="0"/>
          <w:divBdr>
            <w:top w:val="none" w:sz="0" w:space="0" w:color="auto"/>
            <w:left w:val="none" w:sz="0" w:space="0" w:color="auto"/>
            <w:bottom w:val="none" w:sz="0" w:space="0" w:color="auto"/>
            <w:right w:val="none" w:sz="0" w:space="0" w:color="auto"/>
          </w:divBdr>
        </w:div>
        <w:div w:id="1021005377">
          <w:marLeft w:val="0"/>
          <w:marRight w:val="0"/>
          <w:marTop w:val="0"/>
          <w:marBottom w:val="0"/>
          <w:divBdr>
            <w:top w:val="none" w:sz="0" w:space="0" w:color="auto"/>
            <w:left w:val="none" w:sz="0" w:space="0" w:color="auto"/>
            <w:bottom w:val="none" w:sz="0" w:space="0" w:color="auto"/>
            <w:right w:val="none" w:sz="0" w:space="0" w:color="auto"/>
          </w:divBdr>
        </w:div>
        <w:div w:id="1430740083">
          <w:marLeft w:val="0"/>
          <w:marRight w:val="0"/>
          <w:marTop w:val="0"/>
          <w:marBottom w:val="0"/>
          <w:divBdr>
            <w:top w:val="none" w:sz="0" w:space="0" w:color="auto"/>
            <w:left w:val="none" w:sz="0" w:space="0" w:color="auto"/>
            <w:bottom w:val="none" w:sz="0" w:space="0" w:color="auto"/>
            <w:right w:val="none" w:sz="0" w:space="0" w:color="auto"/>
          </w:divBdr>
        </w:div>
      </w:divsChild>
    </w:div>
    <w:div w:id="1426535526">
      <w:bodyDiv w:val="1"/>
      <w:marLeft w:val="0"/>
      <w:marRight w:val="0"/>
      <w:marTop w:val="0"/>
      <w:marBottom w:val="0"/>
      <w:divBdr>
        <w:top w:val="none" w:sz="0" w:space="0" w:color="auto"/>
        <w:left w:val="none" w:sz="0" w:space="0" w:color="auto"/>
        <w:bottom w:val="none" w:sz="0" w:space="0" w:color="auto"/>
        <w:right w:val="none" w:sz="0" w:space="0" w:color="auto"/>
      </w:divBdr>
    </w:div>
    <w:div w:id="1429232086">
      <w:bodyDiv w:val="1"/>
      <w:marLeft w:val="0"/>
      <w:marRight w:val="0"/>
      <w:marTop w:val="0"/>
      <w:marBottom w:val="0"/>
      <w:divBdr>
        <w:top w:val="none" w:sz="0" w:space="0" w:color="auto"/>
        <w:left w:val="none" w:sz="0" w:space="0" w:color="auto"/>
        <w:bottom w:val="none" w:sz="0" w:space="0" w:color="auto"/>
        <w:right w:val="none" w:sz="0" w:space="0" w:color="auto"/>
      </w:divBdr>
    </w:div>
    <w:div w:id="1439176077">
      <w:bodyDiv w:val="1"/>
      <w:marLeft w:val="0"/>
      <w:marRight w:val="0"/>
      <w:marTop w:val="0"/>
      <w:marBottom w:val="0"/>
      <w:divBdr>
        <w:top w:val="none" w:sz="0" w:space="0" w:color="auto"/>
        <w:left w:val="none" w:sz="0" w:space="0" w:color="auto"/>
        <w:bottom w:val="none" w:sz="0" w:space="0" w:color="auto"/>
        <w:right w:val="none" w:sz="0" w:space="0" w:color="auto"/>
      </w:divBdr>
    </w:div>
    <w:div w:id="1441336690">
      <w:bodyDiv w:val="1"/>
      <w:marLeft w:val="0"/>
      <w:marRight w:val="0"/>
      <w:marTop w:val="0"/>
      <w:marBottom w:val="0"/>
      <w:divBdr>
        <w:top w:val="none" w:sz="0" w:space="0" w:color="auto"/>
        <w:left w:val="none" w:sz="0" w:space="0" w:color="auto"/>
        <w:bottom w:val="none" w:sz="0" w:space="0" w:color="auto"/>
        <w:right w:val="none" w:sz="0" w:space="0" w:color="auto"/>
      </w:divBdr>
    </w:div>
    <w:div w:id="1446658461">
      <w:bodyDiv w:val="1"/>
      <w:marLeft w:val="0"/>
      <w:marRight w:val="0"/>
      <w:marTop w:val="0"/>
      <w:marBottom w:val="0"/>
      <w:divBdr>
        <w:top w:val="none" w:sz="0" w:space="0" w:color="auto"/>
        <w:left w:val="none" w:sz="0" w:space="0" w:color="auto"/>
        <w:bottom w:val="none" w:sz="0" w:space="0" w:color="auto"/>
        <w:right w:val="none" w:sz="0" w:space="0" w:color="auto"/>
      </w:divBdr>
    </w:div>
    <w:div w:id="1451898341">
      <w:bodyDiv w:val="1"/>
      <w:marLeft w:val="0"/>
      <w:marRight w:val="0"/>
      <w:marTop w:val="0"/>
      <w:marBottom w:val="0"/>
      <w:divBdr>
        <w:top w:val="none" w:sz="0" w:space="0" w:color="auto"/>
        <w:left w:val="none" w:sz="0" w:space="0" w:color="auto"/>
        <w:bottom w:val="none" w:sz="0" w:space="0" w:color="auto"/>
        <w:right w:val="none" w:sz="0" w:space="0" w:color="auto"/>
      </w:divBdr>
    </w:div>
    <w:div w:id="1460147205">
      <w:bodyDiv w:val="1"/>
      <w:marLeft w:val="0"/>
      <w:marRight w:val="0"/>
      <w:marTop w:val="0"/>
      <w:marBottom w:val="0"/>
      <w:divBdr>
        <w:top w:val="none" w:sz="0" w:space="0" w:color="auto"/>
        <w:left w:val="none" w:sz="0" w:space="0" w:color="auto"/>
        <w:bottom w:val="none" w:sz="0" w:space="0" w:color="auto"/>
        <w:right w:val="none" w:sz="0" w:space="0" w:color="auto"/>
      </w:divBdr>
    </w:div>
    <w:div w:id="1468085674">
      <w:bodyDiv w:val="1"/>
      <w:marLeft w:val="0"/>
      <w:marRight w:val="0"/>
      <w:marTop w:val="0"/>
      <w:marBottom w:val="0"/>
      <w:divBdr>
        <w:top w:val="none" w:sz="0" w:space="0" w:color="auto"/>
        <w:left w:val="none" w:sz="0" w:space="0" w:color="auto"/>
        <w:bottom w:val="none" w:sz="0" w:space="0" w:color="auto"/>
        <w:right w:val="none" w:sz="0" w:space="0" w:color="auto"/>
      </w:divBdr>
      <w:divsChild>
        <w:div w:id="988942065">
          <w:marLeft w:val="0"/>
          <w:marRight w:val="0"/>
          <w:marTop w:val="0"/>
          <w:marBottom w:val="0"/>
          <w:divBdr>
            <w:top w:val="none" w:sz="0" w:space="0" w:color="auto"/>
            <w:left w:val="none" w:sz="0" w:space="0" w:color="auto"/>
            <w:bottom w:val="none" w:sz="0" w:space="0" w:color="auto"/>
            <w:right w:val="none" w:sz="0" w:space="0" w:color="auto"/>
          </w:divBdr>
        </w:div>
        <w:div w:id="1076514938">
          <w:marLeft w:val="0"/>
          <w:marRight w:val="0"/>
          <w:marTop w:val="0"/>
          <w:marBottom w:val="0"/>
          <w:divBdr>
            <w:top w:val="none" w:sz="0" w:space="0" w:color="auto"/>
            <w:left w:val="none" w:sz="0" w:space="0" w:color="auto"/>
            <w:bottom w:val="none" w:sz="0" w:space="0" w:color="auto"/>
            <w:right w:val="none" w:sz="0" w:space="0" w:color="auto"/>
          </w:divBdr>
        </w:div>
        <w:div w:id="2092778596">
          <w:marLeft w:val="0"/>
          <w:marRight w:val="0"/>
          <w:marTop w:val="0"/>
          <w:marBottom w:val="0"/>
          <w:divBdr>
            <w:top w:val="none" w:sz="0" w:space="0" w:color="auto"/>
            <w:left w:val="none" w:sz="0" w:space="0" w:color="auto"/>
            <w:bottom w:val="none" w:sz="0" w:space="0" w:color="auto"/>
            <w:right w:val="none" w:sz="0" w:space="0" w:color="auto"/>
          </w:divBdr>
        </w:div>
      </w:divsChild>
    </w:div>
    <w:div w:id="1479111087">
      <w:bodyDiv w:val="1"/>
      <w:marLeft w:val="0"/>
      <w:marRight w:val="0"/>
      <w:marTop w:val="0"/>
      <w:marBottom w:val="0"/>
      <w:divBdr>
        <w:top w:val="none" w:sz="0" w:space="0" w:color="auto"/>
        <w:left w:val="none" w:sz="0" w:space="0" w:color="auto"/>
        <w:bottom w:val="none" w:sz="0" w:space="0" w:color="auto"/>
        <w:right w:val="none" w:sz="0" w:space="0" w:color="auto"/>
      </w:divBdr>
    </w:div>
    <w:div w:id="1488404564">
      <w:bodyDiv w:val="1"/>
      <w:marLeft w:val="0"/>
      <w:marRight w:val="0"/>
      <w:marTop w:val="0"/>
      <w:marBottom w:val="0"/>
      <w:divBdr>
        <w:top w:val="none" w:sz="0" w:space="0" w:color="auto"/>
        <w:left w:val="none" w:sz="0" w:space="0" w:color="auto"/>
        <w:bottom w:val="none" w:sz="0" w:space="0" w:color="auto"/>
        <w:right w:val="none" w:sz="0" w:space="0" w:color="auto"/>
      </w:divBdr>
      <w:divsChild>
        <w:div w:id="62535709">
          <w:marLeft w:val="0"/>
          <w:marRight w:val="0"/>
          <w:marTop w:val="0"/>
          <w:marBottom w:val="0"/>
          <w:divBdr>
            <w:top w:val="none" w:sz="0" w:space="0" w:color="auto"/>
            <w:left w:val="none" w:sz="0" w:space="0" w:color="auto"/>
            <w:bottom w:val="none" w:sz="0" w:space="0" w:color="auto"/>
            <w:right w:val="none" w:sz="0" w:space="0" w:color="auto"/>
          </w:divBdr>
        </w:div>
        <w:div w:id="308829039">
          <w:marLeft w:val="0"/>
          <w:marRight w:val="0"/>
          <w:marTop w:val="0"/>
          <w:marBottom w:val="0"/>
          <w:divBdr>
            <w:top w:val="none" w:sz="0" w:space="0" w:color="auto"/>
            <w:left w:val="none" w:sz="0" w:space="0" w:color="auto"/>
            <w:bottom w:val="none" w:sz="0" w:space="0" w:color="auto"/>
            <w:right w:val="none" w:sz="0" w:space="0" w:color="auto"/>
          </w:divBdr>
        </w:div>
        <w:div w:id="1403215712">
          <w:marLeft w:val="0"/>
          <w:marRight w:val="0"/>
          <w:marTop w:val="0"/>
          <w:marBottom w:val="0"/>
          <w:divBdr>
            <w:top w:val="none" w:sz="0" w:space="0" w:color="auto"/>
            <w:left w:val="none" w:sz="0" w:space="0" w:color="auto"/>
            <w:bottom w:val="none" w:sz="0" w:space="0" w:color="auto"/>
            <w:right w:val="none" w:sz="0" w:space="0" w:color="auto"/>
          </w:divBdr>
        </w:div>
        <w:div w:id="2115709048">
          <w:marLeft w:val="0"/>
          <w:marRight w:val="0"/>
          <w:marTop w:val="0"/>
          <w:marBottom w:val="0"/>
          <w:divBdr>
            <w:top w:val="none" w:sz="0" w:space="0" w:color="auto"/>
            <w:left w:val="none" w:sz="0" w:space="0" w:color="auto"/>
            <w:bottom w:val="none" w:sz="0" w:space="0" w:color="auto"/>
            <w:right w:val="none" w:sz="0" w:space="0" w:color="auto"/>
          </w:divBdr>
        </w:div>
      </w:divsChild>
    </w:div>
    <w:div w:id="1490362714">
      <w:bodyDiv w:val="1"/>
      <w:marLeft w:val="0"/>
      <w:marRight w:val="0"/>
      <w:marTop w:val="0"/>
      <w:marBottom w:val="0"/>
      <w:divBdr>
        <w:top w:val="none" w:sz="0" w:space="0" w:color="auto"/>
        <w:left w:val="none" w:sz="0" w:space="0" w:color="auto"/>
        <w:bottom w:val="none" w:sz="0" w:space="0" w:color="auto"/>
        <w:right w:val="none" w:sz="0" w:space="0" w:color="auto"/>
      </w:divBdr>
    </w:div>
    <w:div w:id="1511874929">
      <w:bodyDiv w:val="1"/>
      <w:marLeft w:val="0"/>
      <w:marRight w:val="0"/>
      <w:marTop w:val="0"/>
      <w:marBottom w:val="0"/>
      <w:divBdr>
        <w:top w:val="none" w:sz="0" w:space="0" w:color="auto"/>
        <w:left w:val="none" w:sz="0" w:space="0" w:color="auto"/>
        <w:bottom w:val="none" w:sz="0" w:space="0" w:color="auto"/>
        <w:right w:val="none" w:sz="0" w:space="0" w:color="auto"/>
      </w:divBdr>
    </w:div>
    <w:div w:id="1516110761">
      <w:bodyDiv w:val="1"/>
      <w:marLeft w:val="0"/>
      <w:marRight w:val="0"/>
      <w:marTop w:val="0"/>
      <w:marBottom w:val="0"/>
      <w:divBdr>
        <w:top w:val="none" w:sz="0" w:space="0" w:color="auto"/>
        <w:left w:val="none" w:sz="0" w:space="0" w:color="auto"/>
        <w:bottom w:val="none" w:sz="0" w:space="0" w:color="auto"/>
        <w:right w:val="none" w:sz="0" w:space="0" w:color="auto"/>
      </w:divBdr>
    </w:div>
    <w:div w:id="1516577521">
      <w:bodyDiv w:val="1"/>
      <w:marLeft w:val="0"/>
      <w:marRight w:val="0"/>
      <w:marTop w:val="0"/>
      <w:marBottom w:val="0"/>
      <w:divBdr>
        <w:top w:val="none" w:sz="0" w:space="0" w:color="auto"/>
        <w:left w:val="none" w:sz="0" w:space="0" w:color="auto"/>
        <w:bottom w:val="none" w:sz="0" w:space="0" w:color="auto"/>
        <w:right w:val="none" w:sz="0" w:space="0" w:color="auto"/>
      </w:divBdr>
    </w:div>
    <w:div w:id="1532305611">
      <w:bodyDiv w:val="1"/>
      <w:marLeft w:val="0"/>
      <w:marRight w:val="0"/>
      <w:marTop w:val="0"/>
      <w:marBottom w:val="0"/>
      <w:divBdr>
        <w:top w:val="none" w:sz="0" w:space="0" w:color="auto"/>
        <w:left w:val="none" w:sz="0" w:space="0" w:color="auto"/>
        <w:bottom w:val="none" w:sz="0" w:space="0" w:color="auto"/>
        <w:right w:val="none" w:sz="0" w:space="0" w:color="auto"/>
      </w:divBdr>
    </w:div>
    <w:div w:id="1540242723">
      <w:bodyDiv w:val="1"/>
      <w:marLeft w:val="0"/>
      <w:marRight w:val="0"/>
      <w:marTop w:val="0"/>
      <w:marBottom w:val="0"/>
      <w:divBdr>
        <w:top w:val="none" w:sz="0" w:space="0" w:color="auto"/>
        <w:left w:val="none" w:sz="0" w:space="0" w:color="auto"/>
        <w:bottom w:val="none" w:sz="0" w:space="0" w:color="auto"/>
        <w:right w:val="none" w:sz="0" w:space="0" w:color="auto"/>
      </w:divBdr>
    </w:div>
    <w:div w:id="1542857584">
      <w:bodyDiv w:val="1"/>
      <w:marLeft w:val="0"/>
      <w:marRight w:val="0"/>
      <w:marTop w:val="0"/>
      <w:marBottom w:val="0"/>
      <w:divBdr>
        <w:top w:val="none" w:sz="0" w:space="0" w:color="auto"/>
        <w:left w:val="none" w:sz="0" w:space="0" w:color="auto"/>
        <w:bottom w:val="none" w:sz="0" w:space="0" w:color="auto"/>
        <w:right w:val="none" w:sz="0" w:space="0" w:color="auto"/>
      </w:divBdr>
    </w:div>
    <w:div w:id="1544292906">
      <w:bodyDiv w:val="1"/>
      <w:marLeft w:val="0"/>
      <w:marRight w:val="0"/>
      <w:marTop w:val="0"/>
      <w:marBottom w:val="0"/>
      <w:divBdr>
        <w:top w:val="none" w:sz="0" w:space="0" w:color="auto"/>
        <w:left w:val="none" w:sz="0" w:space="0" w:color="auto"/>
        <w:bottom w:val="none" w:sz="0" w:space="0" w:color="auto"/>
        <w:right w:val="none" w:sz="0" w:space="0" w:color="auto"/>
      </w:divBdr>
    </w:div>
    <w:div w:id="1550189009">
      <w:bodyDiv w:val="1"/>
      <w:marLeft w:val="0"/>
      <w:marRight w:val="0"/>
      <w:marTop w:val="0"/>
      <w:marBottom w:val="0"/>
      <w:divBdr>
        <w:top w:val="none" w:sz="0" w:space="0" w:color="auto"/>
        <w:left w:val="none" w:sz="0" w:space="0" w:color="auto"/>
        <w:bottom w:val="none" w:sz="0" w:space="0" w:color="auto"/>
        <w:right w:val="none" w:sz="0" w:space="0" w:color="auto"/>
      </w:divBdr>
    </w:div>
    <w:div w:id="1551764429">
      <w:bodyDiv w:val="1"/>
      <w:marLeft w:val="0"/>
      <w:marRight w:val="0"/>
      <w:marTop w:val="0"/>
      <w:marBottom w:val="0"/>
      <w:divBdr>
        <w:top w:val="none" w:sz="0" w:space="0" w:color="auto"/>
        <w:left w:val="none" w:sz="0" w:space="0" w:color="auto"/>
        <w:bottom w:val="none" w:sz="0" w:space="0" w:color="auto"/>
        <w:right w:val="none" w:sz="0" w:space="0" w:color="auto"/>
      </w:divBdr>
    </w:div>
    <w:div w:id="1563563782">
      <w:bodyDiv w:val="1"/>
      <w:marLeft w:val="0"/>
      <w:marRight w:val="0"/>
      <w:marTop w:val="0"/>
      <w:marBottom w:val="0"/>
      <w:divBdr>
        <w:top w:val="none" w:sz="0" w:space="0" w:color="auto"/>
        <w:left w:val="none" w:sz="0" w:space="0" w:color="auto"/>
        <w:bottom w:val="none" w:sz="0" w:space="0" w:color="auto"/>
        <w:right w:val="none" w:sz="0" w:space="0" w:color="auto"/>
      </w:divBdr>
      <w:divsChild>
        <w:div w:id="187840198">
          <w:marLeft w:val="0"/>
          <w:marRight w:val="0"/>
          <w:marTop w:val="0"/>
          <w:marBottom w:val="0"/>
          <w:divBdr>
            <w:top w:val="none" w:sz="0" w:space="0" w:color="auto"/>
            <w:left w:val="none" w:sz="0" w:space="0" w:color="auto"/>
            <w:bottom w:val="none" w:sz="0" w:space="0" w:color="auto"/>
            <w:right w:val="none" w:sz="0" w:space="0" w:color="auto"/>
          </w:divBdr>
        </w:div>
        <w:div w:id="380321977">
          <w:marLeft w:val="0"/>
          <w:marRight w:val="0"/>
          <w:marTop w:val="0"/>
          <w:marBottom w:val="0"/>
          <w:divBdr>
            <w:top w:val="none" w:sz="0" w:space="0" w:color="auto"/>
            <w:left w:val="none" w:sz="0" w:space="0" w:color="auto"/>
            <w:bottom w:val="none" w:sz="0" w:space="0" w:color="auto"/>
            <w:right w:val="none" w:sz="0" w:space="0" w:color="auto"/>
          </w:divBdr>
        </w:div>
      </w:divsChild>
    </w:div>
    <w:div w:id="1573810277">
      <w:bodyDiv w:val="1"/>
      <w:marLeft w:val="0"/>
      <w:marRight w:val="0"/>
      <w:marTop w:val="0"/>
      <w:marBottom w:val="0"/>
      <w:divBdr>
        <w:top w:val="none" w:sz="0" w:space="0" w:color="auto"/>
        <w:left w:val="none" w:sz="0" w:space="0" w:color="auto"/>
        <w:bottom w:val="none" w:sz="0" w:space="0" w:color="auto"/>
        <w:right w:val="none" w:sz="0" w:space="0" w:color="auto"/>
      </w:divBdr>
    </w:div>
    <w:div w:id="1583951325">
      <w:bodyDiv w:val="1"/>
      <w:marLeft w:val="0"/>
      <w:marRight w:val="0"/>
      <w:marTop w:val="0"/>
      <w:marBottom w:val="0"/>
      <w:divBdr>
        <w:top w:val="none" w:sz="0" w:space="0" w:color="auto"/>
        <w:left w:val="none" w:sz="0" w:space="0" w:color="auto"/>
        <w:bottom w:val="none" w:sz="0" w:space="0" w:color="auto"/>
        <w:right w:val="none" w:sz="0" w:space="0" w:color="auto"/>
      </w:divBdr>
    </w:div>
    <w:div w:id="1599556817">
      <w:bodyDiv w:val="1"/>
      <w:marLeft w:val="0"/>
      <w:marRight w:val="0"/>
      <w:marTop w:val="0"/>
      <w:marBottom w:val="0"/>
      <w:divBdr>
        <w:top w:val="none" w:sz="0" w:space="0" w:color="auto"/>
        <w:left w:val="none" w:sz="0" w:space="0" w:color="auto"/>
        <w:bottom w:val="none" w:sz="0" w:space="0" w:color="auto"/>
        <w:right w:val="none" w:sz="0" w:space="0" w:color="auto"/>
      </w:divBdr>
    </w:div>
    <w:div w:id="1604264299">
      <w:bodyDiv w:val="1"/>
      <w:marLeft w:val="0"/>
      <w:marRight w:val="0"/>
      <w:marTop w:val="0"/>
      <w:marBottom w:val="0"/>
      <w:divBdr>
        <w:top w:val="none" w:sz="0" w:space="0" w:color="auto"/>
        <w:left w:val="none" w:sz="0" w:space="0" w:color="auto"/>
        <w:bottom w:val="none" w:sz="0" w:space="0" w:color="auto"/>
        <w:right w:val="none" w:sz="0" w:space="0" w:color="auto"/>
      </w:divBdr>
    </w:div>
    <w:div w:id="1607498700">
      <w:bodyDiv w:val="1"/>
      <w:marLeft w:val="0"/>
      <w:marRight w:val="0"/>
      <w:marTop w:val="0"/>
      <w:marBottom w:val="0"/>
      <w:divBdr>
        <w:top w:val="none" w:sz="0" w:space="0" w:color="auto"/>
        <w:left w:val="none" w:sz="0" w:space="0" w:color="auto"/>
        <w:bottom w:val="none" w:sz="0" w:space="0" w:color="auto"/>
        <w:right w:val="none" w:sz="0" w:space="0" w:color="auto"/>
      </w:divBdr>
      <w:divsChild>
        <w:div w:id="200435635">
          <w:marLeft w:val="0"/>
          <w:marRight w:val="0"/>
          <w:marTop w:val="0"/>
          <w:marBottom w:val="0"/>
          <w:divBdr>
            <w:top w:val="none" w:sz="0" w:space="0" w:color="auto"/>
            <w:left w:val="none" w:sz="0" w:space="0" w:color="auto"/>
            <w:bottom w:val="none" w:sz="0" w:space="0" w:color="auto"/>
            <w:right w:val="none" w:sz="0" w:space="0" w:color="auto"/>
          </w:divBdr>
        </w:div>
        <w:div w:id="218714204">
          <w:marLeft w:val="0"/>
          <w:marRight w:val="0"/>
          <w:marTop w:val="0"/>
          <w:marBottom w:val="0"/>
          <w:divBdr>
            <w:top w:val="none" w:sz="0" w:space="0" w:color="auto"/>
            <w:left w:val="none" w:sz="0" w:space="0" w:color="auto"/>
            <w:bottom w:val="none" w:sz="0" w:space="0" w:color="auto"/>
            <w:right w:val="none" w:sz="0" w:space="0" w:color="auto"/>
          </w:divBdr>
        </w:div>
        <w:div w:id="1627539097">
          <w:marLeft w:val="0"/>
          <w:marRight w:val="0"/>
          <w:marTop w:val="0"/>
          <w:marBottom w:val="0"/>
          <w:divBdr>
            <w:top w:val="none" w:sz="0" w:space="0" w:color="auto"/>
            <w:left w:val="none" w:sz="0" w:space="0" w:color="auto"/>
            <w:bottom w:val="none" w:sz="0" w:space="0" w:color="auto"/>
            <w:right w:val="none" w:sz="0" w:space="0" w:color="auto"/>
          </w:divBdr>
        </w:div>
        <w:div w:id="1822384218">
          <w:marLeft w:val="0"/>
          <w:marRight w:val="0"/>
          <w:marTop w:val="0"/>
          <w:marBottom w:val="0"/>
          <w:divBdr>
            <w:top w:val="none" w:sz="0" w:space="0" w:color="auto"/>
            <w:left w:val="none" w:sz="0" w:space="0" w:color="auto"/>
            <w:bottom w:val="none" w:sz="0" w:space="0" w:color="auto"/>
            <w:right w:val="none" w:sz="0" w:space="0" w:color="auto"/>
          </w:divBdr>
        </w:div>
        <w:div w:id="1925020249">
          <w:marLeft w:val="0"/>
          <w:marRight w:val="0"/>
          <w:marTop w:val="0"/>
          <w:marBottom w:val="0"/>
          <w:divBdr>
            <w:top w:val="none" w:sz="0" w:space="0" w:color="auto"/>
            <w:left w:val="none" w:sz="0" w:space="0" w:color="auto"/>
            <w:bottom w:val="none" w:sz="0" w:space="0" w:color="auto"/>
            <w:right w:val="none" w:sz="0" w:space="0" w:color="auto"/>
          </w:divBdr>
        </w:div>
      </w:divsChild>
    </w:div>
    <w:div w:id="1611162012">
      <w:bodyDiv w:val="1"/>
      <w:marLeft w:val="0"/>
      <w:marRight w:val="0"/>
      <w:marTop w:val="0"/>
      <w:marBottom w:val="0"/>
      <w:divBdr>
        <w:top w:val="none" w:sz="0" w:space="0" w:color="auto"/>
        <w:left w:val="none" w:sz="0" w:space="0" w:color="auto"/>
        <w:bottom w:val="none" w:sz="0" w:space="0" w:color="auto"/>
        <w:right w:val="none" w:sz="0" w:space="0" w:color="auto"/>
      </w:divBdr>
    </w:div>
    <w:div w:id="1632394170">
      <w:bodyDiv w:val="1"/>
      <w:marLeft w:val="0"/>
      <w:marRight w:val="0"/>
      <w:marTop w:val="0"/>
      <w:marBottom w:val="0"/>
      <w:divBdr>
        <w:top w:val="none" w:sz="0" w:space="0" w:color="auto"/>
        <w:left w:val="none" w:sz="0" w:space="0" w:color="auto"/>
        <w:bottom w:val="none" w:sz="0" w:space="0" w:color="auto"/>
        <w:right w:val="none" w:sz="0" w:space="0" w:color="auto"/>
      </w:divBdr>
    </w:div>
    <w:div w:id="1634869155">
      <w:bodyDiv w:val="1"/>
      <w:marLeft w:val="0"/>
      <w:marRight w:val="0"/>
      <w:marTop w:val="0"/>
      <w:marBottom w:val="0"/>
      <w:divBdr>
        <w:top w:val="none" w:sz="0" w:space="0" w:color="auto"/>
        <w:left w:val="none" w:sz="0" w:space="0" w:color="auto"/>
        <w:bottom w:val="none" w:sz="0" w:space="0" w:color="auto"/>
        <w:right w:val="none" w:sz="0" w:space="0" w:color="auto"/>
      </w:divBdr>
    </w:div>
    <w:div w:id="1640302423">
      <w:bodyDiv w:val="1"/>
      <w:marLeft w:val="0"/>
      <w:marRight w:val="0"/>
      <w:marTop w:val="0"/>
      <w:marBottom w:val="0"/>
      <w:divBdr>
        <w:top w:val="none" w:sz="0" w:space="0" w:color="auto"/>
        <w:left w:val="none" w:sz="0" w:space="0" w:color="auto"/>
        <w:bottom w:val="none" w:sz="0" w:space="0" w:color="auto"/>
        <w:right w:val="none" w:sz="0" w:space="0" w:color="auto"/>
      </w:divBdr>
    </w:div>
    <w:div w:id="1643388385">
      <w:bodyDiv w:val="1"/>
      <w:marLeft w:val="0"/>
      <w:marRight w:val="0"/>
      <w:marTop w:val="0"/>
      <w:marBottom w:val="0"/>
      <w:divBdr>
        <w:top w:val="none" w:sz="0" w:space="0" w:color="auto"/>
        <w:left w:val="none" w:sz="0" w:space="0" w:color="auto"/>
        <w:bottom w:val="none" w:sz="0" w:space="0" w:color="auto"/>
        <w:right w:val="none" w:sz="0" w:space="0" w:color="auto"/>
      </w:divBdr>
      <w:divsChild>
        <w:div w:id="426313144">
          <w:marLeft w:val="0"/>
          <w:marRight w:val="0"/>
          <w:marTop w:val="0"/>
          <w:marBottom w:val="0"/>
          <w:divBdr>
            <w:top w:val="none" w:sz="0" w:space="0" w:color="auto"/>
            <w:left w:val="none" w:sz="0" w:space="0" w:color="auto"/>
            <w:bottom w:val="none" w:sz="0" w:space="0" w:color="auto"/>
            <w:right w:val="none" w:sz="0" w:space="0" w:color="auto"/>
          </w:divBdr>
        </w:div>
        <w:div w:id="1329136958">
          <w:marLeft w:val="0"/>
          <w:marRight w:val="0"/>
          <w:marTop w:val="0"/>
          <w:marBottom w:val="0"/>
          <w:divBdr>
            <w:top w:val="none" w:sz="0" w:space="0" w:color="auto"/>
            <w:left w:val="none" w:sz="0" w:space="0" w:color="auto"/>
            <w:bottom w:val="none" w:sz="0" w:space="0" w:color="auto"/>
            <w:right w:val="none" w:sz="0" w:space="0" w:color="auto"/>
          </w:divBdr>
        </w:div>
      </w:divsChild>
    </w:div>
    <w:div w:id="1657033301">
      <w:bodyDiv w:val="1"/>
      <w:marLeft w:val="0"/>
      <w:marRight w:val="0"/>
      <w:marTop w:val="0"/>
      <w:marBottom w:val="0"/>
      <w:divBdr>
        <w:top w:val="none" w:sz="0" w:space="0" w:color="auto"/>
        <w:left w:val="none" w:sz="0" w:space="0" w:color="auto"/>
        <w:bottom w:val="none" w:sz="0" w:space="0" w:color="auto"/>
        <w:right w:val="none" w:sz="0" w:space="0" w:color="auto"/>
      </w:divBdr>
    </w:div>
    <w:div w:id="1657342418">
      <w:bodyDiv w:val="1"/>
      <w:marLeft w:val="0"/>
      <w:marRight w:val="0"/>
      <w:marTop w:val="0"/>
      <w:marBottom w:val="0"/>
      <w:divBdr>
        <w:top w:val="none" w:sz="0" w:space="0" w:color="auto"/>
        <w:left w:val="none" w:sz="0" w:space="0" w:color="auto"/>
        <w:bottom w:val="none" w:sz="0" w:space="0" w:color="auto"/>
        <w:right w:val="none" w:sz="0" w:space="0" w:color="auto"/>
      </w:divBdr>
    </w:div>
    <w:div w:id="1684087722">
      <w:bodyDiv w:val="1"/>
      <w:marLeft w:val="0"/>
      <w:marRight w:val="0"/>
      <w:marTop w:val="0"/>
      <w:marBottom w:val="0"/>
      <w:divBdr>
        <w:top w:val="none" w:sz="0" w:space="0" w:color="auto"/>
        <w:left w:val="none" w:sz="0" w:space="0" w:color="auto"/>
        <w:bottom w:val="none" w:sz="0" w:space="0" w:color="auto"/>
        <w:right w:val="none" w:sz="0" w:space="0" w:color="auto"/>
      </w:divBdr>
    </w:div>
    <w:div w:id="1721857061">
      <w:bodyDiv w:val="1"/>
      <w:marLeft w:val="0"/>
      <w:marRight w:val="0"/>
      <w:marTop w:val="0"/>
      <w:marBottom w:val="0"/>
      <w:divBdr>
        <w:top w:val="none" w:sz="0" w:space="0" w:color="auto"/>
        <w:left w:val="none" w:sz="0" w:space="0" w:color="auto"/>
        <w:bottom w:val="none" w:sz="0" w:space="0" w:color="auto"/>
        <w:right w:val="none" w:sz="0" w:space="0" w:color="auto"/>
      </w:divBdr>
    </w:div>
    <w:div w:id="1725132934">
      <w:bodyDiv w:val="1"/>
      <w:marLeft w:val="0"/>
      <w:marRight w:val="0"/>
      <w:marTop w:val="0"/>
      <w:marBottom w:val="0"/>
      <w:divBdr>
        <w:top w:val="none" w:sz="0" w:space="0" w:color="auto"/>
        <w:left w:val="none" w:sz="0" w:space="0" w:color="auto"/>
        <w:bottom w:val="none" w:sz="0" w:space="0" w:color="auto"/>
        <w:right w:val="none" w:sz="0" w:space="0" w:color="auto"/>
      </w:divBdr>
    </w:div>
    <w:div w:id="1743021126">
      <w:bodyDiv w:val="1"/>
      <w:marLeft w:val="0"/>
      <w:marRight w:val="0"/>
      <w:marTop w:val="0"/>
      <w:marBottom w:val="0"/>
      <w:divBdr>
        <w:top w:val="none" w:sz="0" w:space="0" w:color="auto"/>
        <w:left w:val="none" w:sz="0" w:space="0" w:color="auto"/>
        <w:bottom w:val="none" w:sz="0" w:space="0" w:color="auto"/>
        <w:right w:val="none" w:sz="0" w:space="0" w:color="auto"/>
      </w:divBdr>
    </w:div>
    <w:div w:id="1748573714">
      <w:bodyDiv w:val="1"/>
      <w:marLeft w:val="0"/>
      <w:marRight w:val="0"/>
      <w:marTop w:val="0"/>
      <w:marBottom w:val="0"/>
      <w:divBdr>
        <w:top w:val="none" w:sz="0" w:space="0" w:color="auto"/>
        <w:left w:val="none" w:sz="0" w:space="0" w:color="auto"/>
        <w:bottom w:val="none" w:sz="0" w:space="0" w:color="auto"/>
        <w:right w:val="none" w:sz="0" w:space="0" w:color="auto"/>
      </w:divBdr>
    </w:div>
    <w:div w:id="1748772036">
      <w:bodyDiv w:val="1"/>
      <w:marLeft w:val="0"/>
      <w:marRight w:val="0"/>
      <w:marTop w:val="0"/>
      <w:marBottom w:val="0"/>
      <w:divBdr>
        <w:top w:val="none" w:sz="0" w:space="0" w:color="auto"/>
        <w:left w:val="none" w:sz="0" w:space="0" w:color="auto"/>
        <w:bottom w:val="none" w:sz="0" w:space="0" w:color="auto"/>
        <w:right w:val="none" w:sz="0" w:space="0" w:color="auto"/>
      </w:divBdr>
    </w:div>
    <w:div w:id="1750348688">
      <w:bodyDiv w:val="1"/>
      <w:marLeft w:val="0"/>
      <w:marRight w:val="0"/>
      <w:marTop w:val="0"/>
      <w:marBottom w:val="0"/>
      <w:divBdr>
        <w:top w:val="none" w:sz="0" w:space="0" w:color="auto"/>
        <w:left w:val="none" w:sz="0" w:space="0" w:color="auto"/>
        <w:bottom w:val="none" w:sz="0" w:space="0" w:color="auto"/>
        <w:right w:val="none" w:sz="0" w:space="0" w:color="auto"/>
      </w:divBdr>
    </w:div>
    <w:div w:id="1752003196">
      <w:bodyDiv w:val="1"/>
      <w:marLeft w:val="0"/>
      <w:marRight w:val="0"/>
      <w:marTop w:val="0"/>
      <w:marBottom w:val="0"/>
      <w:divBdr>
        <w:top w:val="none" w:sz="0" w:space="0" w:color="auto"/>
        <w:left w:val="none" w:sz="0" w:space="0" w:color="auto"/>
        <w:bottom w:val="none" w:sz="0" w:space="0" w:color="auto"/>
        <w:right w:val="none" w:sz="0" w:space="0" w:color="auto"/>
      </w:divBdr>
      <w:divsChild>
        <w:div w:id="230699190">
          <w:marLeft w:val="0"/>
          <w:marRight w:val="0"/>
          <w:marTop w:val="0"/>
          <w:marBottom w:val="0"/>
          <w:divBdr>
            <w:top w:val="none" w:sz="0" w:space="0" w:color="auto"/>
            <w:left w:val="none" w:sz="0" w:space="0" w:color="auto"/>
            <w:bottom w:val="none" w:sz="0" w:space="0" w:color="auto"/>
            <w:right w:val="none" w:sz="0" w:space="0" w:color="auto"/>
          </w:divBdr>
          <w:divsChild>
            <w:div w:id="1736391464">
              <w:marLeft w:val="0"/>
              <w:marRight w:val="0"/>
              <w:marTop w:val="0"/>
              <w:marBottom w:val="0"/>
              <w:divBdr>
                <w:top w:val="none" w:sz="0" w:space="0" w:color="auto"/>
                <w:left w:val="none" w:sz="0" w:space="0" w:color="auto"/>
                <w:bottom w:val="none" w:sz="0" w:space="0" w:color="auto"/>
                <w:right w:val="none" w:sz="0" w:space="0" w:color="auto"/>
              </w:divBdr>
            </w:div>
          </w:divsChild>
        </w:div>
        <w:div w:id="574052990">
          <w:marLeft w:val="0"/>
          <w:marRight w:val="0"/>
          <w:marTop w:val="0"/>
          <w:marBottom w:val="0"/>
          <w:divBdr>
            <w:top w:val="none" w:sz="0" w:space="0" w:color="auto"/>
            <w:left w:val="none" w:sz="0" w:space="0" w:color="auto"/>
            <w:bottom w:val="none" w:sz="0" w:space="0" w:color="auto"/>
            <w:right w:val="none" w:sz="0" w:space="0" w:color="auto"/>
          </w:divBdr>
        </w:div>
        <w:div w:id="968438175">
          <w:marLeft w:val="0"/>
          <w:marRight w:val="0"/>
          <w:marTop w:val="0"/>
          <w:marBottom w:val="0"/>
          <w:divBdr>
            <w:top w:val="none" w:sz="0" w:space="0" w:color="auto"/>
            <w:left w:val="none" w:sz="0" w:space="0" w:color="auto"/>
            <w:bottom w:val="none" w:sz="0" w:space="0" w:color="auto"/>
            <w:right w:val="none" w:sz="0" w:space="0" w:color="auto"/>
          </w:divBdr>
        </w:div>
        <w:div w:id="1102604325">
          <w:marLeft w:val="0"/>
          <w:marRight w:val="0"/>
          <w:marTop w:val="0"/>
          <w:marBottom w:val="0"/>
          <w:divBdr>
            <w:top w:val="none" w:sz="0" w:space="0" w:color="auto"/>
            <w:left w:val="none" w:sz="0" w:space="0" w:color="auto"/>
            <w:bottom w:val="none" w:sz="0" w:space="0" w:color="auto"/>
            <w:right w:val="none" w:sz="0" w:space="0" w:color="auto"/>
          </w:divBdr>
        </w:div>
        <w:div w:id="1419864700">
          <w:marLeft w:val="0"/>
          <w:marRight w:val="0"/>
          <w:marTop w:val="0"/>
          <w:marBottom w:val="0"/>
          <w:divBdr>
            <w:top w:val="none" w:sz="0" w:space="0" w:color="auto"/>
            <w:left w:val="none" w:sz="0" w:space="0" w:color="auto"/>
            <w:bottom w:val="none" w:sz="0" w:space="0" w:color="auto"/>
            <w:right w:val="none" w:sz="0" w:space="0" w:color="auto"/>
          </w:divBdr>
        </w:div>
      </w:divsChild>
    </w:div>
    <w:div w:id="1759979803">
      <w:bodyDiv w:val="1"/>
      <w:marLeft w:val="0"/>
      <w:marRight w:val="0"/>
      <w:marTop w:val="0"/>
      <w:marBottom w:val="0"/>
      <w:divBdr>
        <w:top w:val="none" w:sz="0" w:space="0" w:color="auto"/>
        <w:left w:val="none" w:sz="0" w:space="0" w:color="auto"/>
        <w:bottom w:val="none" w:sz="0" w:space="0" w:color="auto"/>
        <w:right w:val="none" w:sz="0" w:space="0" w:color="auto"/>
      </w:divBdr>
      <w:divsChild>
        <w:div w:id="215362085">
          <w:marLeft w:val="0"/>
          <w:marRight w:val="0"/>
          <w:marTop w:val="0"/>
          <w:marBottom w:val="0"/>
          <w:divBdr>
            <w:top w:val="none" w:sz="0" w:space="0" w:color="auto"/>
            <w:left w:val="none" w:sz="0" w:space="0" w:color="auto"/>
            <w:bottom w:val="none" w:sz="0" w:space="0" w:color="auto"/>
            <w:right w:val="none" w:sz="0" w:space="0" w:color="auto"/>
          </w:divBdr>
        </w:div>
        <w:div w:id="897665572">
          <w:marLeft w:val="0"/>
          <w:marRight w:val="0"/>
          <w:marTop w:val="0"/>
          <w:marBottom w:val="0"/>
          <w:divBdr>
            <w:top w:val="none" w:sz="0" w:space="0" w:color="auto"/>
            <w:left w:val="none" w:sz="0" w:space="0" w:color="auto"/>
            <w:bottom w:val="none" w:sz="0" w:space="0" w:color="auto"/>
            <w:right w:val="none" w:sz="0" w:space="0" w:color="auto"/>
          </w:divBdr>
        </w:div>
        <w:div w:id="1767114973">
          <w:marLeft w:val="0"/>
          <w:marRight w:val="0"/>
          <w:marTop w:val="0"/>
          <w:marBottom w:val="0"/>
          <w:divBdr>
            <w:top w:val="none" w:sz="0" w:space="0" w:color="auto"/>
            <w:left w:val="none" w:sz="0" w:space="0" w:color="auto"/>
            <w:bottom w:val="none" w:sz="0" w:space="0" w:color="auto"/>
            <w:right w:val="none" w:sz="0" w:space="0" w:color="auto"/>
          </w:divBdr>
        </w:div>
      </w:divsChild>
    </w:div>
    <w:div w:id="1762291976">
      <w:bodyDiv w:val="1"/>
      <w:marLeft w:val="0"/>
      <w:marRight w:val="0"/>
      <w:marTop w:val="0"/>
      <w:marBottom w:val="0"/>
      <w:divBdr>
        <w:top w:val="none" w:sz="0" w:space="0" w:color="auto"/>
        <w:left w:val="none" w:sz="0" w:space="0" w:color="auto"/>
        <w:bottom w:val="none" w:sz="0" w:space="0" w:color="auto"/>
        <w:right w:val="none" w:sz="0" w:space="0" w:color="auto"/>
      </w:divBdr>
    </w:div>
    <w:div w:id="1764109112">
      <w:bodyDiv w:val="1"/>
      <w:marLeft w:val="0"/>
      <w:marRight w:val="0"/>
      <w:marTop w:val="0"/>
      <w:marBottom w:val="0"/>
      <w:divBdr>
        <w:top w:val="none" w:sz="0" w:space="0" w:color="auto"/>
        <w:left w:val="none" w:sz="0" w:space="0" w:color="auto"/>
        <w:bottom w:val="none" w:sz="0" w:space="0" w:color="auto"/>
        <w:right w:val="none" w:sz="0" w:space="0" w:color="auto"/>
      </w:divBdr>
    </w:div>
    <w:div w:id="1768228226">
      <w:bodyDiv w:val="1"/>
      <w:marLeft w:val="0"/>
      <w:marRight w:val="0"/>
      <w:marTop w:val="0"/>
      <w:marBottom w:val="0"/>
      <w:divBdr>
        <w:top w:val="none" w:sz="0" w:space="0" w:color="auto"/>
        <w:left w:val="none" w:sz="0" w:space="0" w:color="auto"/>
        <w:bottom w:val="none" w:sz="0" w:space="0" w:color="auto"/>
        <w:right w:val="none" w:sz="0" w:space="0" w:color="auto"/>
      </w:divBdr>
    </w:div>
    <w:div w:id="1772433844">
      <w:bodyDiv w:val="1"/>
      <w:marLeft w:val="0"/>
      <w:marRight w:val="0"/>
      <w:marTop w:val="0"/>
      <w:marBottom w:val="0"/>
      <w:divBdr>
        <w:top w:val="none" w:sz="0" w:space="0" w:color="auto"/>
        <w:left w:val="none" w:sz="0" w:space="0" w:color="auto"/>
        <w:bottom w:val="none" w:sz="0" w:space="0" w:color="auto"/>
        <w:right w:val="none" w:sz="0" w:space="0" w:color="auto"/>
      </w:divBdr>
    </w:div>
    <w:div w:id="1778407266">
      <w:bodyDiv w:val="1"/>
      <w:marLeft w:val="0"/>
      <w:marRight w:val="0"/>
      <w:marTop w:val="0"/>
      <w:marBottom w:val="0"/>
      <w:divBdr>
        <w:top w:val="none" w:sz="0" w:space="0" w:color="auto"/>
        <w:left w:val="none" w:sz="0" w:space="0" w:color="auto"/>
        <w:bottom w:val="none" w:sz="0" w:space="0" w:color="auto"/>
        <w:right w:val="none" w:sz="0" w:space="0" w:color="auto"/>
      </w:divBdr>
    </w:div>
    <w:div w:id="1785228415">
      <w:bodyDiv w:val="1"/>
      <w:marLeft w:val="0"/>
      <w:marRight w:val="0"/>
      <w:marTop w:val="0"/>
      <w:marBottom w:val="0"/>
      <w:divBdr>
        <w:top w:val="none" w:sz="0" w:space="0" w:color="auto"/>
        <w:left w:val="none" w:sz="0" w:space="0" w:color="auto"/>
        <w:bottom w:val="none" w:sz="0" w:space="0" w:color="auto"/>
        <w:right w:val="none" w:sz="0" w:space="0" w:color="auto"/>
      </w:divBdr>
    </w:div>
    <w:div w:id="1810897699">
      <w:bodyDiv w:val="1"/>
      <w:marLeft w:val="0"/>
      <w:marRight w:val="0"/>
      <w:marTop w:val="0"/>
      <w:marBottom w:val="0"/>
      <w:divBdr>
        <w:top w:val="none" w:sz="0" w:space="0" w:color="auto"/>
        <w:left w:val="none" w:sz="0" w:space="0" w:color="auto"/>
        <w:bottom w:val="none" w:sz="0" w:space="0" w:color="auto"/>
        <w:right w:val="none" w:sz="0" w:space="0" w:color="auto"/>
      </w:divBdr>
    </w:div>
    <w:div w:id="1818717659">
      <w:bodyDiv w:val="1"/>
      <w:marLeft w:val="0"/>
      <w:marRight w:val="0"/>
      <w:marTop w:val="0"/>
      <w:marBottom w:val="0"/>
      <w:divBdr>
        <w:top w:val="none" w:sz="0" w:space="0" w:color="auto"/>
        <w:left w:val="none" w:sz="0" w:space="0" w:color="auto"/>
        <w:bottom w:val="none" w:sz="0" w:space="0" w:color="auto"/>
        <w:right w:val="none" w:sz="0" w:space="0" w:color="auto"/>
      </w:divBdr>
    </w:div>
    <w:div w:id="1844707593">
      <w:bodyDiv w:val="1"/>
      <w:marLeft w:val="0"/>
      <w:marRight w:val="0"/>
      <w:marTop w:val="0"/>
      <w:marBottom w:val="0"/>
      <w:divBdr>
        <w:top w:val="none" w:sz="0" w:space="0" w:color="auto"/>
        <w:left w:val="none" w:sz="0" w:space="0" w:color="auto"/>
        <w:bottom w:val="none" w:sz="0" w:space="0" w:color="auto"/>
        <w:right w:val="none" w:sz="0" w:space="0" w:color="auto"/>
      </w:divBdr>
    </w:div>
    <w:div w:id="1858930312">
      <w:bodyDiv w:val="1"/>
      <w:marLeft w:val="0"/>
      <w:marRight w:val="0"/>
      <w:marTop w:val="0"/>
      <w:marBottom w:val="0"/>
      <w:divBdr>
        <w:top w:val="none" w:sz="0" w:space="0" w:color="auto"/>
        <w:left w:val="none" w:sz="0" w:space="0" w:color="auto"/>
        <w:bottom w:val="none" w:sz="0" w:space="0" w:color="auto"/>
        <w:right w:val="none" w:sz="0" w:space="0" w:color="auto"/>
      </w:divBdr>
    </w:div>
    <w:div w:id="1883059901">
      <w:bodyDiv w:val="1"/>
      <w:marLeft w:val="0"/>
      <w:marRight w:val="0"/>
      <w:marTop w:val="0"/>
      <w:marBottom w:val="0"/>
      <w:divBdr>
        <w:top w:val="none" w:sz="0" w:space="0" w:color="auto"/>
        <w:left w:val="none" w:sz="0" w:space="0" w:color="auto"/>
        <w:bottom w:val="none" w:sz="0" w:space="0" w:color="auto"/>
        <w:right w:val="none" w:sz="0" w:space="0" w:color="auto"/>
      </w:divBdr>
    </w:div>
    <w:div w:id="1885175742">
      <w:bodyDiv w:val="1"/>
      <w:marLeft w:val="0"/>
      <w:marRight w:val="0"/>
      <w:marTop w:val="0"/>
      <w:marBottom w:val="0"/>
      <w:divBdr>
        <w:top w:val="none" w:sz="0" w:space="0" w:color="auto"/>
        <w:left w:val="none" w:sz="0" w:space="0" w:color="auto"/>
        <w:bottom w:val="none" w:sz="0" w:space="0" w:color="auto"/>
        <w:right w:val="none" w:sz="0" w:space="0" w:color="auto"/>
      </w:divBdr>
    </w:div>
    <w:div w:id="1892695208">
      <w:bodyDiv w:val="1"/>
      <w:marLeft w:val="0"/>
      <w:marRight w:val="0"/>
      <w:marTop w:val="0"/>
      <w:marBottom w:val="0"/>
      <w:divBdr>
        <w:top w:val="none" w:sz="0" w:space="0" w:color="auto"/>
        <w:left w:val="none" w:sz="0" w:space="0" w:color="auto"/>
        <w:bottom w:val="none" w:sz="0" w:space="0" w:color="auto"/>
        <w:right w:val="none" w:sz="0" w:space="0" w:color="auto"/>
      </w:divBdr>
    </w:div>
    <w:div w:id="1895237940">
      <w:bodyDiv w:val="1"/>
      <w:marLeft w:val="0"/>
      <w:marRight w:val="0"/>
      <w:marTop w:val="0"/>
      <w:marBottom w:val="0"/>
      <w:divBdr>
        <w:top w:val="none" w:sz="0" w:space="0" w:color="auto"/>
        <w:left w:val="none" w:sz="0" w:space="0" w:color="auto"/>
        <w:bottom w:val="none" w:sz="0" w:space="0" w:color="auto"/>
        <w:right w:val="none" w:sz="0" w:space="0" w:color="auto"/>
      </w:divBdr>
    </w:div>
    <w:div w:id="1906527374">
      <w:bodyDiv w:val="1"/>
      <w:marLeft w:val="0"/>
      <w:marRight w:val="0"/>
      <w:marTop w:val="0"/>
      <w:marBottom w:val="0"/>
      <w:divBdr>
        <w:top w:val="none" w:sz="0" w:space="0" w:color="auto"/>
        <w:left w:val="none" w:sz="0" w:space="0" w:color="auto"/>
        <w:bottom w:val="none" w:sz="0" w:space="0" w:color="auto"/>
        <w:right w:val="none" w:sz="0" w:space="0" w:color="auto"/>
      </w:divBdr>
    </w:div>
    <w:div w:id="1923950102">
      <w:bodyDiv w:val="1"/>
      <w:marLeft w:val="0"/>
      <w:marRight w:val="0"/>
      <w:marTop w:val="0"/>
      <w:marBottom w:val="0"/>
      <w:divBdr>
        <w:top w:val="none" w:sz="0" w:space="0" w:color="auto"/>
        <w:left w:val="none" w:sz="0" w:space="0" w:color="auto"/>
        <w:bottom w:val="none" w:sz="0" w:space="0" w:color="auto"/>
        <w:right w:val="none" w:sz="0" w:space="0" w:color="auto"/>
      </w:divBdr>
    </w:div>
    <w:div w:id="1934242209">
      <w:bodyDiv w:val="1"/>
      <w:marLeft w:val="0"/>
      <w:marRight w:val="0"/>
      <w:marTop w:val="0"/>
      <w:marBottom w:val="0"/>
      <w:divBdr>
        <w:top w:val="none" w:sz="0" w:space="0" w:color="auto"/>
        <w:left w:val="none" w:sz="0" w:space="0" w:color="auto"/>
        <w:bottom w:val="none" w:sz="0" w:space="0" w:color="auto"/>
        <w:right w:val="none" w:sz="0" w:space="0" w:color="auto"/>
      </w:divBdr>
    </w:div>
    <w:div w:id="1948730250">
      <w:bodyDiv w:val="1"/>
      <w:marLeft w:val="0"/>
      <w:marRight w:val="0"/>
      <w:marTop w:val="0"/>
      <w:marBottom w:val="0"/>
      <w:divBdr>
        <w:top w:val="none" w:sz="0" w:space="0" w:color="auto"/>
        <w:left w:val="none" w:sz="0" w:space="0" w:color="auto"/>
        <w:bottom w:val="none" w:sz="0" w:space="0" w:color="auto"/>
        <w:right w:val="none" w:sz="0" w:space="0" w:color="auto"/>
      </w:divBdr>
    </w:div>
    <w:div w:id="1951621314">
      <w:bodyDiv w:val="1"/>
      <w:marLeft w:val="0"/>
      <w:marRight w:val="0"/>
      <w:marTop w:val="0"/>
      <w:marBottom w:val="0"/>
      <w:divBdr>
        <w:top w:val="none" w:sz="0" w:space="0" w:color="auto"/>
        <w:left w:val="none" w:sz="0" w:space="0" w:color="auto"/>
        <w:bottom w:val="none" w:sz="0" w:space="0" w:color="auto"/>
        <w:right w:val="none" w:sz="0" w:space="0" w:color="auto"/>
      </w:divBdr>
    </w:div>
    <w:div w:id="1955214583">
      <w:bodyDiv w:val="1"/>
      <w:marLeft w:val="0"/>
      <w:marRight w:val="0"/>
      <w:marTop w:val="0"/>
      <w:marBottom w:val="0"/>
      <w:divBdr>
        <w:top w:val="none" w:sz="0" w:space="0" w:color="auto"/>
        <w:left w:val="none" w:sz="0" w:space="0" w:color="auto"/>
        <w:bottom w:val="none" w:sz="0" w:space="0" w:color="auto"/>
        <w:right w:val="none" w:sz="0" w:space="0" w:color="auto"/>
      </w:divBdr>
    </w:div>
    <w:div w:id="1960723103">
      <w:bodyDiv w:val="1"/>
      <w:marLeft w:val="0"/>
      <w:marRight w:val="0"/>
      <w:marTop w:val="0"/>
      <w:marBottom w:val="0"/>
      <w:divBdr>
        <w:top w:val="none" w:sz="0" w:space="0" w:color="auto"/>
        <w:left w:val="none" w:sz="0" w:space="0" w:color="auto"/>
        <w:bottom w:val="none" w:sz="0" w:space="0" w:color="auto"/>
        <w:right w:val="none" w:sz="0" w:space="0" w:color="auto"/>
      </w:divBdr>
    </w:div>
    <w:div w:id="1961957005">
      <w:bodyDiv w:val="1"/>
      <w:marLeft w:val="0"/>
      <w:marRight w:val="0"/>
      <w:marTop w:val="0"/>
      <w:marBottom w:val="0"/>
      <w:divBdr>
        <w:top w:val="none" w:sz="0" w:space="0" w:color="auto"/>
        <w:left w:val="none" w:sz="0" w:space="0" w:color="auto"/>
        <w:bottom w:val="none" w:sz="0" w:space="0" w:color="auto"/>
        <w:right w:val="none" w:sz="0" w:space="0" w:color="auto"/>
      </w:divBdr>
    </w:div>
    <w:div w:id="1966688833">
      <w:bodyDiv w:val="1"/>
      <w:marLeft w:val="0"/>
      <w:marRight w:val="0"/>
      <w:marTop w:val="0"/>
      <w:marBottom w:val="0"/>
      <w:divBdr>
        <w:top w:val="none" w:sz="0" w:space="0" w:color="auto"/>
        <w:left w:val="none" w:sz="0" w:space="0" w:color="auto"/>
        <w:bottom w:val="none" w:sz="0" w:space="0" w:color="auto"/>
        <w:right w:val="none" w:sz="0" w:space="0" w:color="auto"/>
      </w:divBdr>
    </w:div>
    <w:div w:id="1970669141">
      <w:bodyDiv w:val="1"/>
      <w:marLeft w:val="0"/>
      <w:marRight w:val="0"/>
      <w:marTop w:val="0"/>
      <w:marBottom w:val="0"/>
      <w:divBdr>
        <w:top w:val="none" w:sz="0" w:space="0" w:color="auto"/>
        <w:left w:val="none" w:sz="0" w:space="0" w:color="auto"/>
        <w:bottom w:val="none" w:sz="0" w:space="0" w:color="auto"/>
        <w:right w:val="none" w:sz="0" w:space="0" w:color="auto"/>
      </w:divBdr>
    </w:div>
    <w:div w:id="1980916621">
      <w:bodyDiv w:val="1"/>
      <w:marLeft w:val="0"/>
      <w:marRight w:val="0"/>
      <w:marTop w:val="0"/>
      <w:marBottom w:val="0"/>
      <w:divBdr>
        <w:top w:val="none" w:sz="0" w:space="0" w:color="auto"/>
        <w:left w:val="none" w:sz="0" w:space="0" w:color="auto"/>
        <w:bottom w:val="none" w:sz="0" w:space="0" w:color="auto"/>
        <w:right w:val="none" w:sz="0" w:space="0" w:color="auto"/>
      </w:divBdr>
      <w:divsChild>
        <w:div w:id="261572926">
          <w:marLeft w:val="0"/>
          <w:marRight w:val="0"/>
          <w:marTop w:val="0"/>
          <w:marBottom w:val="0"/>
          <w:divBdr>
            <w:top w:val="none" w:sz="0" w:space="0" w:color="auto"/>
            <w:left w:val="none" w:sz="0" w:space="0" w:color="auto"/>
            <w:bottom w:val="none" w:sz="0" w:space="0" w:color="auto"/>
            <w:right w:val="none" w:sz="0" w:space="0" w:color="auto"/>
          </w:divBdr>
        </w:div>
        <w:div w:id="1934512897">
          <w:marLeft w:val="0"/>
          <w:marRight w:val="0"/>
          <w:marTop w:val="0"/>
          <w:marBottom w:val="0"/>
          <w:divBdr>
            <w:top w:val="none" w:sz="0" w:space="0" w:color="auto"/>
            <w:left w:val="none" w:sz="0" w:space="0" w:color="auto"/>
            <w:bottom w:val="none" w:sz="0" w:space="0" w:color="auto"/>
            <w:right w:val="none" w:sz="0" w:space="0" w:color="auto"/>
          </w:divBdr>
        </w:div>
      </w:divsChild>
    </w:div>
    <w:div w:id="2001735493">
      <w:bodyDiv w:val="1"/>
      <w:marLeft w:val="0"/>
      <w:marRight w:val="0"/>
      <w:marTop w:val="0"/>
      <w:marBottom w:val="0"/>
      <w:divBdr>
        <w:top w:val="none" w:sz="0" w:space="0" w:color="auto"/>
        <w:left w:val="none" w:sz="0" w:space="0" w:color="auto"/>
        <w:bottom w:val="none" w:sz="0" w:space="0" w:color="auto"/>
        <w:right w:val="none" w:sz="0" w:space="0" w:color="auto"/>
      </w:divBdr>
    </w:div>
    <w:div w:id="2003703282">
      <w:bodyDiv w:val="1"/>
      <w:marLeft w:val="0"/>
      <w:marRight w:val="0"/>
      <w:marTop w:val="0"/>
      <w:marBottom w:val="0"/>
      <w:divBdr>
        <w:top w:val="none" w:sz="0" w:space="0" w:color="auto"/>
        <w:left w:val="none" w:sz="0" w:space="0" w:color="auto"/>
        <w:bottom w:val="none" w:sz="0" w:space="0" w:color="auto"/>
        <w:right w:val="none" w:sz="0" w:space="0" w:color="auto"/>
      </w:divBdr>
    </w:div>
    <w:div w:id="2004968240">
      <w:bodyDiv w:val="1"/>
      <w:marLeft w:val="0"/>
      <w:marRight w:val="0"/>
      <w:marTop w:val="0"/>
      <w:marBottom w:val="0"/>
      <w:divBdr>
        <w:top w:val="none" w:sz="0" w:space="0" w:color="auto"/>
        <w:left w:val="none" w:sz="0" w:space="0" w:color="auto"/>
        <w:bottom w:val="none" w:sz="0" w:space="0" w:color="auto"/>
        <w:right w:val="none" w:sz="0" w:space="0" w:color="auto"/>
      </w:divBdr>
    </w:div>
    <w:div w:id="2014184502">
      <w:bodyDiv w:val="1"/>
      <w:marLeft w:val="0"/>
      <w:marRight w:val="0"/>
      <w:marTop w:val="0"/>
      <w:marBottom w:val="0"/>
      <w:divBdr>
        <w:top w:val="none" w:sz="0" w:space="0" w:color="auto"/>
        <w:left w:val="none" w:sz="0" w:space="0" w:color="auto"/>
        <w:bottom w:val="none" w:sz="0" w:space="0" w:color="auto"/>
        <w:right w:val="none" w:sz="0" w:space="0" w:color="auto"/>
      </w:divBdr>
    </w:div>
    <w:div w:id="2018653031">
      <w:bodyDiv w:val="1"/>
      <w:marLeft w:val="0"/>
      <w:marRight w:val="0"/>
      <w:marTop w:val="0"/>
      <w:marBottom w:val="0"/>
      <w:divBdr>
        <w:top w:val="none" w:sz="0" w:space="0" w:color="auto"/>
        <w:left w:val="none" w:sz="0" w:space="0" w:color="auto"/>
        <w:bottom w:val="none" w:sz="0" w:space="0" w:color="auto"/>
        <w:right w:val="none" w:sz="0" w:space="0" w:color="auto"/>
      </w:divBdr>
    </w:div>
    <w:div w:id="2027247481">
      <w:bodyDiv w:val="1"/>
      <w:marLeft w:val="0"/>
      <w:marRight w:val="0"/>
      <w:marTop w:val="0"/>
      <w:marBottom w:val="0"/>
      <w:divBdr>
        <w:top w:val="none" w:sz="0" w:space="0" w:color="auto"/>
        <w:left w:val="none" w:sz="0" w:space="0" w:color="auto"/>
        <w:bottom w:val="none" w:sz="0" w:space="0" w:color="auto"/>
        <w:right w:val="none" w:sz="0" w:space="0" w:color="auto"/>
      </w:divBdr>
    </w:div>
    <w:div w:id="2086494663">
      <w:bodyDiv w:val="1"/>
      <w:marLeft w:val="0"/>
      <w:marRight w:val="0"/>
      <w:marTop w:val="0"/>
      <w:marBottom w:val="0"/>
      <w:divBdr>
        <w:top w:val="none" w:sz="0" w:space="0" w:color="auto"/>
        <w:left w:val="none" w:sz="0" w:space="0" w:color="auto"/>
        <w:bottom w:val="none" w:sz="0" w:space="0" w:color="auto"/>
        <w:right w:val="none" w:sz="0" w:space="0" w:color="auto"/>
      </w:divBdr>
    </w:div>
    <w:div w:id="2094811316">
      <w:bodyDiv w:val="1"/>
      <w:marLeft w:val="0"/>
      <w:marRight w:val="0"/>
      <w:marTop w:val="0"/>
      <w:marBottom w:val="0"/>
      <w:divBdr>
        <w:top w:val="none" w:sz="0" w:space="0" w:color="auto"/>
        <w:left w:val="none" w:sz="0" w:space="0" w:color="auto"/>
        <w:bottom w:val="none" w:sz="0" w:space="0" w:color="auto"/>
        <w:right w:val="none" w:sz="0" w:space="0" w:color="auto"/>
      </w:divBdr>
    </w:div>
    <w:div w:id="2128812561">
      <w:bodyDiv w:val="1"/>
      <w:marLeft w:val="0"/>
      <w:marRight w:val="0"/>
      <w:marTop w:val="0"/>
      <w:marBottom w:val="0"/>
      <w:divBdr>
        <w:top w:val="none" w:sz="0" w:space="0" w:color="auto"/>
        <w:left w:val="none" w:sz="0" w:space="0" w:color="auto"/>
        <w:bottom w:val="none" w:sz="0" w:space="0" w:color="auto"/>
        <w:right w:val="none" w:sz="0" w:space="0" w:color="auto"/>
      </w:divBdr>
    </w:div>
    <w:div w:id="213216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7.xml"/><Relationship Id="rId39" Type="http://schemas.openxmlformats.org/officeDocument/2006/relationships/image" Target="media/image10.png"/><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image" Target="media/image13.png"/><Relationship Id="rId47"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chart" Target="charts/chart10.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chart" Target="charts/chart1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7.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chart" Target="charts/chart12.xml"/><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image" Target="media/image14.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regea.org" TargetMode="External"/><Relationship Id="rId17" Type="http://schemas.openxmlformats.org/officeDocument/2006/relationships/footer" Target="footer2.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image" Target="media/image9.png"/><Relationship Id="rId46" Type="http://schemas.openxmlformats.org/officeDocument/2006/relationships/image" Target="media/image16.png"/><Relationship Id="rId20" Type="http://schemas.openxmlformats.org/officeDocument/2006/relationships/chart" Target="charts/chart1.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climate-adapt.eea.europa.eu/metadata/tools/urban-adaptation-support-tool" TargetMode="External"/><Relationship Id="rId7" Type="http://schemas.openxmlformats.org/officeDocument/2006/relationships/hyperlink" Target="https://eur-lex.europa.eu/legal-content/HR/TXT/PDF/?uri=CELEX:32018R1999&amp;from=HR" TargetMode="External"/><Relationship Id="rId2" Type="http://schemas.openxmlformats.org/officeDocument/2006/relationships/hyperlink" Target="https://www.covenantofmayors.eu/component/attachments/?task=download&amp;id=815" TargetMode="External"/><Relationship Id="rId1" Type="http://schemas.openxmlformats.org/officeDocument/2006/relationships/hyperlink" Target="https://www.covenantofmayors.eu/news-and-events/news/1625-new-guidebook-for-covenant-signatories-how-to-develop-your-2030-action-plans.html" TargetMode="External"/><Relationship Id="rId6" Type="http://schemas.openxmlformats.org/officeDocument/2006/relationships/hyperlink" Target="https://www.covenantofmayors.eu/en/" TargetMode="External"/><Relationship Id="rId5" Type="http://schemas.openxmlformats.org/officeDocument/2006/relationships/hyperlink" Target="https://mingor.gov.hr/o-ministarstvu-1065/djelokrug/uprava-za-klimatske-aktivnosti-1879/strategije-planovi-i-programi-1915/strategija-prilagodbe-klimatskim-promjenama-republike-hrvatske/8351" TargetMode="External"/><Relationship Id="rId4" Type="http://schemas.openxmlformats.org/officeDocument/2006/relationships/hyperlink" Target="https://www.covenantofmayors.eu/support/energy-poverty.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regeadoo.sharepoint.com/sites/Projektiostalo/Shared%20Documents/SECAP/Beli&#353;&#263;e/Referentni%20inventar/Referentni%20inventar_ZGRADARSTV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regeadoo.sharepoint.com/sites/Projektiostalo/Shared%20Documents/SECAP/Beli&#353;&#263;e/Book1%20(version%202).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oleObject" Target="https://regeadoo.sharepoint.com/sites/Projektiostalo/Shared%20Documents/SECAP/Beli&#353;&#263;e/Book1%20(version%202).xlsx" TargetMode="External"/><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openxmlformats.org/officeDocument/2006/relationships/oleObject" Target="https://regeadoo.sharepoint.com/sites/Projektiostalo/Shared%20Documents/SECAP/Beli&#353;&#263;e/Book1%20(version%202).xlsx" TargetMode="External"/><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3" Type="http://schemas.openxmlformats.org/officeDocument/2006/relationships/oleObject" Target="https://regeadoo.sharepoint.com/sites/Projektiostalo/Shared%20Documents/SECAP/Beli&#353;&#263;e/Book1%20(version%202).xlsx" TargetMode="External"/><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oleObject" Target="https://regeadoo.sharepoint.com/sites/Projektiostalo/Shared%20Documents/SECAP/Beli&#353;&#263;e/Book1%20(version%202).xlsx" TargetMode="External"/><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oleObject" Target="https://regeadoo.sharepoint.com/sites/Projektiostalo/Shared%20Documents/SECAP/Beli&#353;&#263;e/Kontrolni%20inventar/Prora&#269;un/Usporedba.xlsx" TargetMode="External"/><Relationship Id="rId2" Type="http://schemas.microsoft.com/office/2011/relationships/chartColorStyle" Target="colors10.xml"/><Relationship Id="rId1" Type="http://schemas.microsoft.com/office/2011/relationships/chartStyle" Target="style10.xml"/></Relationships>
</file>

<file path=word/charts/_rels/chart16.xml.rels><?xml version="1.0" encoding="UTF-8" standalone="yes"?>
<Relationships xmlns="http://schemas.openxmlformats.org/package/2006/relationships"><Relationship Id="rId3" Type="http://schemas.openxmlformats.org/officeDocument/2006/relationships/oleObject" Target="https://regeadoo.sharepoint.com/sites/Projektiostalo/Shared%20Documents/SECAP/Beli&#353;&#263;e/Kontrolni%20inventar/Prora&#269;un/Usporedba.xlsx" TargetMode="External"/><Relationship Id="rId2" Type="http://schemas.microsoft.com/office/2011/relationships/chartColorStyle" Target="colors11.xml"/><Relationship Id="rId1" Type="http://schemas.microsoft.com/office/2011/relationships/chartStyle" Target="style11.xml"/></Relationships>
</file>

<file path=word/charts/_rels/chart17.xml.rels><?xml version="1.0" encoding="UTF-8" standalone="yes"?>
<Relationships xmlns="http://schemas.openxmlformats.org/package/2006/relationships"><Relationship Id="rId3" Type="http://schemas.openxmlformats.org/officeDocument/2006/relationships/oleObject" Target="https://regeadoo.sharepoint.com/sites/Projektiostalo/Shared%20Documents/SECAP/Beli&#353;&#263;e/Projekcije2030_Mjere_verzija%2055%25.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1" Type="http://schemas.openxmlformats.org/officeDocument/2006/relationships/oleObject" Target="https://regeadoo.sharepoint.com/sites/Projektiostalo/Shared%20Documents/1.%20Gradovi%20i%20opcine/Akc.%20pl.%20odr.%20raz.%20gradova/SEAP-i/2013/463_Beli&#353;&#263;e/RADNO/Analize/Analiza%20prometa_Beli&#353;&#263;e.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regeadoo.sharepoint.com/sites/Projektiostalo/Shared%20Documents/SECAP/Beli&#353;&#263;e/Kontrolni%20inventar/Prora&#269;un/Usporedba.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https://regeadoo.sharepoint.com/sites/Projektiostalo/Shared%20Documents/SECAP/Beli&#353;&#263;e/Kontrolni%20inventar/Prora&#269;un/Usporedba.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https://regeadoo.sharepoint.com/sites/Projektiostalo/Shared%20Documents/SECAP/Beli&#353;&#263;e/Kontrolni%20inventar/Prora&#269;un/Kontrolni%20inventar_ZGRADARSTVO.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https://regeadoo.sharepoint.com/sites/Projektiostalo/Shared%20Documents/SECAP/Beli&#353;&#263;e/Kontrolni%20inventar/Prora&#269;un/Referentni%20inventar_ZGRADARSTV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regeadoo.sharepoint.com/sites/Projektiostalo/Shared%20Documents/SECAP/Beli&#353;&#263;e/Kontrolni%20inventar/Prora&#269;un/Referentni%20inventar_ZGRADARSTV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regeadoo.sharepoint.com/sites/Projektiostalo/Shared%20Documents/SECAP/Beli&#353;&#263;e/Kontrolni%20inventar/Prora&#269;un/Referentni%20inventar_PROMET_lk.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regeadoo.sharepoint.com/sites/Projektiostalo/Shared%20Documents/SECAP/Beli&#353;&#263;e/Kontrolni%20inventar/Prora&#269;un/Referentni%20inventar_PROMET_l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62566316286356"/>
          <c:y val="6.1813253557916191E-2"/>
          <c:w val="0.71360941887948992"/>
          <c:h val="0.74038735552634305"/>
        </c:manualLayout>
      </c:layout>
      <c:bar3DChart>
        <c:barDir val="col"/>
        <c:grouping val="stacked"/>
        <c:varyColors val="0"/>
        <c:ser>
          <c:idx val="0"/>
          <c:order val="0"/>
          <c:tx>
            <c:strRef>
              <c:f>Ukupno!$B$2</c:f>
              <c:strCache>
                <c:ptCount val="1"/>
                <c:pt idx="0">
                  <c:v>Loživo ulje</c:v>
                </c:pt>
              </c:strCache>
            </c:strRef>
          </c:tx>
          <c:spPr>
            <a:solidFill>
              <a:schemeClr val="accent1"/>
            </a:solidFill>
            <a:ln>
              <a:noFill/>
            </a:ln>
            <a:effectLst/>
            <a:sp3d/>
          </c:spPr>
          <c:invertIfNegative val="0"/>
          <c:cat>
            <c:strRef>
              <c:f>Ukupno!$A$3:$A$5</c:f>
              <c:strCache>
                <c:ptCount val="3"/>
                <c:pt idx="0">
                  <c:v>Zgrade u vlasništvu Grada</c:v>
                </c:pt>
                <c:pt idx="1">
                  <c:v>Stanovi - Kućanstva</c:v>
                </c:pt>
                <c:pt idx="2">
                  <c:v>Zgrade komercijalne i uslužne djelatnosti</c:v>
                </c:pt>
              </c:strCache>
            </c:strRef>
          </c:cat>
          <c:val>
            <c:numRef>
              <c:f>Ukupno!$B$3:$B$5</c:f>
              <c:numCache>
                <c:formatCode>#,##0.00</c:formatCode>
                <c:ptCount val="3"/>
                <c:pt idx="1">
                  <c:v>46.71</c:v>
                </c:pt>
                <c:pt idx="2">
                  <c:v>1169.6400000000001</c:v>
                </c:pt>
              </c:numCache>
            </c:numRef>
          </c:val>
          <c:extLst>
            <c:ext xmlns:c16="http://schemas.microsoft.com/office/drawing/2014/chart" uri="{C3380CC4-5D6E-409C-BE32-E72D297353CC}">
              <c16:uniqueId val="{00000000-79FC-4EE8-AA4B-0A10C53F7FF4}"/>
            </c:ext>
          </c:extLst>
        </c:ser>
        <c:ser>
          <c:idx val="1"/>
          <c:order val="1"/>
          <c:tx>
            <c:strRef>
              <c:f>Ukupno!$C$2</c:f>
              <c:strCache>
                <c:ptCount val="1"/>
                <c:pt idx="0">
                  <c:v>Ogrjevno drvo</c:v>
                </c:pt>
              </c:strCache>
            </c:strRef>
          </c:tx>
          <c:spPr>
            <a:solidFill>
              <a:schemeClr val="accent2"/>
            </a:solidFill>
            <a:ln>
              <a:noFill/>
            </a:ln>
            <a:effectLst/>
            <a:sp3d/>
          </c:spPr>
          <c:invertIfNegative val="0"/>
          <c:cat>
            <c:strRef>
              <c:f>Ukupno!$A$3:$A$5</c:f>
              <c:strCache>
                <c:ptCount val="3"/>
                <c:pt idx="0">
                  <c:v>Zgrade u vlasništvu Grada</c:v>
                </c:pt>
                <c:pt idx="1">
                  <c:v>Stanovi - Kućanstva</c:v>
                </c:pt>
                <c:pt idx="2">
                  <c:v>Zgrade komercijalne i uslužne djelatnosti</c:v>
                </c:pt>
              </c:strCache>
            </c:strRef>
          </c:cat>
          <c:val>
            <c:numRef>
              <c:f>Ukupno!$C$3:$C$5</c:f>
              <c:numCache>
                <c:formatCode>#,##0.00</c:formatCode>
                <c:ptCount val="3"/>
                <c:pt idx="0">
                  <c:v>0.16800000000000001</c:v>
                </c:pt>
                <c:pt idx="1">
                  <c:v>521.17632000000003</c:v>
                </c:pt>
                <c:pt idx="2">
                  <c:v>14.55552</c:v>
                </c:pt>
              </c:numCache>
            </c:numRef>
          </c:val>
          <c:extLst>
            <c:ext xmlns:c16="http://schemas.microsoft.com/office/drawing/2014/chart" uri="{C3380CC4-5D6E-409C-BE32-E72D297353CC}">
              <c16:uniqueId val="{00000001-79FC-4EE8-AA4B-0A10C53F7FF4}"/>
            </c:ext>
          </c:extLst>
        </c:ser>
        <c:ser>
          <c:idx val="2"/>
          <c:order val="2"/>
          <c:tx>
            <c:strRef>
              <c:f>Ukupno!$D$2</c:f>
              <c:strCache>
                <c:ptCount val="1"/>
                <c:pt idx="0">
                  <c:v>Prirodni plin</c:v>
                </c:pt>
              </c:strCache>
            </c:strRef>
          </c:tx>
          <c:spPr>
            <a:solidFill>
              <a:schemeClr val="accent3"/>
            </a:solidFill>
            <a:ln>
              <a:noFill/>
            </a:ln>
            <a:effectLst/>
            <a:sp3d/>
          </c:spPr>
          <c:invertIfNegative val="0"/>
          <c:cat>
            <c:strRef>
              <c:f>Ukupno!$A$3:$A$5</c:f>
              <c:strCache>
                <c:ptCount val="3"/>
                <c:pt idx="0">
                  <c:v>Zgrade u vlasništvu Grada</c:v>
                </c:pt>
                <c:pt idx="1">
                  <c:v>Stanovi - Kućanstva</c:v>
                </c:pt>
                <c:pt idx="2">
                  <c:v>Zgrade komercijalne i uslužne djelatnosti</c:v>
                </c:pt>
              </c:strCache>
            </c:strRef>
          </c:cat>
          <c:val>
            <c:numRef>
              <c:f>Ukupno!$D$3:$D$5</c:f>
              <c:numCache>
                <c:formatCode>#,##0.00</c:formatCode>
                <c:ptCount val="3"/>
                <c:pt idx="0">
                  <c:v>198.14688000000001</c:v>
                </c:pt>
                <c:pt idx="1">
                  <c:v>6818.7545224599999</c:v>
                </c:pt>
                <c:pt idx="2">
                  <c:v>1715.59282246</c:v>
                </c:pt>
              </c:numCache>
            </c:numRef>
          </c:val>
          <c:extLst>
            <c:ext xmlns:c16="http://schemas.microsoft.com/office/drawing/2014/chart" uri="{C3380CC4-5D6E-409C-BE32-E72D297353CC}">
              <c16:uniqueId val="{00000002-79FC-4EE8-AA4B-0A10C53F7FF4}"/>
            </c:ext>
          </c:extLst>
        </c:ser>
        <c:ser>
          <c:idx val="3"/>
          <c:order val="3"/>
          <c:tx>
            <c:strRef>
              <c:f>Ukupno!$E$2</c:f>
              <c:strCache>
                <c:ptCount val="1"/>
                <c:pt idx="0">
                  <c:v>Električna energija</c:v>
                </c:pt>
              </c:strCache>
            </c:strRef>
          </c:tx>
          <c:spPr>
            <a:solidFill>
              <a:schemeClr val="accent4"/>
            </a:solidFill>
            <a:ln>
              <a:noFill/>
            </a:ln>
            <a:effectLst/>
            <a:sp3d/>
          </c:spPr>
          <c:invertIfNegative val="0"/>
          <c:cat>
            <c:strRef>
              <c:f>Ukupno!$A$3:$A$5</c:f>
              <c:strCache>
                <c:ptCount val="3"/>
                <c:pt idx="0">
                  <c:v>Zgrade u vlasništvu Grada</c:v>
                </c:pt>
                <c:pt idx="1">
                  <c:v>Stanovi - Kućanstva</c:v>
                </c:pt>
                <c:pt idx="2">
                  <c:v>Zgrade komercijalne i uslužne djelatnosti</c:v>
                </c:pt>
              </c:strCache>
            </c:strRef>
          </c:cat>
          <c:val>
            <c:numRef>
              <c:f>Ukupno!$E$3:$E$5</c:f>
              <c:numCache>
                <c:formatCode>#,##0.00</c:formatCode>
                <c:ptCount val="3"/>
                <c:pt idx="0">
                  <c:v>32.670048000000001</c:v>
                </c:pt>
                <c:pt idx="1">
                  <c:v>1262.6189999999999</c:v>
                </c:pt>
                <c:pt idx="2">
                  <c:v>574.149</c:v>
                </c:pt>
              </c:numCache>
            </c:numRef>
          </c:val>
          <c:extLst>
            <c:ext xmlns:c16="http://schemas.microsoft.com/office/drawing/2014/chart" uri="{C3380CC4-5D6E-409C-BE32-E72D297353CC}">
              <c16:uniqueId val="{00000003-79FC-4EE8-AA4B-0A10C53F7FF4}"/>
            </c:ext>
          </c:extLst>
        </c:ser>
        <c:dLbls>
          <c:showLegendKey val="0"/>
          <c:showVal val="0"/>
          <c:showCatName val="0"/>
          <c:showSerName val="0"/>
          <c:showPercent val="0"/>
          <c:showBubbleSize val="0"/>
        </c:dLbls>
        <c:gapWidth val="150"/>
        <c:shape val="box"/>
        <c:axId val="584454656"/>
        <c:axId val="584462976"/>
        <c:axId val="0"/>
      </c:bar3DChart>
      <c:catAx>
        <c:axId val="584454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462976"/>
        <c:crosses val="autoZero"/>
        <c:auto val="1"/>
        <c:lblAlgn val="ctr"/>
        <c:lblOffset val="100"/>
        <c:noMultiLvlLbl val="0"/>
      </c:catAx>
      <c:valAx>
        <c:axId val="58446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r-HR" sz="900" b="0" i="0" baseline="0">
                    <a:effectLst/>
                  </a:rPr>
                  <a:t>t CO</a:t>
                </a:r>
                <a:r>
                  <a:rPr lang="hr-HR" sz="900" b="0" i="0" baseline="-25000">
                    <a:effectLst/>
                  </a:rPr>
                  <a:t>2</a:t>
                </a:r>
                <a:endParaRPr lang="hr-HR" sz="900" b="0" i="0" baseline="0">
                  <a:effectLst/>
                </a:endParaRPr>
              </a:p>
            </c:rich>
          </c:tx>
          <c:layout>
            <c:manualLayout>
              <c:xMode val="edge"/>
              <c:yMode val="edge"/>
              <c:x val="5.8342838827002289E-3"/>
              <c:y val="0.4294523363332287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454656"/>
        <c:crosses val="autoZero"/>
        <c:crossBetween val="between"/>
      </c:valAx>
      <c:spPr>
        <a:noFill/>
        <a:ln>
          <a:noFill/>
        </a:ln>
        <a:effectLst/>
      </c:spPr>
    </c:plotArea>
    <c:legend>
      <c:legendPos val="b"/>
      <c:layout>
        <c:manualLayout>
          <c:xMode val="edge"/>
          <c:yMode val="edge"/>
          <c:x val="0.82533024087045026"/>
          <c:y val="0.29586484580502737"/>
          <c:w val="0.17216731090741061"/>
          <c:h val="0.412265864359903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Sheet1!$M$4:$M$10</c:f>
              <c:strCache>
                <c:ptCount val="7"/>
                <c:pt idx="0">
                  <c:v>33300,13744</c:v>
                </c:pt>
                <c:pt idx="1">
                  <c:v>7919,564818</c:v>
                </c:pt>
                <c:pt idx="2">
                  <c:v>2048,79104</c:v>
                </c:pt>
                <c:pt idx="3">
                  <c:v>12465,0854</c:v>
                </c:pt>
                <c:pt idx="4">
                  <c:v>320</c:v>
                </c:pt>
                <c:pt idx="5">
                  <c:v>28805,715</c:v>
                </c:pt>
                <c:pt idx="6">
                  <c:v>31838,208</c:v>
                </c:pt>
              </c:strCache>
            </c:strRef>
          </c:tx>
          <c:spPr>
            <a:solidFill>
              <a:schemeClr val="accent1"/>
            </a:solidFill>
            <a:ln>
              <a:noFill/>
            </a:ln>
            <a:effectLst/>
            <a:sp3d/>
          </c:spPr>
          <c:invertIfNegative val="0"/>
          <c:cat>
            <c:strRef>
              <c:f>Sheet1!$I$4:$I$10</c:f>
              <c:strCache>
                <c:ptCount val="7"/>
                <c:pt idx="0">
                  <c:v>Dizel</c:v>
                </c:pt>
                <c:pt idx="1">
                  <c:v>Motorni benzin</c:v>
                </c:pt>
                <c:pt idx="2">
                  <c:v>UNP</c:v>
                </c:pt>
                <c:pt idx="3">
                  <c:v>Električna energija</c:v>
                </c:pt>
                <c:pt idx="4">
                  <c:v>Loživo ulje</c:v>
                </c:pt>
                <c:pt idx="5">
                  <c:v>Prirodni plin</c:v>
                </c:pt>
                <c:pt idx="6">
                  <c:v>Ogrjevno drvo</c:v>
                </c:pt>
              </c:strCache>
            </c:strRef>
          </c:cat>
          <c:val>
            <c:numRef>
              <c:f>Sheet1!$M$4:$M$10</c:f>
              <c:numCache>
                <c:formatCode>General</c:formatCode>
                <c:ptCount val="7"/>
                <c:pt idx="0">
                  <c:v>33300.1374402</c:v>
                </c:pt>
                <c:pt idx="1">
                  <c:v>7919.5648179999998</c:v>
                </c:pt>
                <c:pt idx="2">
                  <c:v>2048.7910399999996</c:v>
                </c:pt>
                <c:pt idx="3">
                  <c:v>12465.085400000002</c:v>
                </c:pt>
                <c:pt idx="4">
                  <c:v>320</c:v>
                </c:pt>
                <c:pt idx="5">
                  <c:v>28805.715</c:v>
                </c:pt>
                <c:pt idx="6">
                  <c:v>31838.207999999999</c:v>
                </c:pt>
              </c:numCache>
            </c:numRef>
          </c:val>
          <c:extLst>
            <c:ext xmlns:c16="http://schemas.microsoft.com/office/drawing/2014/chart" uri="{C3380CC4-5D6E-409C-BE32-E72D297353CC}">
              <c16:uniqueId val="{00000000-1A41-4178-BDEF-8BEBB2EE090C}"/>
            </c:ext>
          </c:extLst>
        </c:ser>
        <c:dLbls>
          <c:showLegendKey val="0"/>
          <c:showVal val="0"/>
          <c:showCatName val="0"/>
          <c:showSerName val="0"/>
          <c:showPercent val="0"/>
          <c:showBubbleSize val="0"/>
        </c:dLbls>
        <c:gapWidth val="150"/>
        <c:shape val="box"/>
        <c:axId val="1504101007"/>
        <c:axId val="1504101839"/>
        <c:axId val="0"/>
      </c:bar3DChart>
      <c:catAx>
        <c:axId val="15041010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4101839"/>
        <c:crosses val="autoZero"/>
        <c:auto val="1"/>
        <c:lblAlgn val="ctr"/>
        <c:lblOffset val="100"/>
        <c:noMultiLvlLbl val="0"/>
      </c:catAx>
      <c:valAx>
        <c:axId val="15041018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MWh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4101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Sheet1!$I$4</c:f>
              <c:strCache>
                <c:ptCount val="1"/>
                <c:pt idx="0">
                  <c:v>Dizel</c:v>
                </c:pt>
              </c:strCache>
            </c:strRef>
          </c:tx>
          <c:spPr>
            <a:solidFill>
              <a:schemeClr val="accent1"/>
            </a:solidFill>
            <a:ln>
              <a:noFill/>
            </a:ln>
            <a:effectLst/>
            <a:sp3d/>
          </c:spPr>
          <c:invertIfNegative val="0"/>
          <c:cat>
            <c:strRef>
              <c:f>Sheet1!$J$3:$L$3</c:f>
              <c:strCache>
                <c:ptCount val="3"/>
                <c:pt idx="0">
                  <c:v>Promet</c:v>
                </c:pt>
                <c:pt idx="1">
                  <c:v>Javna rasvjeta</c:v>
                </c:pt>
                <c:pt idx="2">
                  <c:v>Zgradarstvo</c:v>
                </c:pt>
              </c:strCache>
            </c:strRef>
          </c:cat>
          <c:val>
            <c:numRef>
              <c:f>Sheet1!$J$4:$L$4</c:f>
              <c:numCache>
                <c:formatCode>General</c:formatCode>
                <c:ptCount val="3"/>
                <c:pt idx="0">
                  <c:v>33300.1374402</c:v>
                </c:pt>
              </c:numCache>
            </c:numRef>
          </c:val>
          <c:extLst>
            <c:ext xmlns:c16="http://schemas.microsoft.com/office/drawing/2014/chart" uri="{C3380CC4-5D6E-409C-BE32-E72D297353CC}">
              <c16:uniqueId val="{00000000-ED01-4DC3-B8F7-9C7C5D938574}"/>
            </c:ext>
          </c:extLst>
        </c:ser>
        <c:ser>
          <c:idx val="1"/>
          <c:order val="1"/>
          <c:tx>
            <c:strRef>
              <c:f>Sheet1!$I$5</c:f>
              <c:strCache>
                <c:ptCount val="1"/>
                <c:pt idx="0">
                  <c:v>Motorni benzin</c:v>
                </c:pt>
              </c:strCache>
            </c:strRef>
          </c:tx>
          <c:spPr>
            <a:solidFill>
              <a:schemeClr val="accent2"/>
            </a:solidFill>
            <a:ln>
              <a:noFill/>
            </a:ln>
            <a:effectLst/>
            <a:sp3d/>
          </c:spPr>
          <c:invertIfNegative val="0"/>
          <c:cat>
            <c:strRef>
              <c:f>Sheet1!$J$3:$L$3</c:f>
              <c:strCache>
                <c:ptCount val="3"/>
                <c:pt idx="0">
                  <c:v>Promet</c:v>
                </c:pt>
                <c:pt idx="1">
                  <c:v>Javna rasvjeta</c:v>
                </c:pt>
                <c:pt idx="2">
                  <c:v>Zgradarstvo</c:v>
                </c:pt>
              </c:strCache>
            </c:strRef>
          </c:cat>
          <c:val>
            <c:numRef>
              <c:f>Sheet1!$J$5:$L$5</c:f>
              <c:numCache>
                <c:formatCode>General</c:formatCode>
                <c:ptCount val="3"/>
                <c:pt idx="0">
                  <c:v>7919.5648179999998</c:v>
                </c:pt>
              </c:numCache>
            </c:numRef>
          </c:val>
          <c:extLst>
            <c:ext xmlns:c16="http://schemas.microsoft.com/office/drawing/2014/chart" uri="{C3380CC4-5D6E-409C-BE32-E72D297353CC}">
              <c16:uniqueId val="{00000001-ED01-4DC3-B8F7-9C7C5D938574}"/>
            </c:ext>
          </c:extLst>
        </c:ser>
        <c:ser>
          <c:idx val="2"/>
          <c:order val="2"/>
          <c:tx>
            <c:strRef>
              <c:f>Sheet1!$I$6</c:f>
              <c:strCache>
                <c:ptCount val="1"/>
                <c:pt idx="0">
                  <c:v>UNP</c:v>
                </c:pt>
              </c:strCache>
            </c:strRef>
          </c:tx>
          <c:spPr>
            <a:solidFill>
              <a:schemeClr val="accent3"/>
            </a:solidFill>
            <a:ln>
              <a:noFill/>
            </a:ln>
            <a:effectLst/>
            <a:sp3d/>
          </c:spPr>
          <c:invertIfNegative val="0"/>
          <c:cat>
            <c:strRef>
              <c:f>Sheet1!$J$3:$L$3</c:f>
              <c:strCache>
                <c:ptCount val="3"/>
                <c:pt idx="0">
                  <c:v>Promet</c:v>
                </c:pt>
                <c:pt idx="1">
                  <c:v>Javna rasvjeta</c:v>
                </c:pt>
                <c:pt idx="2">
                  <c:v>Zgradarstvo</c:v>
                </c:pt>
              </c:strCache>
            </c:strRef>
          </c:cat>
          <c:val>
            <c:numRef>
              <c:f>Sheet1!$J$6:$L$6</c:f>
              <c:numCache>
                <c:formatCode>General</c:formatCode>
                <c:ptCount val="3"/>
                <c:pt idx="0">
                  <c:v>2048.7910399999996</c:v>
                </c:pt>
              </c:numCache>
            </c:numRef>
          </c:val>
          <c:extLst>
            <c:ext xmlns:c16="http://schemas.microsoft.com/office/drawing/2014/chart" uri="{C3380CC4-5D6E-409C-BE32-E72D297353CC}">
              <c16:uniqueId val="{00000002-ED01-4DC3-B8F7-9C7C5D938574}"/>
            </c:ext>
          </c:extLst>
        </c:ser>
        <c:ser>
          <c:idx val="3"/>
          <c:order val="3"/>
          <c:tx>
            <c:strRef>
              <c:f>Sheet1!$I$7</c:f>
              <c:strCache>
                <c:ptCount val="1"/>
                <c:pt idx="0">
                  <c:v>Električna energija</c:v>
                </c:pt>
              </c:strCache>
            </c:strRef>
          </c:tx>
          <c:spPr>
            <a:solidFill>
              <a:schemeClr val="accent4"/>
            </a:solidFill>
            <a:ln>
              <a:noFill/>
            </a:ln>
            <a:effectLst/>
            <a:sp3d/>
          </c:spPr>
          <c:invertIfNegative val="0"/>
          <c:cat>
            <c:strRef>
              <c:f>Sheet1!$J$3:$L$3</c:f>
              <c:strCache>
                <c:ptCount val="3"/>
                <c:pt idx="0">
                  <c:v>Promet</c:v>
                </c:pt>
                <c:pt idx="1">
                  <c:v>Javna rasvjeta</c:v>
                </c:pt>
                <c:pt idx="2">
                  <c:v>Zgradarstvo</c:v>
                </c:pt>
              </c:strCache>
            </c:strRef>
          </c:cat>
          <c:val>
            <c:numRef>
              <c:f>Sheet1!$J$7:$L$7</c:f>
              <c:numCache>
                <c:formatCode>General</c:formatCode>
                <c:ptCount val="3"/>
                <c:pt idx="0">
                  <c:v>3.5444000000000004</c:v>
                </c:pt>
                <c:pt idx="1">
                  <c:v>142.83099999999999</c:v>
                </c:pt>
                <c:pt idx="2">
                  <c:v>12318.710000000001</c:v>
                </c:pt>
              </c:numCache>
            </c:numRef>
          </c:val>
          <c:extLst>
            <c:ext xmlns:c16="http://schemas.microsoft.com/office/drawing/2014/chart" uri="{C3380CC4-5D6E-409C-BE32-E72D297353CC}">
              <c16:uniqueId val="{00000003-ED01-4DC3-B8F7-9C7C5D938574}"/>
            </c:ext>
          </c:extLst>
        </c:ser>
        <c:ser>
          <c:idx val="4"/>
          <c:order val="4"/>
          <c:tx>
            <c:strRef>
              <c:f>Sheet1!$I$8</c:f>
              <c:strCache>
                <c:ptCount val="1"/>
                <c:pt idx="0">
                  <c:v>Loživo ulje</c:v>
                </c:pt>
              </c:strCache>
            </c:strRef>
          </c:tx>
          <c:spPr>
            <a:solidFill>
              <a:schemeClr val="accent5"/>
            </a:solidFill>
            <a:ln>
              <a:noFill/>
            </a:ln>
            <a:effectLst/>
            <a:sp3d/>
          </c:spPr>
          <c:invertIfNegative val="0"/>
          <c:cat>
            <c:strRef>
              <c:f>Sheet1!$J$3:$L$3</c:f>
              <c:strCache>
                <c:ptCount val="3"/>
                <c:pt idx="0">
                  <c:v>Promet</c:v>
                </c:pt>
                <c:pt idx="1">
                  <c:v>Javna rasvjeta</c:v>
                </c:pt>
                <c:pt idx="2">
                  <c:v>Zgradarstvo</c:v>
                </c:pt>
              </c:strCache>
            </c:strRef>
          </c:cat>
          <c:val>
            <c:numRef>
              <c:f>Sheet1!$J$8:$L$8</c:f>
              <c:numCache>
                <c:formatCode>General</c:formatCode>
                <c:ptCount val="3"/>
                <c:pt idx="2">
                  <c:v>320</c:v>
                </c:pt>
              </c:numCache>
            </c:numRef>
          </c:val>
          <c:extLst>
            <c:ext xmlns:c16="http://schemas.microsoft.com/office/drawing/2014/chart" uri="{C3380CC4-5D6E-409C-BE32-E72D297353CC}">
              <c16:uniqueId val="{00000004-ED01-4DC3-B8F7-9C7C5D938574}"/>
            </c:ext>
          </c:extLst>
        </c:ser>
        <c:ser>
          <c:idx val="5"/>
          <c:order val="5"/>
          <c:tx>
            <c:strRef>
              <c:f>Sheet1!$I$9</c:f>
              <c:strCache>
                <c:ptCount val="1"/>
                <c:pt idx="0">
                  <c:v>Prirodni plin</c:v>
                </c:pt>
              </c:strCache>
            </c:strRef>
          </c:tx>
          <c:spPr>
            <a:solidFill>
              <a:schemeClr val="accent6"/>
            </a:solidFill>
            <a:ln>
              <a:noFill/>
            </a:ln>
            <a:effectLst/>
            <a:sp3d/>
          </c:spPr>
          <c:invertIfNegative val="0"/>
          <c:cat>
            <c:strRef>
              <c:f>Sheet1!$J$3:$L$3</c:f>
              <c:strCache>
                <c:ptCount val="3"/>
                <c:pt idx="0">
                  <c:v>Promet</c:v>
                </c:pt>
                <c:pt idx="1">
                  <c:v>Javna rasvjeta</c:v>
                </c:pt>
                <c:pt idx="2">
                  <c:v>Zgradarstvo</c:v>
                </c:pt>
              </c:strCache>
            </c:strRef>
          </c:cat>
          <c:val>
            <c:numRef>
              <c:f>Sheet1!$J$9:$L$9</c:f>
              <c:numCache>
                <c:formatCode>General</c:formatCode>
                <c:ptCount val="3"/>
                <c:pt idx="2">
                  <c:v>28805.715</c:v>
                </c:pt>
              </c:numCache>
            </c:numRef>
          </c:val>
          <c:extLst>
            <c:ext xmlns:c16="http://schemas.microsoft.com/office/drawing/2014/chart" uri="{C3380CC4-5D6E-409C-BE32-E72D297353CC}">
              <c16:uniqueId val="{00000005-ED01-4DC3-B8F7-9C7C5D938574}"/>
            </c:ext>
          </c:extLst>
        </c:ser>
        <c:ser>
          <c:idx val="6"/>
          <c:order val="6"/>
          <c:tx>
            <c:strRef>
              <c:f>Sheet1!$I$10</c:f>
              <c:strCache>
                <c:ptCount val="1"/>
                <c:pt idx="0">
                  <c:v>Ogrjevno drvo</c:v>
                </c:pt>
              </c:strCache>
            </c:strRef>
          </c:tx>
          <c:spPr>
            <a:solidFill>
              <a:schemeClr val="accent1">
                <a:lumMod val="60000"/>
              </a:schemeClr>
            </a:solidFill>
            <a:ln>
              <a:noFill/>
            </a:ln>
            <a:effectLst/>
            <a:sp3d/>
          </c:spPr>
          <c:invertIfNegative val="0"/>
          <c:cat>
            <c:strRef>
              <c:f>Sheet1!$J$3:$L$3</c:f>
              <c:strCache>
                <c:ptCount val="3"/>
                <c:pt idx="0">
                  <c:v>Promet</c:v>
                </c:pt>
                <c:pt idx="1">
                  <c:v>Javna rasvjeta</c:v>
                </c:pt>
                <c:pt idx="2">
                  <c:v>Zgradarstvo</c:v>
                </c:pt>
              </c:strCache>
            </c:strRef>
          </c:cat>
          <c:val>
            <c:numRef>
              <c:f>Sheet1!$J$10:$L$10</c:f>
              <c:numCache>
                <c:formatCode>General</c:formatCode>
                <c:ptCount val="3"/>
                <c:pt idx="2">
                  <c:v>31838.207999999999</c:v>
                </c:pt>
              </c:numCache>
            </c:numRef>
          </c:val>
          <c:extLst>
            <c:ext xmlns:c16="http://schemas.microsoft.com/office/drawing/2014/chart" uri="{C3380CC4-5D6E-409C-BE32-E72D297353CC}">
              <c16:uniqueId val="{00000006-ED01-4DC3-B8F7-9C7C5D938574}"/>
            </c:ext>
          </c:extLst>
        </c:ser>
        <c:dLbls>
          <c:showLegendKey val="0"/>
          <c:showVal val="0"/>
          <c:showCatName val="0"/>
          <c:showSerName val="0"/>
          <c:showPercent val="0"/>
          <c:showBubbleSize val="0"/>
        </c:dLbls>
        <c:gapWidth val="150"/>
        <c:shape val="box"/>
        <c:axId val="1504101007"/>
        <c:axId val="1504101839"/>
        <c:axId val="0"/>
      </c:bar3DChart>
      <c:catAx>
        <c:axId val="15041010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4101839"/>
        <c:crosses val="autoZero"/>
        <c:auto val="1"/>
        <c:lblAlgn val="ctr"/>
        <c:lblOffset val="100"/>
        <c:noMultiLvlLbl val="0"/>
      </c:catAx>
      <c:valAx>
        <c:axId val="15041018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MWh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410100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Sheet1!$B$47:$D$47</c:f>
              <c:strCache>
                <c:ptCount val="3"/>
                <c:pt idx="0">
                  <c:v>11336,93082</c:v>
                </c:pt>
                <c:pt idx="1">
                  <c:v>22,710129</c:v>
                </c:pt>
                <c:pt idx="2">
                  <c:v>9110,57</c:v>
                </c:pt>
              </c:strCache>
            </c:strRef>
          </c:tx>
          <c:spPr>
            <a:solidFill>
              <a:schemeClr val="accent1"/>
            </a:solidFill>
            <a:ln>
              <a:noFill/>
            </a:ln>
            <a:effectLst/>
            <a:sp3d/>
          </c:spPr>
          <c:invertIfNegative val="0"/>
          <c:cat>
            <c:strRef>
              <c:f>Sheet1!$B$39:$D$39</c:f>
              <c:strCache>
                <c:ptCount val="3"/>
                <c:pt idx="0">
                  <c:v>Promet</c:v>
                </c:pt>
                <c:pt idx="1">
                  <c:v>Javna rasvjeta</c:v>
                </c:pt>
                <c:pt idx="2">
                  <c:v>Zgradarstvo</c:v>
                </c:pt>
              </c:strCache>
            </c:strRef>
          </c:cat>
          <c:val>
            <c:numRef>
              <c:f>Sheet1!$B$47:$D$47</c:f>
              <c:numCache>
                <c:formatCode>General</c:formatCode>
                <c:ptCount val="3"/>
                <c:pt idx="0">
                  <c:v>11336.930818840001</c:v>
                </c:pt>
                <c:pt idx="1">
                  <c:v>22.710129000000002</c:v>
                </c:pt>
                <c:pt idx="2">
                  <c:v>9110.57</c:v>
                </c:pt>
              </c:numCache>
            </c:numRef>
          </c:val>
          <c:extLst>
            <c:ext xmlns:c16="http://schemas.microsoft.com/office/drawing/2014/chart" uri="{C3380CC4-5D6E-409C-BE32-E72D297353CC}">
              <c16:uniqueId val="{00000000-0FED-41CE-A845-A80D6EE9BABE}"/>
            </c:ext>
          </c:extLst>
        </c:ser>
        <c:dLbls>
          <c:showLegendKey val="0"/>
          <c:showVal val="0"/>
          <c:showCatName val="0"/>
          <c:showSerName val="0"/>
          <c:showPercent val="0"/>
          <c:showBubbleSize val="0"/>
        </c:dLbls>
        <c:gapWidth val="150"/>
        <c:shape val="box"/>
        <c:axId val="1504101007"/>
        <c:axId val="1504101839"/>
        <c:axId val="0"/>
      </c:bar3DChart>
      <c:catAx>
        <c:axId val="15041010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4101839"/>
        <c:crosses val="autoZero"/>
        <c:auto val="1"/>
        <c:lblAlgn val="ctr"/>
        <c:lblOffset val="100"/>
        <c:noMultiLvlLbl val="0"/>
      </c:catAx>
      <c:valAx>
        <c:axId val="15041018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tCO2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4101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Sheet1!$E$40:$E$46</c:f>
              <c:strCache>
                <c:ptCount val="7"/>
                <c:pt idx="0">
                  <c:v>8891,138344</c:v>
                </c:pt>
                <c:pt idx="1">
                  <c:v>1979,887175</c:v>
                </c:pt>
                <c:pt idx="2">
                  <c:v>465,0723661</c:v>
                </c:pt>
                <c:pt idx="3">
                  <c:v>1982,223063</c:v>
                </c:pt>
                <c:pt idx="4">
                  <c:v>96</c:v>
                </c:pt>
                <c:pt idx="5">
                  <c:v>6164,42</c:v>
                </c:pt>
                <c:pt idx="6">
                  <c:v>891,47</c:v>
                </c:pt>
              </c:strCache>
            </c:strRef>
          </c:tx>
          <c:spPr>
            <a:solidFill>
              <a:schemeClr val="accent1"/>
            </a:solidFill>
            <a:ln>
              <a:noFill/>
            </a:ln>
            <a:effectLst/>
            <a:sp3d/>
          </c:spPr>
          <c:invertIfNegative val="0"/>
          <c:cat>
            <c:strRef>
              <c:f>Sheet1!$A$40:$A$46</c:f>
              <c:strCache>
                <c:ptCount val="7"/>
                <c:pt idx="0">
                  <c:v>Dizel</c:v>
                </c:pt>
                <c:pt idx="1">
                  <c:v>Motorni benzin</c:v>
                </c:pt>
                <c:pt idx="2">
                  <c:v>UNP</c:v>
                </c:pt>
                <c:pt idx="3">
                  <c:v>Električna energija</c:v>
                </c:pt>
                <c:pt idx="4">
                  <c:v>Lož ulje</c:v>
                </c:pt>
                <c:pt idx="5">
                  <c:v>Prirodni plin</c:v>
                </c:pt>
                <c:pt idx="6">
                  <c:v>Ogrjevno drvo</c:v>
                </c:pt>
              </c:strCache>
            </c:strRef>
          </c:cat>
          <c:val>
            <c:numRef>
              <c:f>Sheet1!$E$40:$E$46</c:f>
              <c:numCache>
                <c:formatCode>General</c:formatCode>
                <c:ptCount val="7"/>
                <c:pt idx="0">
                  <c:v>8891.1383437600016</c:v>
                </c:pt>
                <c:pt idx="1">
                  <c:v>1979.8871749999998</c:v>
                </c:pt>
                <c:pt idx="2">
                  <c:v>465.07236607999988</c:v>
                </c:pt>
                <c:pt idx="3">
                  <c:v>1982.2230629999999</c:v>
                </c:pt>
                <c:pt idx="4">
                  <c:v>96</c:v>
                </c:pt>
                <c:pt idx="5">
                  <c:v>6164.42</c:v>
                </c:pt>
                <c:pt idx="6">
                  <c:v>891.46999999999991</c:v>
                </c:pt>
              </c:numCache>
            </c:numRef>
          </c:val>
          <c:extLst>
            <c:ext xmlns:c16="http://schemas.microsoft.com/office/drawing/2014/chart" uri="{C3380CC4-5D6E-409C-BE32-E72D297353CC}">
              <c16:uniqueId val="{00000000-9B30-4337-A7AB-142DA4E4A4BA}"/>
            </c:ext>
          </c:extLst>
        </c:ser>
        <c:dLbls>
          <c:showLegendKey val="0"/>
          <c:showVal val="0"/>
          <c:showCatName val="0"/>
          <c:showSerName val="0"/>
          <c:showPercent val="0"/>
          <c:showBubbleSize val="0"/>
        </c:dLbls>
        <c:gapWidth val="150"/>
        <c:shape val="box"/>
        <c:axId val="1504101007"/>
        <c:axId val="1504101839"/>
        <c:axId val="0"/>
      </c:bar3DChart>
      <c:catAx>
        <c:axId val="15041010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4101839"/>
        <c:crosses val="autoZero"/>
        <c:auto val="1"/>
        <c:lblAlgn val="ctr"/>
        <c:lblOffset val="100"/>
        <c:noMultiLvlLbl val="0"/>
      </c:catAx>
      <c:valAx>
        <c:axId val="15041018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tCO2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4101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tx>
            <c:strRef>
              <c:f>Sheet1!$A$41</c:f>
              <c:strCache>
                <c:ptCount val="1"/>
                <c:pt idx="0">
                  <c:v>Motorni benzin</c:v>
                </c:pt>
              </c:strCache>
            </c:strRef>
          </c:tx>
          <c:spPr>
            <a:solidFill>
              <a:schemeClr val="accent2"/>
            </a:solidFill>
            <a:ln>
              <a:noFill/>
            </a:ln>
            <a:effectLst/>
            <a:sp3d/>
          </c:spPr>
          <c:invertIfNegative val="0"/>
          <c:cat>
            <c:strRef>
              <c:f>Sheet1!$B$39:$D$39</c:f>
              <c:strCache>
                <c:ptCount val="3"/>
                <c:pt idx="0">
                  <c:v>Promet</c:v>
                </c:pt>
                <c:pt idx="1">
                  <c:v>Javna rasvjeta</c:v>
                </c:pt>
                <c:pt idx="2">
                  <c:v>Zgradarstvo</c:v>
                </c:pt>
              </c:strCache>
            </c:strRef>
          </c:cat>
          <c:val>
            <c:numRef>
              <c:f>Sheet1!$B$41:$D$41</c:f>
              <c:numCache>
                <c:formatCode>General</c:formatCode>
                <c:ptCount val="3"/>
                <c:pt idx="0">
                  <c:v>1979.8871749999998</c:v>
                </c:pt>
              </c:numCache>
            </c:numRef>
          </c:val>
          <c:extLst>
            <c:ext xmlns:c16="http://schemas.microsoft.com/office/drawing/2014/chart" uri="{C3380CC4-5D6E-409C-BE32-E72D297353CC}">
              <c16:uniqueId val="{00000000-0445-47CF-ADDF-B33426E1309C}"/>
            </c:ext>
          </c:extLst>
        </c:ser>
        <c:ser>
          <c:idx val="2"/>
          <c:order val="1"/>
          <c:tx>
            <c:strRef>
              <c:f>Sheet1!$A$42</c:f>
              <c:strCache>
                <c:ptCount val="1"/>
                <c:pt idx="0">
                  <c:v>UNP</c:v>
                </c:pt>
              </c:strCache>
            </c:strRef>
          </c:tx>
          <c:spPr>
            <a:solidFill>
              <a:schemeClr val="accent3"/>
            </a:solidFill>
            <a:ln>
              <a:noFill/>
            </a:ln>
            <a:effectLst/>
            <a:sp3d/>
          </c:spPr>
          <c:invertIfNegative val="0"/>
          <c:cat>
            <c:strRef>
              <c:f>Sheet1!$B$39:$D$39</c:f>
              <c:strCache>
                <c:ptCount val="3"/>
                <c:pt idx="0">
                  <c:v>Promet</c:v>
                </c:pt>
                <c:pt idx="1">
                  <c:v>Javna rasvjeta</c:v>
                </c:pt>
                <c:pt idx="2">
                  <c:v>Zgradarstvo</c:v>
                </c:pt>
              </c:strCache>
            </c:strRef>
          </c:cat>
          <c:val>
            <c:numRef>
              <c:f>Sheet1!$B$42:$D$42</c:f>
              <c:numCache>
                <c:formatCode>General</c:formatCode>
                <c:ptCount val="3"/>
                <c:pt idx="0">
                  <c:v>465.07236607999988</c:v>
                </c:pt>
              </c:numCache>
            </c:numRef>
          </c:val>
          <c:extLst>
            <c:ext xmlns:c16="http://schemas.microsoft.com/office/drawing/2014/chart" uri="{C3380CC4-5D6E-409C-BE32-E72D297353CC}">
              <c16:uniqueId val="{00000001-0445-47CF-ADDF-B33426E1309C}"/>
            </c:ext>
          </c:extLst>
        </c:ser>
        <c:ser>
          <c:idx val="3"/>
          <c:order val="2"/>
          <c:tx>
            <c:strRef>
              <c:f>Sheet1!$A$43</c:f>
              <c:strCache>
                <c:ptCount val="1"/>
                <c:pt idx="0">
                  <c:v>Električna energija</c:v>
                </c:pt>
              </c:strCache>
            </c:strRef>
          </c:tx>
          <c:spPr>
            <a:solidFill>
              <a:schemeClr val="accent4"/>
            </a:solidFill>
            <a:ln>
              <a:noFill/>
            </a:ln>
            <a:effectLst/>
            <a:sp3d/>
          </c:spPr>
          <c:invertIfNegative val="0"/>
          <c:cat>
            <c:strRef>
              <c:f>Sheet1!$B$39:$D$39</c:f>
              <c:strCache>
                <c:ptCount val="3"/>
                <c:pt idx="0">
                  <c:v>Promet</c:v>
                </c:pt>
                <c:pt idx="1">
                  <c:v>Javna rasvjeta</c:v>
                </c:pt>
                <c:pt idx="2">
                  <c:v>Zgradarstvo</c:v>
                </c:pt>
              </c:strCache>
            </c:strRef>
          </c:cat>
          <c:val>
            <c:numRef>
              <c:f>Sheet1!$B$43:$D$43</c:f>
              <c:numCache>
                <c:formatCode>General</c:formatCode>
                <c:ptCount val="3"/>
                <c:pt idx="0">
                  <c:v>0.83293400000000006</c:v>
                </c:pt>
                <c:pt idx="1">
                  <c:v>22.710129000000002</c:v>
                </c:pt>
                <c:pt idx="2">
                  <c:v>1958.6799999999998</c:v>
                </c:pt>
              </c:numCache>
            </c:numRef>
          </c:val>
          <c:extLst>
            <c:ext xmlns:c16="http://schemas.microsoft.com/office/drawing/2014/chart" uri="{C3380CC4-5D6E-409C-BE32-E72D297353CC}">
              <c16:uniqueId val="{00000002-0445-47CF-ADDF-B33426E1309C}"/>
            </c:ext>
          </c:extLst>
        </c:ser>
        <c:ser>
          <c:idx val="4"/>
          <c:order val="3"/>
          <c:tx>
            <c:strRef>
              <c:f>Sheet1!$A$44</c:f>
              <c:strCache>
                <c:ptCount val="1"/>
                <c:pt idx="0">
                  <c:v>Lož ulje</c:v>
                </c:pt>
              </c:strCache>
            </c:strRef>
          </c:tx>
          <c:spPr>
            <a:solidFill>
              <a:schemeClr val="accent5"/>
            </a:solidFill>
            <a:ln>
              <a:noFill/>
            </a:ln>
            <a:effectLst/>
            <a:sp3d/>
          </c:spPr>
          <c:invertIfNegative val="0"/>
          <c:cat>
            <c:strRef>
              <c:f>Sheet1!$B$39:$D$39</c:f>
              <c:strCache>
                <c:ptCount val="3"/>
                <c:pt idx="0">
                  <c:v>Promet</c:v>
                </c:pt>
                <c:pt idx="1">
                  <c:v>Javna rasvjeta</c:v>
                </c:pt>
                <c:pt idx="2">
                  <c:v>Zgradarstvo</c:v>
                </c:pt>
              </c:strCache>
            </c:strRef>
          </c:cat>
          <c:val>
            <c:numRef>
              <c:f>Sheet1!$B$44:$D$44</c:f>
              <c:numCache>
                <c:formatCode>General</c:formatCode>
                <c:ptCount val="3"/>
                <c:pt idx="2">
                  <c:v>96</c:v>
                </c:pt>
              </c:numCache>
            </c:numRef>
          </c:val>
          <c:extLst>
            <c:ext xmlns:c16="http://schemas.microsoft.com/office/drawing/2014/chart" uri="{C3380CC4-5D6E-409C-BE32-E72D297353CC}">
              <c16:uniqueId val="{00000003-0445-47CF-ADDF-B33426E1309C}"/>
            </c:ext>
          </c:extLst>
        </c:ser>
        <c:ser>
          <c:idx val="5"/>
          <c:order val="4"/>
          <c:tx>
            <c:strRef>
              <c:f>Sheet1!$A$45</c:f>
              <c:strCache>
                <c:ptCount val="1"/>
                <c:pt idx="0">
                  <c:v>Prirodni plin</c:v>
                </c:pt>
              </c:strCache>
            </c:strRef>
          </c:tx>
          <c:spPr>
            <a:solidFill>
              <a:schemeClr val="accent6"/>
            </a:solidFill>
            <a:ln>
              <a:noFill/>
            </a:ln>
            <a:effectLst/>
            <a:sp3d/>
          </c:spPr>
          <c:invertIfNegative val="0"/>
          <c:cat>
            <c:strRef>
              <c:f>Sheet1!$B$39:$D$39</c:f>
              <c:strCache>
                <c:ptCount val="3"/>
                <c:pt idx="0">
                  <c:v>Promet</c:v>
                </c:pt>
                <c:pt idx="1">
                  <c:v>Javna rasvjeta</c:v>
                </c:pt>
                <c:pt idx="2">
                  <c:v>Zgradarstvo</c:v>
                </c:pt>
              </c:strCache>
            </c:strRef>
          </c:cat>
          <c:val>
            <c:numRef>
              <c:f>Sheet1!$B$45:$D$45</c:f>
              <c:numCache>
                <c:formatCode>General</c:formatCode>
                <c:ptCount val="3"/>
                <c:pt idx="2">
                  <c:v>6164.42</c:v>
                </c:pt>
              </c:numCache>
            </c:numRef>
          </c:val>
          <c:extLst>
            <c:ext xmlns:c16="http://schemas.microsoft.com/office/drawing/2014/chart" uri="{C3380CC4-5D6E-409C-BE32-E72D297353CC}">
              <c16:uniqueId val="{00000004-0445-47CF-ADDF-B33426E1309C}"/>
            </c:ext>
          </c:extLst>
        </c:ser>
        <c:ser>
          <c:idx val="6"/>
          <c:order val="5"/>
          <c:tx>
            <c:strRef>
              <c:f>Sheet1!$A$46</c:f>
              <c:strCache>
                <c:ptCount val="1"/>
                <c:pt idx="0">
                  <c:v>Ogrjevno drvo</c:v>
                </c:pt>
              </c:strCache>
            </c:strRef>
          </c:tx>
          <c:spPr>
            <a:solidFill>
              <a:schemeClr val="accent1">
                <a:lumMod val="60000"/>
              </a:schemeClr>
            </a:solidFill>
            <a:ln>
              <a:noFill/>
            </a:ln>
            <a:effectLst/>
            <a:sp3d/>
          </c:spPr>
          <c:invertIfNegative val="0"/>
          <c:cat>
            <c:strRef>
              <c:f>Sheet1!$B$39:$D$39</c:f>
              <c:strCache>
                <c:ptCount val="3"/>
                <c:pt idx="0">
                  <c:v>Promet</c:v>
                </c:pt>
                <c:pt idx="1">
                  <c:v>Javna rasvjeta</c:v>
                </c:pt>
                <c:pt idx="2">
                  <c:v>Zgradarstvo</c:v>
                </c:pt>
              </c:strCache>
            </c:strRef>
          </c:cat>
          <c:val>
            <c:numRef>
              <c:f>Sheet1!$B$46:$D$46</c:f>
              <c:numCache>
                <c:formatCode>General</c:formatCode>
                <c:ptCount val="3"/>
                <c:pt idx="2">
                  <c:v>891.46999999999991</c:v>
                </c:pt>
              </c:numCache>
            </c:numRef>
          </c:val>
          <c:extLst>
            <c:ext xmlns:c16="http://schemas.microsoft.com/office/drawing/2014/chart" uri="{C3380CC4-5D6E-409C-BE32-E72D297353CC}">
              <c16:uniqueId val="{00000005-0445-47CF-ADDF-B33426E1309C}"/>
            </c:ext>
          </c:extLst>
        </c:ser>
        <c:ser>
          <c:idx val="0"/>
          <c:order val="6"/>
          <c:tx>
            <c:strRef>
              <c:f>Sheet1!$A$40</c:f>
              <c:strCache>
                <c:ptCount val="1"/>
                <c:pt idx="0">
                  <c:v>Dizel</c:v>
                </c:pt>
              </c:strCache>
            </c:strRef>
          </c:tx>
          <c:spPr>
            <a:solidFill>
              <a:schemeClr val="accent1"/>
            </a:solidFill>
            <a:ln>
              <a:noFill/>
            </a:ln>
            <a:effectLst/>
            <a:sp3d/>
          </c:spPr>
          <c:invertIfNegative val="0"/>
          <c:val>
            <c:numRef>
              <c:f>Sheet1!$B$40:$D$40</c:f>
              <c:numCache>
                <c:formatCode>General</c:formatCode>
                <c:ptCount val="3"/>
                <c:pt idx="0">
                  <c:v>8891.1383437600016</c:v>
                </c:pt>
              </c:numCache>
            </c:numRef>
          </c:val>
          <c:extLst>
            <c:ext xmlns:c16="http://schemas.microsoft.com/office/drawing/2014/chart" uri="{C3380CC4-5D6E-409C-BE32-E72D297353CC}">
              <c16:uniqueId val="{00000006-0445-47CF-ADDF-B33426E1309C}"/>
            </c:ext>
          </c:extLst>
        </c:ser>
        <c:dLbls>
          <c:showLegendKey val="0"/>
          <c:showVal val="0"/>
          <c:showCatName val="0"/>
          <c:showSerName val="0"/>
          <c:showPercent val="0"/>
          <c:showBubbleSize val="0"/>
        </c:dLbls>
        <c:gapWidth val="150"/>
        <c:shape val="box"/>
        <c:axId val="1504101007"/>
        <c:axId val="1504101839"/>
        <c:axId val="0"/>
      </c:bar3DChart>
      <c:catAx>
        <c:axId val="15041010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4101839"/>
        <c:crosses val="autoZero"/>
        <c:auto val="1"/>
        <c:lblAlgn val="ctr"/>
        <c:lblOffset val="100"/>
        <c:noMultiLvlLbl val="0"/>
      </c:catAx>
      <c:valAx>
        <c:axId val="15041018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tCO</a:t>
                </a:r>
                <a:r>
                  <a:rPr lang="hr-HR" baseline="-25000"/>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410100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12270341207349"/>
          <c:y val="8.7962962962962965E-2"/>
          <c:w val="0.581321741032371"/>
          <c:h val="0.78959025955088946"/>
        </c:manualLayout>
      </c:layout>
      <c:barChart>
        <c:barDir val="col"/>
        <c:grouping val="clustered"/>
        <c:varyColors val="0"/>
        <c:ser>
          <c:idx val="0"/>
          <c:order val="0"/>
          <c:tx>
            <c:strRef>
              <c:f>Sheet1!$H$28</c:f>
              <c:strCache>
                <c:ptCount val="1"/>
                <c:pt idx="0">
                  <c:v>Dizel</c:v>
                </c:pt>
              </c:strCache>
            </c:strRef>
          </c:tx>
          <c:spPr>
            <a:solidFill>
              <a:schemeClr val="accent1"/>
            </a:solidFill>
            <a:ln>
              <a:noFill/>
            </a:ln>
            <a:effectLst/>
          </c:spPr>
          <c:invertIfNegative val="0"/>
          <c:cat>
            <c:strRef>
              <c:f>Sheet1!$I$27:$J$27</c:f>
              <c:strCache>
                <c:ptCount val="2"/>
                <c:pt idx="0">
                  <c:v>2009.</c:v>
                </c:pt>
                <c:pt idx="1">
                  <c:v>2020.</c:v>
                </c:pt>
              </c:strCache>
            </c:strRef>
          </c:cat>
          <c:val>
            <c:numRef>
              <c:f>Sheet1!$I$28:$J$28</c:f>
              <c:numCache>
                <c:formatCode>#,##0.00</c:formatCode>
                <c:ptCount val="2"/>
                <c:pt idx="0">
                  <c:v>6586.8879860100005</c:v>
                </c:pt>
                <c:pt idx="1">
                  <c:v>8891.1383437600016</c:v>
                </c:pt>
              </c:numCache>
            </c:numRef>
          </c:val>
          <c:extLst>
            <c:ext xmlns:c16="http://schemas.microsoft.com/office/drawing/2014/chart" uri="{C3380CC4-5D6E-409C-BE32-E72D297353CC}">
              <c16:uniqueId val="{00000000-8C4C-4325-8418-D15E675C815B}"/>
            </c:ext>
          </c:extLst>
        </c:ser>
        <c:ser>
          <c:idx val="1"/>
          <c:order val="1"/>
          <c:tx>
            <c:strRef>
              <c:f>Sheet1!$H$29</c:f>
              <c:strCache>
                <c:ptCount val="1"/>
                <c:pt idx="0">
                  <c:v>Motorni benzin</c:v>
                </c:pt>
              </c:strCache>
            </c:strRef>
          </c:tx>
          <c:spPr>
            <a:solidFill>
              <a:schemeClr val="accent2"/>
            </a:solidFill>
            <a:ln>
              <a:noFill/>
            </a:ln>
            <a:effectLst/>
          </c:spPr>
          <c:invertIfNegative val="0"/>
          <c:cat>
            <c:strRef>
              <c:f>Sheet1!$I$27:$J$27</c:f>
              <c:strCache>
                <c:ptCount val="2"/>
                <c:pt idx="0">
                  <c:v>2009.</c:v>
                </c:pt>
                <c:pt idx="1">
                  <c:v>2020.</c:v>
                </c:pt>
              </c:strCache>
            </c:strRef>
          </c:cat>
          <c:val>
            <c:numRef>
              <c:f>Sheet1!$I$29:$J$29</c:f>
              <c:numCache>
                <c:formatCode>#,##0.00</c:formatCode>
                <c:ptCount val="2"/>
                <c:pt idx="0" formatCode="General">
                  <c:v>2819.5065249999998</c:v>
                </c:pt>
                <c:pt idx="1">
                  <c:v>1979.8871749999998</c:v>
                </c:pt>
              </c:numCache>
            </c:numRef>
          </c:val>
          <c:extLst>
            <c:ext xmlns:c16="http://schemas.microsoft.com/office/drawing/2014/chart" uri="{C3380CC4-5D6E-409C-BE32-E72D297353CC}">
              <c16:uniqueId val="{00000001-8C4C-4325-8418-D15E675C815B}"/>
            </c:ext>
          </c:extLst>
        </c:ser>
        <c:ser>
          <c:idx val="2"/>
          <c:order val="2"/>
          <c:tx>
            <c:strRef>
              <c:f>Sheet1!$H$30</c:f>
              <c:strCache>
                <c:ptCount val="1"/>
                <c:pt idx="0">
                  <c:v>UNP</c:v>
                </c:pt>
              </c:strCache>
            </c:strRef>
          </c:tx>
          <c:spPr>
            <a:solidFill>
              <a:schemeClr val="accent3"/>
            </a:solidFill>
            <a:ln>
              <a:noFill/>
            </a:ln>
            <a:effectLst/>
          </c:spPr>
          <c:invertIfNegative val="0"/>
          <c:cat>
            <c:strRef>
              <c:f>Sheet1!$I$27:$J$27</c:f>
              <c:strCache>
                <c:ptCount val="2"/>
                <c:pt idx="0">
                  <c:v>2009.</c:v>
                </c:pt>
                <c:pt idx="1">
                  <c:v>2020.</c:v>
                </c:pt>
              </c:strCache>
            </c:strRef>
          </c:cat>
          <c:val>
            <c:numRef>
              <c:f>Sheet1!$I$30:$J$30</c:f>
              <c:numCache>
                <c:formatCode>General</c:formatCode>
                <c:ptCount val="2"/>
                <c:pt idx="0">
                  <c:v>518.95817471999999</c:v>
                </c:pt>
                <c:pt idx="1">
                  <c:v>465.07236607999988</c:v>
                </c:pt>
              </c:numCache>
            </c:numRef>
          </c:val>
          <c:extLst>
            <c:ext xmlns:c16="http://schemas.microsoft.com/office/drawing/2014/chart" uri="{C3380CC4-5D6E-409C-BE32-E72D297353CC}">
              <c16:uniqueId val="{00000002-8C4C-4325-8418-D15E675C815B}"/>
            </c:ext>
          </c:extLst>
        </c:ser>
        <c:ser>
          <c:idx val="3"/>
          <c:order val="3"/>
          <c:tx>
            <c:strRef>
              <c:f>Sheet1!$H$31</c:f>
              <c:strCache>
                <c:ptCount val="1"/>
                <c:pt idx="0">
                  <c:v>Električna energija</c:v>
                </c:pt>
              </c:strCache>
            </c:strRef>
          </c:tx>
          <c:spPr>
            <a:solidFill>
              <a:schemeClr val="accent4"/>
            </a:solidFill>
            <a:ln>
              <a:noFill/>
            </a:ln>
            <a:effectLst/>
          </c:spPr>
          <c:invertIfNegative val="0"/>
          <c:cat>
            <c:strRef>
              <c:f>Sheet1!$I$27:$J$27</c:f>
              <c:strCache>
                <c:ptCount val="2"/>
                <c:pt idx="0">
                  <c:v>2009.</c:v>
                </c:pt>
                <c:pt idx="1">
                  <c:v>2020.</c:v>
                </c:pt>
              </c:strCache>
            </c:strRef>
          </c:cat>
          <c:val>
            <c:numRef>
              <c:f>Sheet1!$I$31:$J$31</c:f>
              <c:numCache>
                <c:formatCode>#,##0.00</c:formatCode>
                <c:ptCount val="2"/>
                <c:pt idx="0" formatCode="General">
                  <c:v>1960.1841179999999</c:v>
                </c:pt>
                <c:pt idx="1">
                  <c:v>1982.2230629999999</c:v>
                </c:pt>
              </c:numCache>
            </c:numRef>
          </c:val>
          <c:extLst>
            <c:ext xmlns:c16="http://schemas.microsoft.com/office/drawing/2014/chart" uri="{C3380CC4-5D6E-409C-BE32-E72D297353CC}">
              <c16:uniqueId val="{00000003-8C4C-4325-8418-D15E675C815B}"/>
            </c:ext>
          </c:extLst>
        </c:ser>
        <c:ser>
          <c:idx val="4"/>
          <c:order val="4"/>
          <c:tx>
            <c:strRef>
              <c:f>Sheet1!$H$32</c:f>
              <c:strCache>
                <c:ptCount val="1"/>
                <c:pt idx="0">
                  <c:v>Loživo ulje</c:v>
                </c:pt>
              </c:strCache>
            </c:strRef>
          </c:tx>
          <c:spPr>
            <a:solidFill>
              <a:schemeClr val="accent5"/>
            </a:solidFill>
            <a:ln>
              <a:noFill/>
            </a:ln>
            <a:effectLst/>
          </c:spPr>
          <c:invertIfNegative val="0"/>
          <c:cat>
            <c:strRef>
              <c:f>Sheet1!$I$27:$J$27</c:f>
              <c:strCache>
                <c:ptCount val="2"/>
                <c:pt idx="0">
                  <c:v>2009.</c:v>
                </c:pt>
                <c:pt idx="1">
                  <c:v>2020.</c:v>
                </c:pt>
              </c:strCache>
            </c:strRef>
          </c:cat>
          <c:val>
            <c:numRef>
              <c:f>Sheet1!$I$32:$J$32</c:f>
              <c:numCache>
                <c:formatCode>#,##0.00</c:formatCode>
                <c:ptCount val="2"/>
                <c:pt idx="0">
                  <c:v>1216.3500000000001</c:v>
                </c:pt>
                <c:pt idx="1">
                  <c:v>96</c:v>
                </c:pt>
              </c:numCache>
            </c:numRef>
          </c:val>
          <c:extLst>
            <c:ext xmlns:c16="http://schemas.microsoft.com/office/drawing/2014/chart" uri="{C3380CC4-5D6E-409C-BE32-E72D297353CC}">
              <c16:uniqueId val="{00000004-8C4C-4325-8418-D15E675C815B}"/>
            </c:ext>
          </c:extLst>
        </c:ser>
        <c:ser>
          <c:idx val="5"/>
          <c:order val="5"/>
          <c:tx>
            <c:strRef>
              <c:f>Sheet1!$H$33</c:f>
              <c:strCache>
                <c:ptCount val="1"/>
                <c:pt idx="0">
                  <c:v>Prirodni plin</c:v>
                </c:pt>
              </c:strCache>
            </c:strRef>
          </c:tx>
          <c:spPr>
            <a:solidFill>
              <a:schemeClr val="accent6"/>
            </a:solidFill>
            <a:ln>
              <a:noFill/>
            </a:ln>
            <a:effectLst/>
          </c:spPr>
          <c:invertIfNegative val="0"/>
          <c:cat>
            <c:strRef>
              <c:f>Sheet1!$I$27:$J$27</c:f>
              <c:strCache>
                <c:ptCount val="2"/>
                <c:pt idx="0">
                  <c:v>2009.</c:v>
                </c:pt>
                <c:pt idx="1">
                  <c:v>2020.</c:v>
                </c:pt>
              </c:strCache>
            </c:strRef>
          </c:cat>
          <c:val>
            <c:numRef>
              <c:f>Sheet1!$I$33:$J$33</c:f>
              <c:numCache>
                <c:formatCode>#,##0.00</c:formatCode>
                <c:ptCount val="2"/>
                <c:pt idx="0" formatCode="General">
                  <c:v>8732.4942249199994</c:v>
                </c:pt>
                <c:pt idx="1">
                  <c:v>6164.42</c:v>
                </c:pt>
              </c:numCache>
            </c:numRef>
          </c:val>
          <c:extLst>
            <c:ext xmlns:c16="http://schemas.microsoft.com/office/drawing/2014/chart" uri="{C3380CC4-5D6E-409C-BE32-E72D297353CC}">
              <c16:uniqueId val="{00000005-8C4C-4325-8418-D15E675C815B}"/>
            </c:ext>
          </c:extLst>
        </c:ser>
        <c:ser>
          <c:idx val="6"/>
          <c:order val="6"/>
          <c:tx>
            <c:strRef>
              <c:f>Sheet1!$H$34</c:f>
              <c:strCache>
                <c:ptCount val="1"/>
                <c:pt idx="0">
                  <c:v>Ogrjevno drvo</c:v>
                </c:pt>
              </c:strCache>
            </c:strRef>
          </c:tx>
          <c:spPr>
            <a:solidFill>
              <a:schemeClr val="accent1">
                <a:lumMod val="60000"/>
              </a:schemeClr>
            </a:solidFill>
            <a:ln>
              <a:noFill/>
            </a:ln>
            <a:effectLst/>
          </c:spPr>
          <c:invertIfNegative val="0"/>
          <c:cat>
            <c:strRef>
              <c:f>Sheet1!$I$27:$J$27</c:f>
              <c:strCache>
                <c:ptCount val="2"/>
                <c:pt idx="0">
                  <c:v>2009.</c:v>
                </c:pt>
                <c:pt idx="1">
                  <c:v>2020.</c:v>
                </c:pt>
              </c:strCache>
            </c:strRef>
          </c:cat>
          <c:val>
            <c:numRef>
              <c:f>Sheet1!$I$34:$J$34</c:f>
              <c:numCache>
                <c:formatCode>General</c:formatCode>
                <c:ptCount val="2"/>
                <c:pt idx="0">
                  <c:v>535.89984000000004</c:v>
                </c:pt>
                <c:pt idx="1">
                  <c:v>891.46999999999991</c:v>
                </c:pt>
              </c:numCache>
            </c:numRef>
          </c:val>
          <c:extLst>
            <c:ext xmlns:c16="http://schemas.microsoft.com/office/drawing/2014/chart" uri="{C3380CC4-5D6E-409C-BE32-E72D297353CC}">
              <c16:uniqueId val="{00000006-8C4C-4325-8418-D15E675C815B}"/>
            </c:ext>
          </c:extLst>
        </c:ser>
        <c:dLbls>
          <c:showLegendKey val="0"/>
          <c:showVal val="0"/>
          <c:showCatName val="0"/>
          <c:showSerName val="0"/>
          <c:showPercent val="0"/>
          <c:showBubbleSize val="0"/>
        </c:dLbls>
        <c:gapWidth val="219"/>
        <c:overlap val="-27"/>
        <c:axId val="196639648"/>
        <c:axId val="196644224"/>
      </c:barChart>
      <c:catAx>
        <c:axId val="19663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644224"/>
        <c:crosses val="autoZero"/>
        <c:auto val="1"/>
        <c:lblAlgn val="ctr"/>
        <c:lblOffset val="100"/>
        <c:noMultiLvlLbl val="0"/>
      </c:catAx>
      <c:valAx>
        <c:axId val="196644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Emisija, </a:t>
                </a:r>
                <a:r>
                  <a:rPr lang="hr-HR"/>
                  <a:t>tCO</a:t>
                </a:r>
                <a:r>
                  <a:rPr lang="hr-HR" baseline="-25000"/>
                  <a:t>2</a:t>
                </a:r>
                <a:endParaRPr lang="en-US" baseline="-25000"/>
              </a:p>
            </c:rich>
          </c:tx>
          <c:layout>
            <c:manualLayout>
              <c:xMode val="edge"/>
              <c:yMode val="edge"/>
              <c:x val="4.9860017497812773E-3"/>
              <c:y val="0.334621245261009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639648"/>
        <c:crosses val="autoZero"/>
        <c:crossBetween val="between"/>
      </c:valAx>
      <c:spPr>
        <a:noFill/>
        <a:ln>
          <a:noFill/>
        </a:ln>
        <a:effectLst/>
      </c:spPr>
    </c:plotArea>
    <c:legend>
      <c:legendPos val="b"/>
      <c:layout>
        <c:manualLayout>
          <c:xMode val="edge"/>
          <c:yMode val="edge"/>
          <c:x val="0.74937839020122499"/>
          <c:y val="0.23032298046077573"/>
          <c:w val="0.24846544181977259"/>
          <c:h val="0.552084426946631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Sheet1!$A$27</c:f>
              <c:strCache>
                <c:ptCount val="1"/>
                <c:pt idx="0">
                  <c:v>2009</c:v>
                </c:pt>
              </c:strCache>
            </c:strRef>
          </c:tx>
          <c:spPr>
            <a:solidFill>
              <a:schemeClr val="accent1"/>
            </a:solidFill>
            <a:ln>
              <a:noFill/>
            </a:ln>
            <a:effectLst/>
          </c:spPr>
          <c:invertIfNegative val="0"/>
          <c:cat>
            <c:strRef>
              <c:f>Sheet1!$B$26:$D$26</c:f>
              <c:strCache>
                <c:ptCount val="3"/>
                <c:pt idx="0">
                  <c:v> Promet </c:v>
                </c:pt>
                <c:pt idx="1">
                  <c:v> Javna rasvjeta </c:v>
                </c:pt>
                <c:pt idx="2">
                  <c:v> Zgradarstvo </c:v>
                </c:pt>
              </c:strCache>
            </c:strRef>
          </c:cat>
          <c:val>
            <c:numRef>
              <c:f>Sheet1!$B$27:$D$27</c:f>
              <c:numCache>
                <c:formatCode>#,##0.00</c:formatCode>
                <c:ptCount val="3"/>
                <c:pt idx="0">
                  <c:v>9925.7963704894355</c:v>
                </c:pt>
                <c:pt idx="1">
                  <c:v>91.499866352763007</c:v>
                </c:pt>
                <c:pt idx="2">
                  <c:v>13571.334631807802</c:v>
                </c:pt>
              </c:numCache>
            </c:numRef>
          </c:val>
          <c:extLst>
            <c:ext xmlns:c16="http://schemas.microsoft.com/office/drawing/2014/chart" uri="{C3380CC4-5D6E-409C-BE32-E72D297353CC}">
              <c16:uniqueId val="{00000000-B4C1-45F7-871F-AC918744FC51}"/>
            </c:ext>
          </c:extLst>
        </c:ser>
        <c:ser>
          <c:idx val="1"/>
          <c:order val="1"/>
          <c:tx>
            <c:strRef>
              <c:f>Sheet1!$A$28</c:f>
              <c:strCache>
                <c:ptCount val="1"/>
                <c:pt idx="0">
                  <c:v>2020</c:v>
                </c:pt>
              </c:strCache>
            </c:strRef>
          </c:tx>
          <c:spPr>
            <a:solidFill>
              <a:schemeClr val="accent2"/>
            </a:solidFill>
            <a:ln>
              <a:noFill/>
            </a:ln>
            <a:effectLst/>
          </c:spPr>
          <c:invertIfNegative val="0"/>
          <c:cat>
            <c:strRef>
              <c:f>Sheet1!$B$26:$D$26</c:f>
              <c:strCache>
                <c:ptCount val="3"/>
                <c:pt idx="0">
                  <c:v> Promet </c:v>
                </c:pt>
                <c:pt idx="1">
                  <c:v> Javna rasvjeta </c:v>
                </c:pt>
                <c:pt idx="2">
                  <c:v> Zgradarstvo </c:v>
                </c:pt>
              </c:strCache>
            </c:strRef>
          </c:cat>
          <c:val>
            <c:numRef>
              <c:f>Sheet1!$B$28:$D$28</c:f>
              <c:numCache>
                <c:formatCode>General</c:formatCode>
                <c:ptCount val="3"/>
                <c:pt idx="0" formatCode="#,##0.00">
                  <c:v>11336.930818840001</c:v>
                </c:pt>
                <c:pt idx="1">
                  <c:v>22.710129000000002</c:v>
                </c:pt>
                <c:pt idx="2" formatCode="#,##0.00">
                  <c:v>9110.57</c:v>
                </c:pt>
              </c:numCache>
            </c:numRef>
          </c:val>
          <c:extLst>
            <c:ext xmlns:c16="http://schemas.microsoft.com/office/drawing/2014/chart" uri="{C3380CC4-5D6E-409C-BE32-E72D297353CC}">
              <c16:uniqueId val="{00000001-B4C1-45F7-871F-AC918744FC51}"/>
            </c:ext>
          </c:extLst>
        </c:ser>
        <c:dLbls>
          <c:showLegendKey val="0"/>
          <c:showVal val="0"/>
          <c:showCatName val="0"/>
          <c:showSerName val="0"/>
          <c:showPercent val="0"/>
          <c:showBubbleSize val="0"/>
        </c:dLbls>
        <c:gapWidth val="219"/>
        <c:overlap val="-27"/>
        <c:axId val="274607568"/>
        <c:axId val="274607984"/>
      </c:barChart>
      <c:catAx>
        <c:axId val="27460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607984"/>
        <c:crosses val="autoZero"/>
        <c:auto val="1"/>
        <c:lblAlgn val="ctr"/>
        <c:lblOffset val="100"/>
        <c:noMultiLvlLbl val="0"/>
      </c:catAx>
      <c:valAx>
        <c:axId val="274607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t>
                </a:r>
                <a:r>
                  <a:rPr lang="hr-HR"/>
                  <a:t>O</a:t>
                </a:r>
                <a:r>
                  <a:rPr lang="hr-HR" baseline="-25000"/>
                  <a:t>2</a:t>
                </a:r>
                <a:endParaRPr lang="en-US" baseline="-250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60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'Popis mjera'!$O$6</c:f>
              <c:strCache>
                <c:ptCount val="1"/>
                <c:pt idx="0">
                  <c:v>Udio sektora u potencijalu smanjenja emisije CO₂</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C8A2-4289-9FA5-EEA4B8D817B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C8A2-4289-9FA5-EEA4B8D817B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C8A2-4289-9FA5-EEA4B8D817BC}"/>
              </c:ext>
            </c:extLst>
          </c:dPt>
          <c:dLbls>
            <c:dLbl>
              <c:idx val="2"/>
              <c:numFmt formatCode="0.00%" sourceLinked="0"/>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5-C8A2-4289-9FA5-EEA4B8D817BC}"/>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'Popis mjera'!$N$7:$N$9</c:f>
              <c:strCache>
                <c:ptCount val="3"/>
                <c:pt idx="0">
                  <c:v>Promet</c:v>
                </c:pt>
                <c:pt idx="1">
                  <c:v>Zgradarstvo</c:v>
                </c:pt>
                <c:pt idx="2">
                  <c:v>Javna rasvjeta</c:v>
                </c:pt>
              </c:strCache>
            </c:strRef>
          </c:cat>
          <c:val>
            <c:numRef>
              <c:f>'Popis mjera'!$O$7:$O$9</c:f>
              <c:numCache>
                <c:formatCode>0.00%</c:formatCode>
                <c:ptCount val="3"/>
                <c:pt idx="0">
                  <c:v>0.40277676887186487</c:v>
                </c:pt>
                <c:pt idx="1">
                  <c:v>0.59722323112813513</c:v>
                </c:pt>
                <c:pt idx="2">
                  <c:v>0</c:v>
                </c:pt>
              </c:numCache>
            </c:numRef>
          </c:val>
          <c:extLst>
            <c:ext xmlns:c16="http://schemas.microsoft.com/office/drawing/2014/chart" uri="{C3380CC4-5D6E-409C-BE32-E72D297353CC}">
              <c16:uniqueId val="{00000006-C8A2-4289-9FA5-EEA4B8D817BC}"/>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'Analize promet'!$V$81</c:f>
              <c:strCache>
                <c:ptCount val="1"/>
                <c:pt idx="0">
                  <c:v>Benzin</c:v>
                </c:pt>
              </c:strCache>
            </c:strRef>
          </c:tx>
          <c:invertIfNegative val="0"/>
          <c:cat>
            <c:strRef>
              <c:f>'Analize promet'!$U$82:$U$84</c:f>
              <c:strCache>
                <c:ptCount val="3"/>
                <c:pt idx="0">
                  <c:v>Vozila u vlasništvu Grada</c:v>
                </c:pt>
                <c:pt idx="1">
                  <c:v>Javni prijevoz</c:v>
                </c:pt>
                <c:pt idx="2">
                  <c:v>Osobna i komercijalna vozila</c:v>
                </c:pt>
              </c:strCache>
            </c:strRef>
          </c:cat>
          <c:val>
            <c:numRef>
              <c:f>'Analize promet'!$V$82:$V$84</c:f>
              <c:numCache>
                <c:formatCode>General</c:formatCode>
                <c:ptCount val="3"/>
                <c:pt idx="2">
                  <c:v>2083.4899999999998</c:v>
                </c:pt>
              </c:numCache>
            </c:numRef>
          </c:val>
          <c:extLst>
            <c:ext xmlns:c16="http://schemas.microsoft.com/office/drawing/2014/chart" uri="{C3380CC4-5D6E-409C-BE32-E72D297353CC}">
              <c16:uniqueId val="{00000000-659C-408E-BDC4-2A7400E33B89}"/>
            </c:ext>
          </c:extLst>
        </c:ser>
        <c:ser>
          <c:idx val="1"/>
          <c:order val="1"/>
          <c:tx>
            <c:strRef>
              <c:f>'Analize promet'!$W$81</c:f>
              <c:strCache>
                <c:ptCount val="1"/>
                <c:pt idx="0">
                  <c:v>Dizel</c:v>
                </c:pt>
              </c:strCache>
            </c:strRef>
          </c:tx>
          <c:invertIfNegative val="0"/>
          <c:cat>
            <c:strRef>
              <c:f>'Analize promet'!$U$82:$U$84</c:f>
              <c:strCache>
                <c:ptCount val="3"/>
                <c:pt idx="0">
                  <c:v>Vozila u vlasništvu Grada</c:v>
                </c:pt>
                <c:pt idx="1">
                  <c:v>Javni prijevoz</c:v>
                </c:pt>
                <c:pt idx="2">
                  <c:v>Osobna i komercijalna vozila</c:v>
                </c:pt>
              </c:strCache>
            </c:strRef>
          </c:cat>
          <c:val>
            <c:numRef>
              <c:f>'Analize promet'!$W$82:$W$84</c:f>
              <c:numCache>
                <c:formatCode>0.000</c:formatCode>
                <c:ptCount val="3"/>
                <c:pt idx="0">
                  <c:v>14.83</c:v>
                </c:pt>
                <c:pt idx="1">
                  <c:v>70.95</c:v>
                </c:pt>
                <c:pt idx="2" formatCode="General">
                  <c:v>2034.15</c:v>
                </c:pt>
              </c:numCache>
            </c:numRef>
          </c:val>
          <c:extLst>
            <c:ext xmlns:c16="http://schemas.microsoft.com/office/drawing/2014/chart" uri="{C3380CC4-5D6E-409C-BE32-E72D297353CC}">
              <c16:uniqueId val="{00000001-659C-408E-BDC4-2A7400E33B89}"/>
            </c:ext>
          </c:extLst>
        </c:ser>
        <c:ser>
          <c:idx val="2"/>
          <c:order val="2"/>
          <c:tx>
            <c:strRef>
              <c:f>'Analize promet'!$X$81</c:f>
              <c:strCache>
                <c:ptCount val="1"/>
                <c:pt idx="0">
                  <c:v>UNP</c:v>
                </c:pt>
              </c:strCache>
            </c:strRef>
          </c:tx>
          <c:invertIfNegative val="0"/>
          <c:cat>
            <c:strRef>
              <c:f>'Analize promet'!$U$82:$U$84</c:f>
              <c:strCache>
                <c:ptCount val="3"/>
                <c:pt idx="0">
                  <c:v>Vozila u vlasništvu Grada</c:v>
                </c:pt>
                <c:pt idx="1">
                  <c:v>Javni prijevoz</c:v>
                </c:pt>
                <c:pt idx="2">
                  <c:v>Osobna i komercijalna vozila</c:v>
                </c:pt>
              </c:strCache>
            </c:strRef>
          </c:cat>
          <c:val>
            <c:numRef>
              <c:f>'Analize promet'!$X$82:$X$84</c:f>
              <c:numCache>
                <c:formatCode>General</c:formatCode>
                <c:ptCount val="3"/>
                <c:pt idx="2">
                  <c:v>38.46</c:v>
                </c:pt>
              </c:numCache>
            </c:numRef>
          </c:val>
          <c:extLst>
            <c:ext xmlns:c16="http://schemas.microsoft.com/office/drawing/2014/chart" uri="{C3380CC4-5D6E-409C-BE32-E72D297353CC}">
              <c16:uniqueId val="{00000002-659C-408E-BDC4-2A7400E33B89}"/>
            </c:ext>
          </c:extLst>
        </c:ser>
        <c:dLbls>
          <c:showLegendKey val="0"/>
          <c:showVal val="0"/>
          <c:showCatName val="0"/>
          <c:showSerName val="0"/>
          <c:showPercent val="0"/>
          <c:showBubbleSize val="0"/>
        </c:dLbls>
        <c:gapWidth val="150"/>
        <c:shape val="box"/>
        <c:axId val="82391808"/>
        <c:axId val="82393728"/>
        <c:axId val="0"/>
      </c:bar3DChart>
      <c:catAx>
        <c:axId val="82391808"/>
        <c:scaling>
          <c:orientation val="minMax"/>
        </c:scaling>
        <c:delete val="0"/>
        <c:axPos val="b"/>
        <c:numFmt formatCode="General" sourceLinked="0"/>
        <c:majorTickMark val="out"/>
        <c:minorTickMark val="none"/>
        <c:tickLblPos val="nextTo"/>
        <c:crossAx val="82393728"/>
        <c:crosses val="autoZero"/>
        <c:auto val="1"/>
        <c:lblAlgn val="ctr"/>
        <c:lblOffset val="100"/>
        <c:noMultiLvlLbl val="0"/>
      </c:catAx>
      <c:valAx>
        <c:axId val="82393728"/>
        <c:scaling>
          <c:orientation val="minMax"/>
        </c:scaling>
        <c:delete val="0"/>
        <c:axPos val="l"/>
        <c:majorGridlines/>
        <c:title>
          <c:tx>
            <c:rich>
              <a:bodyPr rot="-5400000" vert="horz"/>
              <a:lstStyle/>
              <a:p>
                <a:pPr>
                  <a:defRPr/>
                </a:pPr>
                <a:r>
                  <a:rPr lang="en-US"/>
                  <a:t>tCO</a:t>
                </a:r>
                <a:r>
                  <a:rPr lang="hr-HR"/>
                  <a:t>2</a:t>
                </a:r>
                <a:endParaRPr lang="en-US"/>
              </a:p>
            </c:rich>
          </c:tx>
          <c:layout>
            <c:manualLayout>
              <c:xMode val="edge"/>
              <c:yMode val="edge"/>
              <c:x val="1.0310837582083848E-2"/>
              <c:y val="0.32569161818623782"/>
            </c:manualLayout>
          </c:layout>
          <c:overlay val="0"/>
        </c:title>
        <c:numFmt formatCode="#,##0" sourceLinked="0"/>
        <c:majorTickMark val="out"/>
        <c:minorTickMark val="none"/>
        <c:tickLblPos val="nextTo"/>
        <c:crossAx val="8239180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678868560371051"/>
          <c:y val="6.6831650460408024E-2"/>
          <c:w val="0.60036993104277636"/>
          <c:h val="0.809215839142297"/>
        </c:manualLayout>
      </c:layout>
      <c:bar3DChart>
        <c:barDir val="col"/>
        <c:grouping val="stacked"/>
        <c:varyColors val="0"/>
        <c:ser>
          <c:idx val="0"/>
          <c:order val="0"/>
          <c:tx>
            <c:strRef>
              <c:f>Sheet1!$B$42</c:f>
              <c:strCache>
                <c:ptCount val="1"/>
                <c:pt idx="0">
                  <c:v>Dizel</c:v>
                </c:pt>
              </c:strCache>
            </c:strRef>
          </c:tx>
          <c:spPr>
            <a:solidFill>
              <a:schemeClr val="accent1"/>
            </a:solidFill>
            <a:ln>
              <a:noFill/>
            </a:ln>
            <a:effectLst/>
            <a:sp3d/>
          </c:spPr>
          <c:invertIfNegative val="0"/>
          <c:cat>
            <c:strRef>
              <c:f>Sheet1!$C$41:$E$41</c:f>
              <c:strCache>
                <c:ptCount val="3"/>
                <c:pt idx="0">
                  <c:v>Promet</c:v>
                </c:pt>
                <c:pt idx="1">
                  <c:v>Javna rasvjeta</c:v>
                </c:pt>
                <c:pt idx="2">
                  <c:v>Zgradarstvo</c:v>
                </c:pt>
              </c:strCache>
            </c:strRef>
          </c:cat>
          <c:val>
            <c:numRef>
              <c:f>Sheet1!$C$42:$E$42</c:f>
              <c:numCache>
                <c:formatCode>General</c:formatCode>
                <c:ptCount val="3"/>
                <c:pt idx="0" formatCode="#,##0.00">
                  <c:v>23927.274029999997</c:v>
                </c:pt>
              </c:numCache>
            </c:numRef>
          </c:val>
          <c:extLst>
            <c:ext xmlns:c16="http://schemas.microsoft.com/office/drawing/2014/chart" uri="{C3380CC4-5D6E-409C-BE32-E72D297353CC}">
              <c16:uniqueId val="{00000000-5BF4-4601-8C3D-0C49532D8EBF}"/>
            </c:ext>
          </c:extLst>
        </c:ser>
        <c:ser>
          <c:idx val="1"/>
          <c:order val="1"/>
          <c:tx>
            <c:strRef>
              <c:f>Sheet1!$B$43</c:f>
              <c:strCache>
                <c:ptCount val="1"/>
                <c:pt idx="0">
                  <c:v>Motorni benzin</c:v>
                </c:pt>
              </c:strCache>
            </c:strRef>
          </c:tx>
          <c:spPr>
            <a:solidFill>
              <a:schemeClr val="accent2"/>
            </a:solidFill>
            <a:ln>
              <a:noFill/>
            </a:ln>
            <a:effectLst/>
            <a:sp3d/>
          </c:spPr>
          <c:invertIfNegative val="0"/>
          <c:cat>
            <c:strRef>
              <c:f>Sheet1!$C$41:$E$41</c:f>
              <c:strCache>
                <c:ptCount val="3"/>
                <c:pt idx="0">
                  <c:v>Promet</c:v>
                </c:pt>
                <c:pt idx="1">
                  <c:v>Javna rasvjeta</c:v>
                </c:pt>
                <c:pt idx="2">
                  <c:v>Zgradarstvo</c:v>
                </c:pt>
              </c:strCache>
            </c:strRef>
          </c:cat>
          <c:val>
            <c:numRef>
              <c:f>Sheet1!$C$43:$E$43</c:f>
              <c:numCache>
                <c:formatCode>General</c:formatCode>
                <c:ptCount val="3"/>
                <c:pt idx="0" formatCode="#,##0.00">
                  <c:v>11278.026100000001</c:v>
                </c:pt>
              </c:numCache>
            </c:numRef>
          </c:val>
          <c:extLst>
            <c:ext xmlns:c16="http://schemas.microsoft.com/office/drawing/2014/chart" uri="{C3380CC4-5D6E-409C-BE32-E72D297353CC}">
              <c16:uniqueId val="{00000001-5BF4-4601-8C3D-0C49532D8EBF}"/>
            </c:ext>
          </c:extLst>
        </c:ser>
        <c:ser>
          <c:idx val="2"/>
          <c:order val="2"/>
          <c:tx>
            <c:strRef>
              <c:f>Sheet1!$B$44</c:f>
              <c:strCache>
                <c:ptCount val="1"/>
                <c:pt idx="0">
                  <c:v>LPG</c:v>
                </c:pt>
              </c:strCache>
            </c:strRef>
          </c:tx>
          <c:spPr>
            <a:solidFill>
              <a:schemeClr val="accent3"/>
            </a:solidFill>
            <a:ln>
              <a:noFill/>
            </a:ln>
            <a:effectLst/>
            <a:sp3d/>
          </c:spPr>
          <c:invertIfNegative val="0"/>
          <c:cat>
            <c:strRef>
              <c:f>Sheet1!$C$41:$E$41</c:f>
              <c:strCache>
                <c:ptCount val="3"/>
                <c:pt idx="0">
                  <c:v>Promet</c:v>
                </c:pt>
                <c:pt idx="1">
                  <c:v>Javna rasvjeta</c:v>
                </c:pt>
                <c:pt idx="2">
                  <c:v>Zgradarstvo</c:v>
                </c:pt>
              </c:strCache>
            </c:strRef>
          </c:cat>
          <c:val>
            <c:numRef>
              <c:f>Sheet1!$C$44:$E$44</c:f>
              <c:numCache>
                <c:formatCode>General</c:formatCode>
                <c:ptCount val="3"/>
                <c:pt idx="0">
                  <c:v>2286.1593599999997</c:v>
                </c:pt>
              </c:numCache>
            </c:numRef>
          </c:val>
          <c:extLst>
            <c:ext xmlns:c16="http://schemas.microsoft.com/office/drawing/2014/chart" uri="{C3380CC4-5D6E-409C-BE32-E72D297353CC}">
              <c16:uniqueId val="{00000002-5BF4-4601-8C3D-0C49532D8EBF}"/>
            </c:ext>
          </c:extLst>
        </c:ser>
        <c:ser>
          <c:idx val="3"/>
          <c:order val="3"/>
          <c:tx>
            <c:strRef>
              <c:f>Sheet1!$B$45</c:f>
              <c:strCache>
                <c:ptCount val="1"/>
                <c:pt idx="0">
                  <c:v>Električna energija</c:v>
                </c:pt>
              </c:strCache>
            </c:strRef>
          </c:tx>
          <c:spPr>
            <a:solidFill>
              <a:schemeClr val="accent4"/>
            </a:solidFill>
            <a:ln>
              <a:noFill/>
            </a:ln>
            <a:effectLst/>
            <a:sp3d/>
          </c:spPr>
          <c:invertIfNegative val="0"/>
          <c:cat>
            <c:strRef>
              <c:f>Sheet1!$C$41:$E$41</c:f>
              <c:strCache>
                <c:ptCount val="3"/>
                <c:pt idx="0">
                  <c:v>Promet</c:v>
                </c:pt>
                <c:pt idx="1">
                  <c:v>Javna rasvjeta</c:v>
                </c:pt>
                <c:pt idx="2">
                  <c:v>Zgradarstvo</c:v>
                </c:pt>
              </c:strCache>
            </c:strRef>
          </c:cat>
          <c:val>
            <c:numRef>
              <c:f>Sheet1!$C$45:$E$45</c:f>
              <c:numCache>
                <c:formatCode>General</c:formatCode>
                <c:ptCount val="3"/>
                <c:pt idx="1">
                  <c:v>570.73</c:v>
                </c:pt>
                <c:pt idx="2" formatCode="#,##0.00">
                  <c:v>11757.472</c:v>
                </c:pt>
              </c:numCache>
            </c:numRef>
          </c:val>
          <c:extLst>
            <c:ext xmlns:c16="http://schemas.microsoft.com/office/drawing/2014/chart" uri="{C3380CC4-5D6E-409C-BE32-E72D297353CC}">
              <c16:uniqueId val="{00000003-5BF4-4601-8C3D-0C49532D8EBF}"/>
            </c:ext>
          </c:extLst>
        </c:ser>
        <c:ser>
          <c:idx val="4"/>
          <c:order val="4"/>
          <c:tx>
            <c:strRef>
              <c:f>Sheet1!$B$46</c:f>
              <c:strCache>
                <c:ptCount val="1"/>
                <c:pt idx="0">
                  <c:v>Prirodni plin</c:v>
                </c:pt>
              </c:strCache>
            </c:strRef>
          </c:tx>
          <c:spPr>
            <a:solidFill>
              <a:schemeClr val="accent5"/>
            </a:solidFill>
            <a:ln>
              <a:noFill/>
            </a:ln>
            <a:effectLst/>
            <a:sp3d/>
          </c:spPr>
          <c:invertIfNegative val="0"/>
          <c:cat>
            <c:strRef>
              <c:f>Sheet1!$C$41:$E$41</c:f>
              <c:strCache>
                <c:ptCount val="3"/>
                <c:pt idx="0">
                  <c:v>Promet</c:v>
                </c:pt>
                <c:pt idx="1">
                  <c:v>Javna rasvjeta</c:v>
                </c:pt>
                <c:pt idx="2">
                  <c:v>Zgradarstvo</c:v>
                </c:pt>
              </c:strCache>
            </c:strRef>
          </c:cat>
          <c:val>
            <c:numRef>
              <c:f>Sheet1!$C$46:$E$46</c:f>
              <c:numCache>
                <c:formatCode>General</c:formatCode>
                <c:ptCount val="3"/>
                <c:pt idx="2" formatCode="#,##0.00">
                  <c:v>40806.047779999994</c:v>
                </c:pt>
              </c:numCache>
            </c:numRef>
          </c:val>
          <c:extLst>
            <c:ext xmlns:c16="http://schemas.microsoft.com/office/drawing/2014/chart" uri="{C3380CC4-5D6E-409C-BE32-E72D297353CC}">
              <c16:uniqueId val="{00000004-5BF4-4601-8C3D-0C49532D8EBF}"/>
            </c:ext>
          </c:extLst>
        </c:ser>
        <c:ser>
          <c:idx val="5"/>
          <c:order val="5"/>
          <c:tx>
            <c:strRef>
              <c:f>Sheet1!$B$47</c:f>
              <c:strCache>
                <c:ptCount val="1"/>
                <c:pt idx="0">
                  <c:v>Ogrjevno drvo</c:v>
                </c:pt>
              </c:strCache>
            </c:strRef>
          </c:tx>
          <c:spPr>
            <a:solidFill>
              <a:schemeClr val="accent6"/>
            </a:solidFill>
            <a:ln>
              <a:noFill/>
            </a:ln>
            <a:effectLst/>
            <a:sp3d/>
          </c:spPr>
          <c:invertIfNegative val="0"/>
          <c:cat>
            <c:strRef>
              <c:f>Sheet1!$C$41:$E$41</c:f>
              <c:strCache>
                <c:ptCount val="3"/>
                <c:pt idx="0">
                  <c:v>Promet</c:v>
                </c:pt>
                <c:pt idx="1">
                  <c:v>Javna rasvjeta</c:v>
                </c:pt>
                <c:pt idx="2">
                  <c:v>Zgradarstvo</c:v>
                </c:pt>
              </c:strCache>
            </c:strRef>
          </c:cat>
          <c:val>
            <c:numRef>
              <c:f>Sheet1!$C$47:$E$47</c:f>
              <c:numCache>
                <c:formatCode>General</c:formatCode>
                <c:ptCount val="3"/>
                <c:pt idx="2" formatCode="#,##0.00">
                  <c:v>19139.28</c:v>
                </c:pt>
              </c:numCache>
            </c:numRef>
          </c:val>
          <c:extLst>
            <c:ext xmlns:c16="http://schemas.microsoft.com/office/drawing/2014/chart" uri="{C3380CC4-5D6E-409C-BE32-E72D297353CC}">
              <c16:uniqueId val="{00000005-5BF4-4601-8C3D-0C49532D8EBF}"/>
            </c:ext>
          </c:extLst>
        </c:ser>
        <c:ser>
          <c:idx val="6"/>
          <c:order val="6"/>
          <c:tx>
            <c:strRef>
              <c:f>Sheet1!$B$48</c:f>
              <c:strCache>
                <c:ptCount val="1"/>
                <c:pt idx="0">
                  <c:v>Loživo ulje</c:v>
                </c:pt>
              </c:strCache>
            </c:strRef>
          </c:tx>
          <c:spPr>
            <a:solidFill>
              <a:schemeClr val="accent1">
                <a:lumMod val="60000"/>
              </a:schemeClr>
            </a:solidFill>
            <a:ln>
              <a:noFill/>
            </a:ln>
            <a:effectLst/>
            <a:sp3d/>
          </c:spPr>
          <c:invertIfNegative val="0"/>
          <c:cat>
            <c:strRef>
              <c:f>Sheet1!$C$41:$E$41</c:f>
              <c:strCache>
                <c:ptCount val="3"/>
                <c:pt idx="0">
                  <c:v>Promet</c:v>
                </c:pt>
                <c:pt idx="1">
                  <c:v>Javna rasvjeta</c:v>
                </c:pt>
                <c:pt idx="2">
                  <c:v>Zgradarstvo</c:v>
                </c:pt>
              </c:strCache>
            </c:strRef>
          </c:cat>
          <c:val>
            <c:numRef>
              <c:f>Sheet1!$C$48:$E$48</c:f>
              <c:numCache>
                <c:formatCode>General</c:formatCode>
                <c:ptCount val="3"/>
                <c:pt idx="2" formatCode="#,##0.00">
                  <c:v>4054.5</c:v>
                </c:pt>
              </c:numCache>
            </c:numRef>
          </c:val>
          <c:extLst>
            <c:ext xmlns:c16="http://schemas.microsoft.com/office/drawing/2014/chart" uri="{C3380CC4-5D6E-409C-BE32-E72D297353CC}">
              <c16:uniqueId val="{00000006-5BF4-4601-8C3D-0C49532D8EBF}"/>
            </c:ext>
          </c:extLst>
        </c:ser>
        <c:dLbls>
          <c:showLegendKey val="0"/>
          <c:showVal val="0"/>
          <c:showCatName val="0"/>
          <c:showSerName val="0"/>
          <c:showPercent val="0"/>
          <c:showBubbleSize val="0"/>
        </c:dLbls>
        <c:gapWidth val="150"/>
        <c:shape val="box"/>
        <c:axId val="832716432"/>
        <c:axId val="832726416"/>
        <c:axId val="0"/>
      </c:bar3DChart>
      <c:catAx>
        <c:axId val="832716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726416"/>
        <c:crosses val="autoZero"/>
        <c:auto val="1"/>
        <c:lblAlgn val="ctr"/>
        <c:lblOffset val="100"/>
        <c:noMultiLvlLbl val="0"/>
      </c:catAx>
      <c:valAx>
        <c:axId val="832726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MWh</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716432"/>
        <c:crosses val="autoZero"/>
        <c:crossBetween val="between"/>
      </c:valAx>
      <c:spPr>
        <a:noFill/>
        <a:ln>
          <a:noFill/>
        </a:ln>
        <a:effectLst/>
      </c:spPr>
    </c:plotArea>
    <c:legend>
      <c:legendPos val="b"/>
      <c:layout>
        <c:manualLayout>
          <c:xMode val="edge"/>
          <c:yMode val="edge"/>
          <c:x val="0.74202946875879727"/>
          <c:y val="0.17569278109471217"/>
          <c:w val="0.25490155215248755"/>
          <c:h val="0.662057807987685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762907418766614"/>
          <c:y val="9.0211998195760035E-2"/>
          <c:w val="0.63834336884360032"/>
          <c:h val="0.787670790136348"/>
        </c:manualLayout>
      </c:layout>
      <c:bar3DChart>
        <c:barDir val="col"/>
        <c:grouping val="stacked"/>
        <c:varyColors val="0"/>
        <c:ser>
          <c:idx val="0"/>
          <c:order val="0"/>
          <c:tx>
            <c:strRef>
              <c:f>Sheet1!$A$14</c:f>
              <c:strCache>
                <c:ptCount val="1"/>
                <c:pt idx="0">
                  <c:v>Dizel</c:v>
                </c:pt>
              </c:strCache>
            </c:strRef>
          </c:tx>
          <c:spPr>
            <a:solidFill>
              <a:schemeClr val="accent1"/>
            </a:solidFill>
            <a:ln>
              <a:noFill/>
            </a:ln>
            <a:effectLst/>
            <a:sp3d/>
          </c:spPr>
          <c:invertIfNegative val="0"/>
          <c:cat>
            <c:strRef>
              <c:f>Sheet1!$B$13:$D$13</c:f>
              <c:strCache>
                <c:ptCount val="3"/>
                <c:pt idx="0">
                  <c:v>Promet</c:v>
                </c:pt>
                <c:pt idx="1">
                  <c:v>Javna rasvjeta</c:v>
                </c:pt>
                <c:pt idx="2">
                  <c:v>Zgradarstvo</c:v>
                </c:pt>
              </c:strCache>
            </c:strRef>
          </c:cat>
          <c:val>
            <c:numRef>
              <c:f>Sheet1!$B$14:$D$14</c:f>
              <c:numCache>
                <c:formatCode>General</c:formatCode>
                <c:ptCount val="3"/>
                <c:pt idx="0" formatCode="#,##0.00">
                  <c:v>6586.8879860100005</c:v>
                </c:pt>
              </c:numCache>
            </c:numRef>
          </c:val>
          <c:extLst>
            <c:ext xmlns:c16="http://schemas.microsoft.com/office/drawing/2014/chart" uri="{C3380CC4-5D6E-409C-BE32-E72D297353CC}">
              <c16:uniqueId val="{00000000-674A-4C67-A9E6-2AE653D51DF5}"/>
            </c:ext>
          </c:extLst>
        </c:ser>
        <c:ser>
          <c:idx val="1"/>
          <c:order val="1"/>
          <c:tx>
            <c:strRef>
              <c:f>Sheet1!$A$15</c:f>
              <c:strCache>
                <c:ptCount val="1"/>
                <c:pt idx="0">
                  <c:v>Motorni benzin</c:v>
                </c:pt>
              </c:strCache>
            </c:strRef>
          </c:tx>
          <c:spPr>
            <a:solidFill>
              <a:schemeClr val="accent2"/>
            </a:solidFill>
            <a:ln>
              <a:noFill/>
            </a:ln>
            <a:effectLst/>
            <a:sp3d/>
          </c:spPr>
          <c:invertIfNegative val="0"/>
          <c:cat>
            <c:strRef>
              <c:f>Sheet1!$B$13:$D$13</c:f>
              <c:strCache>
                <c:ptCount val="3"/>
                <c:pt idx="0">
                  <c:v>Promet</c:v>
                </c:pt>
                <c:pt idx="1">
                  <c:v>Javna rasvjeta</c:v>
                </c:pt>
                <c:pt idx="2">
                  <c:v>Zgradarstvo</c:v>
                </c:pt>
              </c:strCache>
            </c:strRef>
          </c:cat>
          <c:val>
            <c:numRef>
              <c:f>Sheet1!$B$15:$D$15</c:f>
              <c:numCache>
                <c:formatCode>General</c:formatCode>
                <c:ptCount val="3"/>
                <c:pt idx="0" formatCode="#,##0.00">
                  <c:v>2819.5065249999998</c:v>
                </c:pt>
              </c:numCache>
            </c:numRef>
          </c:val>
          <c:extLst>
            <c:ext xmlns:c16="http://schemas.microsoft.com/office/drawing/2014/chart" uri="{C3380CC4-5D6E-409C-BE32-E72D297353CC}">
              <c16:uniqueId val="{00000001-674A-4C67-A9E6-2AE653D51DF5}"/>
            </c:ext>
          </c:extLst>
        </c:ser>
        <c:ser>
          <c:idx val="2"/>
          <c:order val="2"/>
          <c:tx>
            <c:strRef>
              <c:f>Sheet1!$A$16</c:f>
              <c:strCache>
                <c:ptCount val="1"/>
                <c:pt idx="0">
                  <c:v>UNP</c:v>
                </c:pt>
              </c:strCache>
            </c:strRef>
          </c:tx>
          <c:spPr>
            <a:solidFill>
              <a:schemeClr val="accent3"/>
            </a:solidFill>
            <a:ln>
              <a:noFill/>
            </a:ln>
            <a:effectLst/>
            <a:sp3d/>
          </c:spPr>
          <c:invertIfNegative val="0"/>
          <c:cat>
            <c:strRef>
              <c:f>Sheet1!$B$13:$D$13</c:f>
              <c:strCache>
                <c:ptCount val="3"/>
                <c:pt idx="0">
                  <c:v>Promet</c:v>
                </c:pt>
                <c:pt idx="1">
                  <c:v>Javna rasvjeta</c:v>
                </c:pt>
                <c:pt idx="2">
                  <c:v>Zgradarstvo</c:v>
                </c:pt>
              </c:strCache>
            </c:strRef>
          </c:cat>
          <c:val>
            <c:numRef>
              <c:f>Sheet1!$B$16:$D$16</c:f>
              <c:numCache>
                <c:formatCode>General</c:formatCode>
                <c:ptCount val="3"/>
                <c:pt idx="0" formatCode="0.00">
                  <c:v>518.95817471999999</c:v>
                </c:pt>
              </c:numCache>
            </c:numRef>
          </c:val>
          <c:extLst>
            <c:ext xmlns:c16="http://schemas.microsoft.com/office/drawing/2014/chart" uri="{C3380CC4-5D6E-409C-BE32-E72D297353CC}">
              <c16:uniqueId val="{00000002-674A-4C67-A9E6-2AE653D51DF5}"/>
            </c:ext>
          </c:extLst>
        </c:ser>
        <c:ser>
          <c:idx val="3"/>
          <c:order val="3"/>
          <c:tx>
            <c:strRef>
              <c:f>Sheet1!$A$17</c:f>
              <c:strCache>
                <c:ptCount val="1"/>
                <c:pt idx="0">
                  <c:v>Električna energija</c:v>
                </c:pt>
              </c:strCache>
            </c:strRef>
          </c:tx>
          <c:spPr>
            <a:solidFill>
              <a:schemeClr val="accent4"/>
            </a:solidFill>
            <a:ln>
              <a:noFill/>
            </a:ln>
            <a:effectLst/>
            <a:sp3d/>
          </c:spPr>
          <c:invertIfNegative val="0"/>
          <c:cat>
            <c:strRef>
              <c:f>Sheet1!$B$13:$D$13</c:f>
              <c:strCache>
                <c:ptCount val="3"/>
                <c:pt idx="0">
                  <c:v>Promet</c:v>
                </c:pt>
                <c:pt idx="1">
                  <c:v>Javna rasvjeta</c:v>
                </c:pt>
                <c:pt idx="2">
                  <c:v>Zgradarstvo</c:v>
                </c:pt>
              </c:strCache>
            </c:strRef>
          </c:cat>
          <c:val>
            <c:numRef>
              <c:f>Sheet1!$B$17:$D$17</c:f>
              <c:numCache>
                <c:formatCode>0.00</c:formatCode>
                <c:ptCount val="3"/>
                <c:pt idx="1">
                  <c:v>90.746070000000003</c:v>
                </c:pt>
                <c:pt idx="2" formatCode="#,##0.00">
                  <c:v>1869.438048</c:v>
                </c:pt>
              </c:numCache>
            </c:numRef>
          </c:val>
          <c:extLst>
            <c:ext xmlns:c16="http://schemas.microsoft.com/office/drawing/2014/chart" uri="{C3380CC4-5D6E-409C-BE32-E72D297353CC}">
              <c16:uniqueId val="{00000003-674A-4C67-A9E6-2AE653D51DF5}"/>
            </c:ext>
          </c:extLst>
        </c:ser>
        <c:ser>
          <c:idx val="4"/>
          <c:order val="4"/>
          <c:tx>
            <c:strRef>
              <c:f>Sheet1!$A$18</c:f>
              <c:strCache>
                <c:ptCount val="1"/>
                <c:pt idx="0">
                  <c:v>Prirodni plin</c:v>
                </c:pt>
              </c:strCache>
            </c:strRef>
          </c:tx>
          <c:spPr>
            <a:solidFill>
              <a:schemeClr val="accent5"/>
            </a:solidFill>
            <a:ln>
              <a:noFill/>
            </a:ln>
            <a:effectLst/>
            <a:sp3d/>
          </c:spPr>
          <c:invertIfNegative val="0"/>
          <c:cat>
            <c:strRef>
              <c:f>Sheet1!$B$13:$D$13</c:f>
              <c:strCache>
                <c:ptCount val="3"/>
                <c:pt idx="0">
                  <c:v>Promet</c:v>
                </c:pt>
                <c:pt idx="1">
                  <c:v>Javna rasvjeta</c:v>
                </c:pt>
                <c:pt idx="2">
                  <c:v>Zgradarstvo</c:v>
                </c:pt>
              </c:strCache>
            </c:strRef>
          </c:cat>
          <c:val>
            <c:numRef>
              <c:f>Sheet1!$B$18:$D$18</c:f>
              <c:numCache>
                <c:formatCode>General</c:formatCode>
                <c:ptCount val="3"/>
                <c:pt idx="2" formatCode="#,##0.00">
                  <c:v>8732.4942249199994</c:v>
                </c:pt>
              </c:numCache>
            </c:numRef>
          </c:val>
          <c:extLst>
            <c:ext xmlns:c16="http://schemas.microsoft.com/office/drawing/2014/chart" uri="{C3380CC4-5D6E-409C-BE32-E72D297353CC}">
              <c16:uniqueId val="{00000004-674A-4C67-A9E6-2AE653D51DF5}"/>
            </c:ext>
          </c:extLst>
        </c:ser>
        <c:ser>
          <c:idx val="5"/>
          <c:order val="5"/>
          <c:tx>
            <c:strRef>
              <c:f>Sheet1!$A$19</c:f>
              <c:strCache>
                <c:ptCount val="1"/>
                <c:pt idx="0">
                  <c:v>Ogrjevno drvo</c:v>
                </c:pt>
              </c:strCache>
            </c:strRef>
          </c:tx>
          <c:spPr>
            <a:solidFill>
              <a:schemeClr val="accent6"/>
            </a:solidFill>
            <a:ln>
              <a:noFill/>
            </a:ln>
            <a:effectLst/>
            <a:sp3d/>
          </c:spPr>
          <c:invertIfNegative val="0"/>
          <c:cat>
            <c:strRef>
              <c:f>Sheet1!$B$13:$D$13</c:f>
              <c:strCache>
                <c:ptCount val="3"/>
                <c:pt idx="0">
                  <c:v>Promet</c:v>
                </c:pt>
                <c:pt idx="1">
                  <c:v>Javna rasvjeta</c:v>
                </c:pt>
                <c:pt idx="2">
                  <c:v>Zgradarstvo</c:v>
                </c:pt>
              </c:strCache>
            </c:strRef>
          </c:cat>
          <c:val>
            <c:numRef>
              <c:f>Sheet1!$B$19:$D$19</c:f>
              <c:numCache>
                <c:formatCode>General</c:formatCode>
                <c:ptCount val="3"/>
                <c:pt idx="2" formatCode="#,##0.00">
                  <c:v>535.89984000000004</c:v>
                </c:pt>
              </c:numCache>
            </c:numRef>
          </c:val>
          <c:extLst>
            <c:ext xmlns:c16="http://schemas.microsoft.com/office/drawing/2014/chart" uri="{C3380CC4-5D6E-409C-BE32-E72D297353CC}">
              <c16:uniqueId val="{00000005-674A-4C67-A9E6-2AE653D51DF5}"/>
            </c:ext>
          </c:extLst>
        </c:ser>
        <c:ser>
          <c:idx val="6"/>
          <c:order val="6"/>
          <c:tx>
            <c:strRef>
              <c:f>Sheet1!$A$20</c:f>
              <c:strCache>
                <c:ptCount val="1"/>
                <c:pt idx="0">
                  <c:v>Loživo ulje</c:v>
                </c:pt>
              </c:strCache>
            </c:strRef>
          </c:tx>
          <c:spPr>
            <a:solidFill>
              <a:schemeClr val="accent1">
                <a:lumMod val="60000"/>
              </a:schemeClr>
            </a:solidFill>
            <a:ln>
              <a:noFill/>
            </a:ln>
            <a:effectLst/>
            <a:sp3d/>
          </c:spPr>
          <c:invertIfNegative val="0"/>
          <c:cat>
            <c:strRef>
              <c:f>Sheet1!$B$13:$D$13</c:f>
              <c:strCache>
                <c:ptCount val="3"/>
                <c:pt idx="0">
                  <c:v>Promet</c:v>
                </c:pt>
                <c:pt idx="1">
                  <c:v>Javna rasvjeta</c:v>
                </c:pt>
                <c:pt idx="2">
                  <c:v>Zgradarstvo</c:v>
                </c:pt>
              </c:strCache>
            </c:strRef>
          </c:cat>
          <c:val>
            <c:numRef>
              <c:f>Sheet1!$B$20:$D$20</c:f>
              <c:numCache>
                <c:formatCode>General</c:formatCode>
                <c:ptCount val="3"/>
                <c:pt idx="2" formatCode="#,##0.00">
                  <c:v>1216.3500000000001</c:v>
                </c:pt>
              </c:numCache>
            </c:numRef>
          </c:val>
          <c:extLst>
            <c:ext xmlns:c16="http://schemas.microsoft.com/office/drawing/2014/chart" uri="{C3380CC4-5D6E-409C-BE32-E72D297353CC}">
              <c16:uniqueId val="{00000006-674A-4C67-A9E6-2AE653D51DF5}"/>
            </c:ext>
          </c:extLst>
        </c:ser>
        <c:dLbls>
          <c:showLegendKey val="0"/>
          <c:showVal val="0"/>
          <c:showCatName val="0"/>
          <c:showSerName val="0"/>
          <c:showPercent val="0"/>
          <c:showBubbleSize val="0"/>
        </c:dLbls>
        <c:gapWidth val="150"/>
        <c:shape val="box"/>
        <c:axId val="265654592"/>
        <c:axId val="265642528"/>
        <c:axId val="0"/>
      </c:bar3DChart>
      <c:catAx>
        <c:axId val="265654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642528"/>
        <c:crosses val="autoZero"/>
        <c:auto val="1"/>
        <c:lblAlgn val="ctr"/>
        <c:lblOffset val="100"/>
        <c:noMultiLvlLbl val="0"/>
      </c:catAx>
      <c:valAx>
        <c:axId val="26564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tCO</a:t>
                </a:r>
                <a:r>
                  <a:rPr lang="hr-HR" baseline="-25000"/>
                  <a:t>2</a:t>
                </a:r>
              </a:p>
            </c:rich>
          </c:tx>
          <c:layout>
            <c:manualLayout>
              <c:xMode val="edge"/>
              <c:yMode val="edge"/>
              <c:x val="9.79474147607543E-3"/>
              <c:y val="0.4283116504888850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654592"/>
        <c:crosses val="autoZero"/>
        <c:crossBetween val="between"/>
      </c:valAx>
      <c:spPr>
        <a:noFill/>
        <a:ln>
          <a:noFill/>
        </a:ln>
        <a:effectLst/>
      </c:spPr>
    </c:plotArea>
    <c:legend>
      <c:legendPos val="b"/>
      <c:layout>
        <c:manualLayout>
          <c:xMode val="edge"/>
          <c:yMode val="edge"/>
          <c:x val="0.78396926338102813"/>
          <c:y val="0.22023103897220045"/>
          <c:w val="0.21603067100710704"/>
          <c:h val="0.560400908870723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92825896762906"/>
          <c:y val="4.6296296296296294E-2"/>
          <c:w val="0.7075161854768155"/>
          <c:h val="0.78226380473247503"/>
        </c:manualLayout>
      </c:layout>
      <c:bar3DChart>
        <c:barDir val="col"/>
        <c:grouping val="stacked"/>
        <c:varyColors val="0"/>
        <c:ser>
          <c:idx val="0"/>
          <c:order val="0"/>
          <c:tx>
            <c:strRef>
              <c:f>Ukupno!$B$2</c:f>
              <c:strCache>
                <c:ptCount val="1"/>
                <c:pt idx="0">
                  <c:v>Loživo ulje</c:v>
                </c:pt>
              </c:strCache>
            </c:strRef>
          </c:tx>
          <c:spPr>
            <a:solidFill>
              <a:schemeClr val="accent1"/>
            </a:solidFill>
            <a:ln>
              <a:noFill/>
            </a:ln>
            <a:effectLst/>
            <a:sp3d/>
          </c:spPr>
          <c:invertIfNegative val="0"/>
          <c:cat>
            <c:strRef>
              <c:f>Ukupno!$A$3:$A$5</c:f>
              <c:strCache>
                <c:ptCount val="3"/>
                <c:pt idx="0">
                  <c:v>Zgrade u vlasništvu Grada</c:v>
                </c:pt>
                <c:pt idx="1">
                  <c:v>Stanovi - Kućanstva</c:v>
                </c:pt>
                <c:pt idx="2">
                  <c:v>Zgrade komercijalne i uslužne djelatnosti</c:v>
                </c:pt>
              </c:strCache>
            </c:strRef>
          </c:cat>
          <c:val>
            <c:numRef>
              <c:f>Ukupno!$B$3:$B$5</c:f>
              <c:numCache>
                <c:formatCode>General</c:formatCode>
                <c:ptCount val="3"/>
                <c:pt idx="2" formatCode="#,##0.00">
                  <c:v>96</c:v>
                </c:pt>
              </c:numCache>
            </c:numRef>
          </c:val>
          <c:extLst>
            <c:ext xmlns:c16="http://schemas.microsoft.com/office/drawing/2014/chart" uri="{C3380CC4-5D6E-409C-BE32-E72D297353CC}">
              <c16:uniqueId val="{00000000-41D3-4F99-AF7F-692CA9783119}"/>
            </c:ext>
          </c:extLst>
        </c:ser>
        <c:ser>
          <c:idx val="1"/>
          <c:order val="1"/>
          <c:tx>
            <c:strRef>
              <c:f>Ukupno!$C$2</c:f>
              <c:strCache>
                <c:ptCount val="1"/>
                <c:pt idx="0">
                  <c:v>Ogrjevno drvo</c:v>
                </c:pt>
              </c:strCache>
            </c:strRef>
          </c:tx>
          <c:spPr>
            <a:solidFill>
              <a:schemeClr val="accent2"/>
            </a:solidFill>
            <a:ln>
              <a:noFill/>
            </a:ln>
            <a:effectLst/>
            <a:sp3d/>
          </c:spPr>
          <c:invertIfNegative val="0"/>
          <c:cat>
            <c:strRef>
              <c:f>Ukupno!$A$3:$A$5</c:f>
              <c:strCache>
                <c:ptCount val="3"/>
                <c:pt idx="0">
                  <c:v>Zgrade u vlasništvu Grada</c:v>
                </c:pt>
                <c:pt idx="1">
                  <c:v>Stanovi - Kućanstva</c:v>
                </c:pt>
                <c:pt idx="2">
                  <c:v>Zgrade komercijalne i uslužne djelatnosti</c:v>
                </c:pt>
              </c:strCache>
            </c:strRef>
          </c:cat>
          <c:val>
            <c:numRef>
              <c:f>Ukupno!$C$3:$C$5</c:f>
              <c:numCache>
                <c:formatCode>General</c:formatCode>
                <c:ptCount val="3"/>
                <c:pt idx="1">
                  <c:v>791.55</c:v>
                </c:pt>
                <c:pt idx="2">
                  <c:v>99.92</c:v>
                </c:pt>
              </c:numCache>
            </c:numRef>
          </c:val>
          <c:extLst>
            <c:ext xmlns:c16="http://schemas.microsoft.com/office/drawing/2014/chart" uri="{C3380CC4-5D6E-409C-BE32-E72D297353CC}">
              <c16:uniqueId val="{00000001-41D3-4F99-AF7F-692CA9783119}"/>
            </c:ext>
          </c:extLst>
        </c:ser>
        <c:ser>
          <c:idx val="2"/>
          <c:order val="2"/>
          <c:tx>
            <c:strRef>
              <c:f>Ukupno!$D$2</c:f>
              <c:strCache>
                <c:ptCount val="1"/>
                <c:pt idx="0">
                  <c:v>Prirodni plin</c:v>
                </c:pt>
              </c:strCache>
            </c:strRef>
          </c:tx>
          <c:spPr>
            <a:solidFill>
              <a:schemeClr val="accent3"/>
            </a:solidFill>
            <a:ln>
              <a:noFill/>
            </a:ln>
            <a:effectLst/>
            <a:sp3d/>
          </c:spPr>
          <c:invertIfNegative val="0"/>
          <c:cat>
            <c:strRef>
              <c:f>Ukupno!$A$3:$A$5</c:f>
              <c:strCache>
                <c:ptCount val="3"/>
                <c:pt idx="0">
                  <c:v>Zgrade u vlasništvu Grada</c:v>
                </c:pt>
                <c:pt idx="1">
                  <c:v>Stanovi - Kućanstva</c:v>
                </c:pt>
                <c:pt idx="2">
                  <c:v>Zgrade komercijalne i uslužne djelatnosti</c:v>
                </c:pt>
              </c:strCache>
            </c:strRef>
          </c:cat>
          <c:val>
            <c:numRef>
              <c:f>Ukupno!$D$3:$D$5</c:f>
              <c:numCache>
                <c:formatCode>General</c:formatCode>
                <c:ptCount val="3"/>
                <c:pt idx="0">
                  <c:v>96.51</c:v>
                </c:pt>
                <c:pt idx="1">
                  <c:v>5162.53</c:v>
                </c:pt>
                <c:pt idx="2">
                  <c:v>905.38</c:v>
                </c:pt>
              </c:numCache>
            </c:numRef>
          </c:val>
          <c:extLst>
            <c:ext xmlns:c16="http://schemas.microsoft.com/office/drawing/2014/chart" uri="{C3380CC4-5D6E-409C-BE32-E72D297353CC}">
              <c16:uniqueId val="{00000002-41D3-4F99-AF7F-692CA9783119}"/>
            </c:ext>
          </c:extLst>
        </c:ser>
        <c:ser>
          <c:idx val="3"/>
          <c:order val="3"/>
          <c:tx>
            <c:strRef>
              <c:f>Ukupno!$E$2</c:f>
              <c:strCache>
                <c:ptCount val="1"/>
                <c:pt idx="0">
                  <c:v>Električna energija</c:v>
                </c:pt>
              </c:strCache>
            </c:strRef>
          </c:tx>
          <c:spPr>
            <a:solidFill>
              <a:schemeClr val="accent4"/>
            </a:solidFill>
            <a:ln>
              <a:noFill/>
            </a:ln>
            <a:effectLst/>
            <a:sp3d/>
          </c:spPr>
          <c:invertIfNegative val="0"/>
          <c:cat>
            <c:strRef>
              <c:f>Ukupno!$A$3:$A$5</c:f>
              <c:strCache>
                <c:ptCount val="3"/>
                <c:pt idx="0">
                  <c:v>Zgrade u vlasništvu Grada</c:v>
                </c:pt>
                <c:pt idx="1">
                  <c:v>Stanovi - Kućanstva</c:v>
                </c:pt>
                <c:pt idx="2">
                  <c:v>Zgrade komercijalne i uslužne djelatnosti</c:v>
                </c:pt>
              </c:strCache>
            </c:strRef>
          </c:cat>
          <c:val>
            <c:numRef>
              <c:f>Ukupno!$E$3:$E$5</c:f>
              <c:numCache>
                <c:formatCode>General</c:formatCode>
                <c:ptCount val="3"/>
                <c:pt idx="0">
                  <c:v>10.54</c:v>
                </c:pt>
                <c:pt idx="1">
                  <c:v>1551.27</c:v>
                </c:pt>
                <c:pt idx="2">
                  <c:v>396.87</c:v>
                </c:pt>
              </c:numCache>
            </c:numRef>
          </c:val>
          <c:extLst>
            <c:ext xmlns:c16="http://schemas.microsoft.com/office/drawing/2014/chart" uri="{C3380CC4-5D6E-409C-BE32-E72D297353CC}">
              <c16:uniqueId val="{00000003-41D3-4F99-AF7F-692CA9783119}"/>
            </c:ext>
          </c:extLst>
        </c:ser>
        <c:dLbls>
          <c:showLegendKey val="0"/>
          <c:showVal val="0"/>
          <c:showCatName val="0"/>
          <c:showSerName val="0"/>
          <c:showPercent val="0"/>
          <c:showBubbleSize val="0"/>
        </c:dLbls>
        <c:gapWidth val="150"/>
        <c:shape val="box"/>
        <c:axId val="740417408"/>
        <c:axId val="740432384"/>
        <c:axId val="0"/>
      </c:bar3DChart>
      <c:catAx>
        <c:axId val="740417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432384"/>
        <c:crosses val="autoZero"/>
        <c:auto val="1"/>
        <c:lblAlgn val="ctr"/>
        <c:lblOffset val="100"/>
        <c:noMultiLvlLbl val="0"/>
      </c:catAx>
      <c:valAx>
        <c:axId val="74043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t</a:t>
                </a:r>
                <a:r>
                  <a:rPr lang="hr-HR" baseline="0"/>
                  <a:t> CO</a:t>
                </a:r>
                <a:r>
                  <a:rPr lang="hr-HR" baseline="-25000"/>
                  <a:t>2</a:t>
                </a:r>
                <a:endParaRPr lang="en-US" baseline="-25000"/>
              </a:p>
            </c:rich>
          </c:tx>
          <c:layout>
            <c:manualLayout>
              <c:xMode val="edge"/>
              <c:yMode val="edge"/>
              <c:x val="9.1351706036745424E-3"/>
              <c:y val="0.381920384951881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417408"/>
        <c:crosses val="autoZero"/>
        <c:crossBetween val="between"/>
      </c:valAx>
      <c:spPr>
        <a:noFill/>
        <a:ln>
          <a:noFill/>
        </a:ln>
        <a:effectLst/>
      </c:spPr>
    </c:plotArea>
    <c:legend>
      <c:legendPos val="b"/>
      <c:layout>
        <c:manualLayout>
          <c:xMode val="edge"/>
          <c:yMode val="edge"/>
          <c:x val="0.80098103850762736"/>
          <c:y val="0.29630764784363545"/>
          <c:w val="0.19319326790312347"/>
          <c:h val="0.4049300815631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Ukupno!$B$2:$E$2</c:f>
              <c:strCache>
                <c:ptCount val="4"/>
                <c:pt idx="0">
                  <c:v>Loživo ulje</c:v>
                </c:pt>
                <c:pt idx="1">
                  <c:v>Ogrjevno drvo</c:v>
                </c:pt>
                <c:pt idx="2">
                  <c:v>Prirodni plin</c:v>
                </c:pt>
                <c:pt idx="3">
                  <c:v>Električna energija</c:v>
                </c:pt>
              </c:strCache>
            </c:strRef>
          </c:cat>
          <c:val>
            <c:numRef>
              <c:f>Ukupno!$B$6:$E$6</c:f>
              <c:numCache>
                <c:formatCode>General</c:formatCode>
                <c:ptCount val="4"/>
                <c:pt idx="0">
                  <c:v>96</c:v>
                </c:pt>
                <c:pt idx="1">
                  <c:v>891.46999999999991</c:v>
                </c:pt>
                <c:pt idx="2">
                  <c:v>6164.42</c:v>
                </c:pt>
                <c:pt idx="3">
                  <c:v>1958.6799999999998</c:v>
                </c:pt>
              </c:numCache>
            </c:numRef>
          </c:val>
          <c:extLst>
            <c:ext xmlns:c16="http://schemas.microsoft.com/office/drawing/2014/chart" uri="{C3380CC4-5D6E-409C-BE32-E72D297353CC}">
              <c16:uniqueId val="{00000000-4993-4228-BA89-1F1F0DDE93CA}"/>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1.728760602661019E-2"/>
          <c:y val="0.1215236801415714"/>
          <c:w val="0.5189932583327217"/>
          <c:h val="0.77511382019358821"/>
        </c:manualLayout>
      </c:layout>
      <c:pie3DChart>
        <c:varyColors val="1"/>
        <c:ser>
          <c:idx val="0"/>
          <c:order val="0"/>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Ukupno!$A$3:$A$5</c:f>
              <c:strCache>
                <c:ptCount val="3"/>
                <c:pt idx="0">
                  <c:v>Zgrade u vlasništvu Grada</c:v>
                </c:pt>
                <c:pt idx="1">
                  <c:v>Stanovi - Kućanstva</c:v>
                </c:pt>
                <c:pt idx="2">
                  <c:v>Zgrade komercijalne i uslužne djelatnosti</c:v>
                </c:pt>
              </c:strCache>
            </c:strRef>
          </c:cat>
          <c:val>
            <c:numRef>
              <c:f>Ukupno!$F$3:$F$5</c:f>
              <c:numCache>
                <c:formatCode>General</c:formatCode>
                <c:ptCount val="3"/>
                <c:pt idx="0">
                  <c:v>107.05000000000001</c:v>
                </c:pt>
                <c:pt idx="1">
                  <c:v>7505.35</c:v>
                </c:pt>
                <c:pt idx="2">
                  <c:v>1498.17</c:v>
                </c:pt>
              </c:numCache>
            </c:numRef>
          </c:val>
          <c:extLst>
            <c:ext xmlns:c16="http://schemas.microsoft.com/office/drawing/2014/chart" uri="{C3380CC4-5D6E-409C-BE32-E72D297353CC}">
              <c16:uniqueId val="{00000000-1FEF-4671-960F-6E3821AD4AB8}"/>
            </c:ext>
          </c:extLst>
        </c:ser>
        <c:dLbls>
          <c:showLegendKey val="0"/>
          <c:showVal val="0"/>
          <c:showCatName val="0"/>
          <c:showSerName val="0"/>
          <c:showPercent val="1"/>
          <c:showBubbleSize val="0"/>
          <c:showLeaderLines val="1"/>
        </c:dLbls>
      </c:pie3DChart>
    </c:plotArea>
    <c:legend>
      <c:legendPos val="r"/>
      <c:layout>
        <c:manualLayout>
          <c:xMode val="edge"/>
          <c:yMode val="edge"/>
          <c:x val="0.56954716545917783"/>
          <c:y val="0.29455718716204743"/>
          <c:w val="0.41447413946758649"/>
          <c:h val="0.41088526817235244"/>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1.7618985682698179E-3"/>
          <c:y val="3.6297101392613901E-3"/>
          <c:w val="0.64582480314960633"/>
          <c:h val="0.98842592592592593"/>
        </c:manualLayout>
      </c:layout>
      <c:pie3DChart>
        <c:varyColors val="1"/>
        <c:ser>
          <c:idx val="0"/>
          <c:order val="0"/>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PROMET_Ukupno!$M$11:$P$11</c:f>
              <c:strCache>
                <c:ptCount val="4"/>
                <c:pt idx="0">
                  <c:v>Motorni benzin</c:v>
                </c:pt>
                <c:pt idx="1">
                  <c:v>Dizel</c:v>
                </c:pt>
                <c:pt idx="2">
                  <c:v>UNP</c:v>
                </c:pt>
                <c:pt idx="3">
                  <c:v>Električna energija</c:v>
                </c:pt>
              </c:strCache>
            </c:strRef>
          </c:cat>
          <c:val>
            <c:numRef>
              <c:f>PROMET_Ukupno!$M$15:$P$15</c:f>
              <c:numCache>
                <c:formatCode>0.00</c:formatCode>
                <c:ptCount val="4"/>
                <c:pt idx="0">
                  <c:v>1979.8871749999998</c:v>
                </c:pt>
                <c:pt idx="1">
                  <c:v>8891.1383437600016</c:v>
                </c:pt>
                <c:pt idx="2">
                  <c:v>465.07236607999988</c:v>
                </c:pt>
                <c:pt idx="3">
                  <c:v>0.83293400000000006</c:v>
                </c:pt>
              </c:numCache>
            </c:numRef>
          </c:val>
          <c:extLst>
            <c:ext xmlns:c16="http://schemas.microsoft.com/office/drawing/2014/chart" uri="{C3380CC4-5D6E-409C-BE32-E72D297353CC}">
              <c16:uniqueId val="{00000000-26A4-4A74-8624-649739A881C1}"/>
            </c:ext>
          </c:extLst>
        </c:ser>
        <c:dLbls>
          <c:showLegendKey val="0"/>
          <c:showVal val="0"/>
          <c:showCatName val="0"/>
          <c:showSerName val="0"/>
          <c:showPercent val="1"/>
          <c:showBubbleSize val="0"/>
          <c:showLeaderLines val="1"/>
        </c:dLbls>
      </c:pie3DChart>
    </c:plotArea>
    <c:legend>
      <c:legendPos val="r"/>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1.7618985682698179E-3"/>
          <c:y val="3.6297101392613901E-3"/>
          <c:w val="0.64582480314960633"/>
          <c:h val="0.98842592592592593"/>
        </c:manualLayout>
      </c:layout>
      <c:pie3DChart>
        <c:varyColors val="1"/>
        <c:ser>
          <c:idx val="0"/>
          <c:order val="0"/>
          <c:explosion val="25"/>
          <c:dLbls>
            <c:dLbl>
              <c:idx val="0"/>
              <c:layout>
                <c:manualLayout>
                  <c:x val="-6.7605569910896085E-2"/>
                  <c:y val="1.041786969440864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E51-4C08-9472-44C8EFA0E857}"/>
                </c:ext>
              </c:extLst>
            </c:dLbl>
            <c:dLbl>
              <c:idx val="1"/>
              <c:layout>
                <c:manualLayout>
                  <c:x val="4.8231268897725034E-2"/>
                  <c:y val="6.775324769687907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E51-4C08-9472-44C8EFA0E857}"/>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PROMET_Ukupno!$L$12:$L$14</c:f>
              <c:strCache>
                <c:ptCount val="3"/>
                <c:pt idx="0">
                  <c:v>Vozila u vlasništvu i korištenju Grada</c:v>
                </c:pt>
                <c:pt idx="1">
                  <c:v>Javni prijevoz</c:v>
                </c:pt>
                <c:pt idx="2">
                  <c:v>Osobna i komercijalna vozila</c:v>
                </c:pt>
              </c:strCache>
            </c:strRef>
          </c:cat>
          <c:val>
            <c:numRef>
              <c:f>PROMET_Ukupno!$Q$12:$Q$14</c:f>
              <c:numCache>
                <c:formatCode>0.00</c:formatCode>
                <c:ptCount val="3"/>
                <c:pt idx="0">
                  <c:v>124.16000000000001</c:v>
                </c:pt>
                <c:pt idx="1">
                  <c:v>85.27912268</c:v>
                </c:pt>
                <c:pt idx="2">
                  <c:v>11127.491696160001</c:v>
                </c:pt>
              </c:numCache>
            </c:numRef>
          </c:val>
          <c:extLst>
            <c:ext xmlns:c16="http://schemas.microsoft.com/office/drawing/2014/chart" uri="{C3380CC4-5D6E-409C-BE32-E72D297353CC}">
              <c16:uniqueId val="{00000000-CE51-4C08-9472-44C8EFA0E857}"/>
            </c:ext>
          </c:extLst>
        </c:ser>
        <c:dLbls>
          <c:showLegendKey val="0"/>
          <c:showVal val="0"/>
          <c:showCatName val="0"/>
          <c:showSerName val="0"/>
          <c:showPercent val="1"/>
          <c:showBubbleSize val="0"/>
          <c:showLeaderLines val="1"/>
        </c:dLbls>
      </c:pie3DChart>
    </c:plotArea>
    <c:legend>
      <c:legendPos val="r"/>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38c4c4b-e46a-4640-88d1-435fed44ae10" xsi:nil="true"/>
    <lcf76f155ced4ddcb4097134ff3c332f xmlns="1fb86a6e-43b8-43b8-9030-2637af2aae93">
      <Terms xmlns="http://schemas.microsoft.com/office/infopath/2007/PartnerControls"/>
    </lcf76f155ced4ddcb4097134ff3c332f>
    <SharedWithUsers xmlns="138c4c4b-e46a-4640-88d1-435fed44ae10">
      <UserInfo>
        <DisplayName>Iva Tustanovski</DisplayName>
        <AccountId>40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B2A157D5D79C043A2D3B2933861413D" ma:contentTypeVersion="15" ma:contentTypeDescription="Stvaranje novog dokumenta." ma:contentTypeScope="" ma:versionID="96c42205f9aecabb0b31c2668269fd5b">
  <xsd:schema xmlns:xsd="http://www.w3.org/2001/XMLSchema" xmlns:xs="http://www.w3.org/2001/XMLSchema" xmlns:p="http://schemas.microsoft.com/office/2006/metadata/properties" xmlns:ns2="1fb86a6e-43b8-43b8-9030-2637af2aae93" xmlns:ns3="138c4c4b-e46a-4640-88d1-435fed44ae10" targetNamespace="http://schemas.microsoft.com/office/2006/metadata/properties" ma:root="true" ma:fieldsID="dedef792d4b039e505a774c93b757741" ns2:_="" ns3:_="">
    <xsd:import namespace="1fb86a6e-43b8-43b8-9030-2637af2aae93"/>
    <xsd:import namespace="138c4c4b-e46a-4640-88d1-435fed44ae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b86a6e-43b8-43b8-9030-2637af2aae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Oznake slika" ma:readOnly="false" ma:fieldId="{5cf76f15-5ced-4ddc-b409-7134ff3c332f}" ma:taxonomyMulti="true" ma:sspId="e705d6b0-662f-4cf4-99c3-1fb03167861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8c4c4b-e46a-4640-88d1-435fed44ae10" elementFormDefault="qualified">
    <xsd:import namespace="http://schemas.microsoft.com/office/2006/documentManagement/types"/>
    <xsd:import namespace="http://schemas.microsoft.com/office/infopath/2007/PartnerControls"/>
    <xsd:element name="SharedWithUsers" ma:index="16"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ji o zajedničkom korištenju" ma:internalName="SharedWithDetails" ma:readOnly="true">
      <xsd:simpleType>
        <xsd:restriction base="dms:Note">
          <xsd:maxLength value="255"/>
        </xsd:restriction>
      </xsd:simpleType>
    </xsd:element>
    <xsd:element name="TaxCatchAll" ma:index="22" nillable="true" ma:displayName="Taxonomy Catch All Column" ma:hidden="true" ma:list="{a92e31f3-102a-4fb7-a9c1-00fc2df81814}" ma:internalName="TaxCatchAll" ma:showField="CatchAllData" ma:web="138c4c4b-e46a-4640-88d1-435fed44ae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EA2F5-0CF3-4983-815B-7A6C88EB847C}">
  <ds:schemaRefs>
    <ds:schemaRef ds:uri="http://schemas.microsoft.com/office/2006/metadata/properties"/>
    <ds:schemaRef ds:uri="http://schemas.microsoft.com/office/infopath/2007/PartnerControls"/>
    <ds:schemaRef ds:uri="138c4c4b-e46a-4640-88d1-435fed44ae10"/>
    <ds:schemaRef ds:uri="1fb86a6e-43b8-43b8-9030-2637af2aae93"/>
  </ds:schemaRefs>
</ds:datastoreItem>
</file>

<file path=customXml/itemProps2.xml><?xml version="1.0" encoding="utf-8"?>
<ds:datastoreItem xmlns:ds="http://schemas.openxmlformats.org/officeDocument/2006/customXml" ds:itemID="{98CBD704-C6CB-46C8-8FA9-64A9F42E1E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b86a6e-43b8-43b8-9030-2637af2aae93"/>
    <ds:schemaRef ds:uri="138c4c4b-e46a-4640-88d1-435fed44a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E226C5-BEE4-4DE5-8519-41E10AE43296}">
  <ds:schemaRefs>
    <ds:schemaRef ds:uri="http://schemas.microsoft.com/sharepoint/v3/contenttype/forms"/>
  </ds:schemaRefs>
</ds:datastoreItem>
</file>

<file path=customXml/itemProps4.xml><?xml version="1.0" encoding="utf-8"?>
<ds:datastoreItem xmlns:ds="http://schemas.openxmlformats.org/officeDocument/2006/customXml" ds:itemID="{E0F51DDD-48C9-41A2-B113-750422201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TotalTime>
  <Pages>118</Pages>
  <Words>38556</Words>
  <Characters>219774</Characters>
  <Application>Microsoft Office Word</Application>
  <DocSecurity>0</DocSecurity>
  <Lines>1831</Lines>
  <Paragraphs>515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257815</CharactersWithSpaces>
  <SharedDoc>false</SharedDoc>
  <HLinks>
    <vt:vector size="684" baseType="variant">
      <vt:variant>
        <vt:i4>1179701</vt:i4>
      </vt:variant>
      <vt:variant>
        <vt:i4>1031</vt:i4>
      </vt:variant>
      <vt:variant>
        <vt:i4>0</vt:i4>
      </vt:variant>
      <vt:variant>
        <vt:i4>5</vt:i4>
      </vt:variant>
      <vt:variant>
        <vt:lpwstr/>
      </vt:variant>
      <vt:variant>
        <vt:lpwstr>_Toc113516670</vt:lpwstr>
      </vt:variant>
      <vt:variant>
        <vt:i4>1245237</vt:i4>
      </vt:variant>
      <vt:variant>
        <vt:i4>1025</vt:i4>
      </vt:variant>
      <vt:variant>
        <vt:i4>0</vt:i4>
      </vt:variant>
      <vt:variant>
        <vt:i4>5</vt:i4>
      </vt:variant>
      <vt:variant>
        <vt:lpwstr/>
      </vt:variant>
      <vt:variant>
        <vt:lpwstr>_Toc113516669</vt:lpwstr>
      </vt:variant>
      <vt:variant>
        <vt:i4>1245237</vt:i4>
      </vt:variant>
      <vt:variant>
        <vt:i4>1019</vt:i4>
      </vt:variant>
      <vt:variant>
        <vt:i4>0</vt:i4>
      </vt:variant>
      <vt:variant>
        <vt:i4>5</vt:i4>
      </vt:variant>
      <vt:variant>
        <vt:lpwstr/>
      </vt:variant>
      <vt:variant>
        <vt:lpwstr>_Toc113516668</vt:lpwstr>
      </vt:variant>
      <vt:variant>
        <vt:i4>1245237</vt:i4>
      </vt:variant>
      <vt:variant>
        <vt:i4>1013</vt:i4>
      </vt:variant>
      <vt:variant>
        <vt:i4>0</vt:i4>
      </vt:variant>
      <vt:variant>
        <vt:i4>5</vt:i4>
      </vt:variant>
      <vt:variant>
        <vt:lpwstr/>
      </vt:variant>
      <vt:variant>
        <vt:lpwstr>_Toc113516667</vt:lpwstr>
      </vt:variant>
      <vt:variant>
        <vt:i4>1245237</vt:i4>
      </vt:variant>
      <vt:variant>
        <vt:i4>1007</vt:i4>
      </vt:variant>
      <vt:variant>
        <vt:i4>0</vt:i4>
      </vt:variant>
      <vt:variant>
        <vt:i4>5</vt:i4>
      </vt:variant>
      <vt:variant>
        <vt:lpwstr/>
      </vt:variant>
      <vt:variant>
        <vt:lpwstr>_Toc113516666</vt:lpwstr>
      </vt:variant>
      <vt:variant>
        <vt:i4>1245237</vt:i4>
      </vt:variant>
      <vt:variant>
        <vt:i4>1001</vt:i4>
      </vt:variant>
      <vt:variant>
        <vt:i4>0</vt:i4>
      </vt:variant>
      <vt:variant>
        <vt:i4>5</vt:i4>
      </vt:variant>
      <vt:variant>
        <vt:lpwstr/>
      </vt:variant>
      <vt:variant>
        <vt:lpwstr>_Toc113516665</vt:lpwstr>
      </vt:variant>
      <vt:variant>
        <vt:i4>1245237</vt:i4>
      </vt:variant>
      <vt:variant>
        <vt:i4>995</vt:i4>
      </vt:variant>
      <vt:variant>
        <vt:i4>0</vt:i4>
      </vt:variant>
      <vt:variant>
        <vt:i4>5</vt:i4>
      </vt:variant>
      <vt:variant>
        <vt:lpwstr/>
      </vt:variant>
      <vt:variant>
        <vt:lpwstr>_Toc113516664</vt:lpwstr>
      </vt:variant>
      <vt:variant>
        <vt:i4>1245237</vt:i4>
      </vt:variant>
      <vt:variant>
        <vt:i4>989</vt:i4>
      </vt:variant>
      <vt:variant>
        <vt:i4>0</vt:i4>
      </vt:variant>
      <vt:variant>
        <vt:i4>5</vt:i4>
      </vt:variant>
      <vt:variant>
        <vt:lpwstr/>
      </vt:variant>
      <vt:variant>
        <vt:lpwstr>_Toc113516663</vt:lpwstr>
      </vt:variant>
      <vt:variant>
        <vt:i4>1245237</vt:i4>
      </vt:variant>
      <vt:variant>
        <vt:i4>983</vt:i4>
      </vt:variant>
      <vt:variant>
        <vt:i4>0</vt:i4>
      </vt:variant>
      <vt:variant>
        <vt:i4>5</vt:i4>
      </vt:variant>
      <vt:variant>
        <vt:lpwstr/>
      </vt:variant>
      <vt:variant>
        <vt:lpwstr>_Toc113516662</vt:lpwstr>
      </vt:variant>
      <vt:variant>
        <vt:i4>1245237</vt:i4>
      </vt:variant>
      <vt:variant>
        <vt:i4>977</vt:i4>
      </vt:variant>
      <vt:variant>
        <vt:i4>0</vt:i4>
      </vt:variant>
      <vt:variant>
        <vt:i4>5</vt:i4>
      </vt:variant>
      <vt:variant>
        <vt:lpwstr/>
      </vt:variant>
      <vt:variant>
        <vt:lpwstr>_Toc113516661</vt:lpwstr>
      </vt:variant>
      <vt:variant>
        <vt:i4>1245237</vt:i4>
      </vt:variant>
      <vt:variant>
        <vt:i4>971</vt:i4>
      </vt:variant>
      <vt:variant>
        <vt:i4>0</vt:i4>
      </vt:variant>
      <vt:variant>
        <vt:i4>5</vt:i4>
      </vt:variant>
      <vt:variant>
        <vt:lpwstr/>
      </vt:variant>
      <vt:variant>
        <vt:lpwstr>_Toc113516660</vt:lpwstr>
      </vt:variant>
      <vt:variant>
        <vt:i4>1048629</vt:i4>
      </vt:variant>
      <vt:variant>
        <vt:i4>965</vt:i4>
      </vt:variant>
      <vt:variant>
        <vt:i4>0</vt:i4>
      </vt:variant>
      <vt:variant>
        <vt:i4>5</vt:i4>
      </vt:variant>
      <vt:variant>
        <vt:lpwstr/>
      </vt:variant>
      <vt:variant>
        <vt:lpwstr>_Toc113516659</vt:lpwstr>
      </vt:variant>
      <vt:variant>
        <vt:i4>1048629</vt:i4>
      </vt:variant>
      <vt:variant>
        <vt:i4>959</vt:i4>
      </vt:variant>
      <vt:variant>
        <vt:i4>0</vt:i4>
      </vt:variant>
      <vt:variant>
        <vt:i4>5</vt:i4>
      </vt:variant>
      <vt:variant>
        <vt:lpwstr/>
      </vt:variant>
      <vt:variant>
        <vt:lpwstr>_Toc113516658</vt:lpwstr>
      </vt:variant>
      <vt:variant>
        <vt:i4>1048629</vt:i4>
      </vt:variant>
      <vt:variant>
        <vt:i4>953</vt:i4>
      </vt:variant>
      <vt:variant>
        <vt:i4>0</vt:i4>
      </vt:variant>
      <vt:variant>
        <vt:i4>5</vt:i4>
      </vt:variant>
      <vt:variant>
        <vt:lpwstr/>
      </vt:variant>
      <vt:variant>
        <vt:lpwstr>_Toc113516657</vt:lpwstr>
      </vt:variant>
      <vt:variant>
        <vt:i4>1048629</vt:i4>
      </vt:variant>
      <vt:variant>
        <vt:i4>947</vt:i4>
      </vt:variant>
      <vt:variant>
        <vt:i4>0</vt:i4>
      </vt:variant>
      <vt:variant>
        <vt:i4>5</vt:i4>
      </vt:variant>
      <vt:variant>
        <vt:lpwstr/>
      </vt:variant>
      <vt:variant>
        <vt:lpwstr>_Toc113516656</vt:lpwstr>
      </vt:variant>
      <vt:variant>
        <vt:i4>1048629</vt:i4>
      </vt:variant>
      <vt:variant>
        <vt:i4>941</vt:i4>
      </vt:variant>
      <vt:variant>
        <vt:i4>0</vt:i4>
      </vt:variant>
      <vt:variant>
        <vt:i4>5</vt:i4>
      </vt:variant>
      <vt:variant>
        <vt:lpwstr/>
      </vt:variant>
      <vt:variant>
        <vt:lpwstr>_Toc113516655</vt:lpwstr>
      </vt:variant>
      <vt:variant>
        <vt:i4>1048629</vt:i4>
      </vt:variant>
      <vt:variant>
        <vt:i4>935</vt:i4>
      </vt:variant>
      <vt:variant>
        <vt:i4>0</vt:i4>
      </vt:variant>
      <vt:variant>
        <vt:i4>5</vt:i4>
      </vt:variant>
      <vt:variant>
        <vt:lpwstr/>
      </vt:variant>
      <vt:variant>
        <vt:lpwstr>_Toc113516654</vt:lpwstr>
      </vt:variant>
      <vt:variant>
        <vt:i4>1048629</vt:i4>
      </vt:variant>
      <vt:variant>
        <vt:i4>929</vt:i4>
      </vt:variant>
      <vt:variant>
        <vt:i4>0</vt:i4>
      </vt:variant>
      <vt:variant>
        <vt:i4>5</vt:i4>
      </vt:variant>
      <vt:variant>
        <vt:lpwstr/>
      </vt:variant>
      <vt:variant>
        <vt:lpwstr>_Toc113516653</vt:lpwstr>
      </vt:variant>
      <vt:variant>
        <vt:i4>1048629</vt:i4>
      </vt:variant>
      <vt:variant>
        <vt:i4>923</vt:i4>
      </vt:variant>
      <vt:variant>
        <vt:i4>0</vt:i4>
      </vt:variant>
      <vt:variant>
        <vt:i4>5</vt:i4>
      </vt:variant>
      <vt:variant>
        <vt:lpwstr/>
      </vt:variant>
      <vt:variant>
        <vt:lpwstr>_Toc113516652</vt:lpwstr>
      </vt:variant>
      <vt:variant>
        <vt:i4>1048629</vt:i4>
      </vt:variant>
      <vt:variant>
        <vt:i4>917</vt:i4>
      </vt:variant>
      <vt:variant>
        <vt:i4>0</vt:i4>
      </vt:variant>
      <vt:variant>
        <vt:i4>5</vt:i4>
      </vt:variant>
      <vt:variant>
        <vt:lpwstr/>
      </vt:variant>
      <vt:variant>
        <vt:lpwstr>_Toc113516651</vt:lpwstr>
      </vt:variant>
      <vt:variant>
        <vt:i4>1048629</vt:i4>
      </vt:variant>
      <vt:variant>
        <vt:i4>911</vt:i4>
      </vt:variant>
      <vt:variant>
        <vt:i4>0</vt:i4>
      </vt:variant>
      <vt:variant>
        <vt:i4>5</vt:i4>
      </vt:variant>
      <vt:variant>
        <vt:lpwstr/>
      </vt:variant>
      <vt:variant>
        <vt:lpwstr>_Toc113516650</vt:lpwstr>
      </vt:variant>
      <vt:variant>
        <vt:i4>1114165</vt:i4>
      </vt:variant>
      <vt:variant>
        <vt:i4>905</vt:i4>
      </vt:variant>
      <vt:variant>
        <vt:i4>0</vt:i4>
      </vt:variant>
      <vt:variant>
        <vt:i4>5</vt:i4>
      </vt:variant>
      <vt:variant>
        <vt:lpwstr/>
      </vt:variant>
      <vt:variant>
        <vt:lpwstr>_Toc113516649</vt:lpwstr>
      </vt:variant>
      <vt:variant>
        <vt:i4>1114165</vt:i4>
      </vt:variant>
      <vt:variant>
        <vt:i4>899</vt:i4>
      </vt:variant>
      <vt:variant>
        <vt:i4>0</vt:i4>
      </vt:variant>
      <vt:variant>
        <vt:i4>5</vt:i4>
      </vt:variant>
      <vt:variant>
        <vt:lpwstr/>
      </vt:variant>
      <vt:variant>
        <vt:lpwstr>_Toc113516648</vt:lpwstr>
      </vt:variant>
      <vt:variant>
        <vt:i4>1114165</vt:i4>
      </vt:variant>
      <vt:variant>
        <vt:i4>893</vt:i4>
      </vt:variant>
      <vt:variant>
        <vt:i4>0</vt:i4>
      </vt:variant>
      <vt:variant>
        <vt:i4>5</vt:i4>
      </vt:variant>
      <vt:variant>
        <vt:lpwstr/>
      </vt:variant>
      <vt:variant>
        <vt:lpwstr>_Toc113516647</vt:lpwstr>
      </vt:variant>
      <vt:variant>
        <vt:i4>1114165</vt:i4>
      </vt:variant>
      <vt:variant>
        <vt:i4>887</vt:i4>
      </vt:variant>
      <vt:variant>
        <vt:i4>0</vt:i4>
      </vt:variant>
      <vt:variant>
        <vt:i4>5</vt:i4>
      </vt:variant>
      <vt:variant>
        <vt:lpwstr/>
      </vt:variant>
      <vt:variant>
        <vt:lpwstr>_Toc113516646</vt:lpwstr>
      </vt:variant>
      <vt:variant>
        <vt:i4>1114165</vt:i4>
      </vt:variant>
      <vt:variant>
        <vt:i4>881</vt:i4>
      </vt:variant>
      <vt:variant>
        <vt:i4>0</vt:i4>
      </vt:variant>
      <vt:variant>
        <vt:i4>5</vt:i4>
      </vt:variant>
      <vt:variant>
        <vt:lpwstr/>
      </vt:variant>
      <vt:variant>
        <vt:lpwstr>_Toc113516645</vt:lpwstr>
      </vt:variant>
      <vt:variant>
        <vt:i4>1114165</vt:i4>
      </vt:variant>
      <vt:variant>
        <vt:i4>875</vt:i4>
      </vt:variant>
      <vt:variant>
        <vt:i4>0</vt:i4>
      </vt:variant>
      <vt:variant>
        <vt:i4>5</vt:i4>
      </vt:variant>
      <vt:variant>
        <vt:lpwstr/>
      </vt:variant>
      <vt:variant>
        <vt:lpwstr>_Toc113516644</vt:lpwstr>
      </vt:variant>
      <vt:variant>
        <vt:i4>1835061</vt:i4>
      </vt:variant>
      <vt:variant>
        <vt:i4>866</vt:i4>
      </vt:variant>
      <vt:variant>
        <vt:i4>0</vt:i4>
      </vt:variant>
      <vt:variant>
        <vt:i4>5</vt:i4>
      </vt:variant>
      <vt:variant>
        <vt:lpwstr/>
      </vt:variant>
      <vt:variant>
        <vt:lpwstr>_Toc113516691</vt:lpwstr>
      </vt:variant>
      <vt:variant>
        <vt:i4>1835061</vt:i4>
      </vt:variant>
      <vt:variant>
        <vt:i4>860</vt:i4>
      </vt:variant>
      <vt:variant>
        <vt:i4>0</vt:i4>
      </vt:variant>
      <vt:variant>
        <vt:i4>5</vt:i4>
      </vt:variant>
      <vt:variant>
        <vt:lpwstr/>
      </vt:variant>
      <vt:variant>
        <vt:lpwstr>_Toc113516690</vt:lpwstr>
      </vt:variant>
      <vt:variant>
        <vt:i4>1900597</vt:i4>
      </vt:variant>
      <vt:variant>
        <vt:i4>854</vt:i4>
      </vt:variant>
      <vt:variant>
        <vt:i4>0</vt:i4>
      </vt:variant>
      <vt:variant>
        <vt:i4>5</vt:i4>
      </vt:variant>
      <vt:variant>
        <vt:lpwstr/>
      </vt:variant>
      <vt:variant>
        <vt:lpwstr>_Toc113516689</vt:lpwstr>
      </vt:variant>
      <vt:variant>
        <vt:i4>1900597</vt:i4>
      </vt:variant>
      <vt:variant>
        <vt:i4>848</vt:i4>
      </vt:variant>
      <vt:variant>
        <vt:i4>0</vt:i4>
      </vt:variant>
      <vt:variant>
        <vt:i4>5</vt:i4>
      </vt:variant>
      <vt:variant>
        <vt:lpwstr/>
      </vt:variant>
      <vt:variant>
        <vt:lpwstr>_Toc113516688</vt:lpwstr>
      </vt:variant>
      <vt:variant>
        <vt:i4>1900597</vt:i4>
      </vt:variant>
      <vt:variant>
        <vt:i4>842</vt:i4>
      </vt:variant>
      <vt:variant>
        <vt:i4>0</vt:i4>
      </vt:variant>
      <vt:variant>
        <vt:i4>5</vt:i4>
      </vt:variant>
      <vt:variant>
        <vt:lpwstr/>
      </vt:variant>
      <vt:variant>
        <vt:lpwstr>_Toc113516687</vt:lpwstr>
      </vt:variant>
      <vt:variant>
        <vt:i4>1900597</vt:i4>
      </vt:variant>
      <vt:variant>
        <vt:i4>836</vt:i4>
      </vt:variant>
      <vt:variant>
        <vt:i4>0</vt:i4>
      </vt:variant>
      <vt:variant>
        <vt:i4>5</vt:i4>
      </vt:variant>
      <vt:variant>
        <vt:lpwstr/>
      </vt:variant>
      <vt:variant>
        <vt:lpwstr>_Toc113516686</vt:lpwstr>
      </vt:variant>
      <vt:variant>
        <vt:i4>1900597</vt:i4>
      </vt:variant>
      <vt:variant>
        <vt:i4>830</vt:i4>
      </vt:variant>
      <vt:variant>
        <vt:i4>0</vt:i4>
      </vt:variant>
      <vt:variant>
        <vt:i4>5</vt:i4>
      </vt:variant>
      <vt:variant>
        <vt:lpwstr/>
      </vt:variant>
      <vt:variant>
        <vt:lpwstr>_Toc113516685</vt:lpwstr>
      </vt:variant>
      <vt:variant>
        <vt:i4>1900597</vt:i4>
      </vt:variant>
      <vt:variant>
        <vt:i4>824</vt:i4>
      </vt:variant>
      <vt:variant>
        <vt:i4>0</vt:i4>
      </vt:variant>
      <vt:variant>
        <vt:i4>5</vt:i4>
      </vt:variant>
      <vt:variant>
        <vt:lpwstr/>
      </vt:variant>
      <vt:variant>
        <vt:lpwstr>_Toc113516684</vt:lpwstr>
      </vt:variant>
      <vt:variant>
        <vt:i4>1900597</vt:i4>
      </vt:variant>
      <vt:variant>
        <vt:i4>818</vt:i4>
      </vt:variant>
      <vt:variant>
        <vt:i4>0</vt:i4>
      </vt:variant>
      <vt:variant>
        <vt:i4>5</vt:i4>
      </vt:variant>
      <vt:variant>
        <vt:lpwstr/>
      </vt:variant>
      <vt:variant>
        <vt:lpwstr>_Toc113516683</vt:lpwstr>
      </vt:variant>
      <vt:variant>
        <vt:i4>1900597</vt:i4>
      </vt:variant>
      <vt:variant>
        <vt:i4>812</vt:i4>
      </vt:variant>
      <vt:variant>
        <vt:i4>0</vt:i4>
      </vt:variant>
      <vt:variant>
        <vt:i4>5</vt:i4>
      </vt:variant>
      <vt:variant>
        <vt:lpwstr/>
      </vt:variant>
      <vt:variant>
        <vt:lpwstr>_Toc113516682</vt:lpwstr>
      </vt:variant>
      <vt:variant>
        <vt:i4>1900597</vt:i4>
      </vt:variant>
      <vt:variant>
        <vt:i4>806</vt:i4>
      </vt:variant>
      <vt:variant>
        <vt:i4>0</vt:i4>
      </vt:variant>
      <vt:variant>
        <vt:i4>5</vt:i4>
      </vt:variant>
      <vt:variant>
        <vt:lpwstr/>
      </vt:variant>
      <vt:variant>
        <vt:lpwstr>_Toc113516681</vt:lpwstr>
      </vt:variant>
      <vt:variant>
        <vt:i4>1900597</vt:i4>
      </vt:variant>
      <vt:variant>
        <vt:i4>800</vt:i4>
      </vt:variant>
      <vt:variant>
        <vt:i4>0</vt:i4>
      </vt:variant>
      <vt:variant>
        <vt:i4>5</vt:i4>
      </vt:variant>
      <vt:variant>
        <vt:lpwstr/>
      </vt:variant>
      <vt:variant>
        <vt:lpwstr>_Toc113516680</vt:lpwstr>
      </vt:variant>
      <vt:variant>
        <vt:i4>1179701</vt:i4>
      </vt:variant>
      <vt:variant>
        <vt:i4>794</vt:i4>
      </vt:variant>
      <vt:variant>
        <vt:i4>0</vt:i4>
      </vt:variant>
      <vt:variant>
        <vt:i4>5</vt:i4>
      </vt:variant>
      <vt:variant>
        <vt:lpwstr/>
      </vt:variant>
      <vt:variant>
        <vt:lpwstr>_Toc113516679</vt:lpwstr>
      </vt:variant>
      <vt:variant>
        <vt:i4>1179701</vt:i4>
      </vt:variant>
      <vt:variant>
        <vt:i4>788</vt:i4>
      </vt:variant>
      <vt:variant>
        <vt:i4>0</vt:i4>
      </vt:variant>
      <vt:variant>
        <vt:i4>5</vt:i4>
      </vt:variant>
      <vt:variant>
        <vt:lpwstr/>
      </vt:variant>
      <vt:variant>
        <vt:lpwstr>_Toc113516678</vt:lpwstr>
      </vt:variant>
      <vt:variant>
        <vt:i4>1179701</vt:i4>
      </vt:variant>
      <vt:variant>
        <vt:i4>782</vt:i4>
      </vt:variant>
      <vt:variant>
        <vt:i4>0</vt:i4>
      </vt:variant>
      <vt:variant>
        <vt:i4>5</vt:i4>
      </vt:variant>
      <vt:variant>
        <vt:lpwstr/>
      </vt:variant>
      <vt:variant>
        <vt:lpwstr>_Toc113516677</vt:lpwstr>
      </vt:variant>
      <vt:variant>
        <vt:i4>1179701</vt:i4>
      </vt:variant>
      <vt:variant>
        <vt:i4>776</vt:i4>
      </vt:variant>
      <vt:variant>
        <vt:i4>0</vt:i4>
      </vt:variant>
      <vt:variant>
        <vt:i4>5</vt:i4>
      </vt:variant>
      <vt:variant>
        <vt:lpwstr/>
      </vt:variant>
      <vt:variant>
        <vt:lpwstr>_Toc113516676</vt:lpwstr>
      </vt:variant>
      <vt:variant>
        <vt:i4>1179701</vt:i4>
      </vt:variant>
      <vt:variant>
        <vt:i4>770</vt:i4>
      </vt:variant>
      <vt:variant>
        <vt:i4>0</vt:i4>
      </vt:variant>
      <vt:variant>
        <vt:i4>5</vt:i4>
      </vt:variant>
      <vt:variant>
        <vt:lpwstr/>
      </vt:variant>
      <vt:variant>
        <vt:lpwstr>_Toc113516675</vt:lpwstr>
      </vt:variant>
      <vt:variant>
        <vt:i4>1179701</vt:i4>
      </vt:variant>
      <vt:variant>
        <vt:i4>764</vt:i4>
      </vt:variant>
      <vt:variant>
        <vt:i4>0</vt:i4>
      </vt:variant>
      <vt:variant>
        <vt:i4>5</vt:i4>
      </vt:variant>
      <vt:variant>
        <vt:lpwstr/>
      </vt:variant>
      <vt:variant>
        <vt:lpwstr>_Toc113516674</vt:lpwstr>
      </vt:variant>
      <vt:variant>
        <vt:i4>1179701</vt:i4>
      </vt:variant>
      <vt:variant>
        <vt:i4>758</vt:i4>
      </vt:variant>
      <vt:variant>
        <vt:i4>0</vt:i4>
      </vt:variant>
      <vt:variant>
        <vt:i4>5</vt:i4>
      </vt:variant>
      <vt:variant>
        <vt:lpwstr/>
      </vt:variant>
      <vt:variant>
        <vt:lpwstr>_Toc113516673</vt:lpwstr>
      </vt:variant>
      <vt:variant>
        <vt:i4>1179701</vt:i4>
      </vt:variant>
      <vt:variant>
        <vt:i4>752</vt:i4>
      </vt:variant>
      <vt:variant>
        <vt:i4>0</vt:i4>
      </vt:variant>
      <vt:variant>
        <vt:i4>5</vt:i4>
      </vt:variant>
      <vt:variant>
        <vt:lpwstr/>
      </vt:variant>
      <vt:variant>
        <vt:lpwstr>_Toc113516672</vt:lpwstr>
      </vt:variant>
      <vt:variant>
        <vt:i4>1179701</vt:i4>
      </vt:variant>
      <vt:variant>
        <vt:i4>746</vt:i4>
      </vt:variant>
      <vt:variant>
        <vt:i4>0</vt:i4>
      </vt:variant>
      <vt:variant>
        <vt:i4>5</vt:i4>
      </vt:variant>
      <vt:variant>
        <vt:lpwstr/>
      </vt:variant>
      <vt:variant>
        <vt:lpwstr>_Toc113516671</vt:lpwstr>
      </vt:variant>
      <vt:variant>
        <vt:i4>1114164</vt:i4>
      </vt:variant>
      <vt:variant>
        <vt:i4>347</vt:i4>
      </vt:variant>
      <vt:variant>
        <vt:i4>0</vt:i4>
      </vt:variant>
      <vt:variant>
        <vt:i4>5</vt:i4>
      </vt:variant>
      <vt:variant>
        <vt:lpwstr/>
      </vt:variant>
      <vt:variant>
        <vt:lpwstr>_Toc113516749</vt:lpwstr>
      </vt:variant>
      <vt:variant>
        <vt:i4>1114164</vt:i4>
      </vt:variant>
      <vt:variant>
        <vt:i4>341</vt:i4>
      </vt:variant>
      <vt:variant>
        <vt:i4>0</vt:i4>
      </vt:variant>
      <vt:variant>
        <vt:i4>5</vt:i4>
      </vt:variant>
      <vt:variant>
        <vt:lpwstr/>
      </vt:variant>
      <vt:variant>
        <vt:lpwstr>_Toc113516748</vt:lpwstr>
      </vt:variant>
      <vt:variant>
        <vt:i4>1114164</vt:i4>
      </vt:variant>
      <vt:variant>
        <vt:i4>335</vt:i4>
      </vt:variant>
      <vt:variant>
        <vt:i4>0</vt:i4>
      </vt:variant>
      <vt:variant>
        <vt:i4>5</vt:i4>
      </vt:variant>
      <vt:variant>
        <vt:lpwstr/>
      </vt:variant>
      <vt:variant>
        <vt:lpwstr>_Toc113516747</vt:lpwstr>
      </vt:variant>
      <vt:variant>
        <vt:i4>1114164</vt:i4>
      </vt:variant>
      <vt:variant>
        <vt:i4>329</vt:i4>
      </vt:variant>
      <vt:variant>
        <vt:i4>0</vt:i4>
      </vt:variant>
      <vt:variant>
        <vt:i4>5</vt:i4>
      </vt:variant>
      <vt:variant>
        <vt:lpwstr/>
      </vt:variant>
      <vt:variant>
        <vt:lpwstr>_Toc113516746</vt:lpwstr>
      </vt:variant>
      <vt:variant>
        <vt:i4>1114164</vt:i4>
      </vt:variant>
      <vt:variant>
        <vt:i4>323</vt:i4>
      </vt:variant>
      <vt:variant>
        <vt:i4>0</vt:i4>
      </vt:variant>
      <vt:variant>
        <vt:i4>5</vt:i4>
      </vt:variant>
      <vt:variant>
        <vt:lpwstr/>
      </vt:variant>
      <vt:variant>
        <vt:lpwstr>_Toc113516745</vt:lpwstr>
      </vt:variant>
      <vt:variant>
        <vt:i4>1114164</vt:i4>
      </vt:variant>
      <vt:variant>
        <vt:i4>317</vt:i4>
      </vt:variant>
      <vt:variant>
        <vt:i4>0</vt:i4>
      </vt:variant>
      <vt:variant>
        <vt:i4>5</vt:i4>
      </vt:variant>
      <vt:variant>
        <vt:lpwstr/>
      </vt:variant>
      <vt:variant>
        <vt:lpwstr>_Toc113516744</vt:lpwstr>
      </vt:variant>
      <vt:variant>
        <vt:i4>1114164</vt:i4>
      </vt:variant>
      <vt:variant>
        <vt:i4>311</vt:i4>
      </vt:variant>
      <vt:variant>
        <vt:i4>0</vt:i4>
      </vt:variant>
      <vt:variant>
        <vt:i4>5</vt:i4>
      </vt:variant>
      <vt:variant>
        <vt:lpwstr/>
      </vt:variant>
      <vt:variant>
        <vt:lpwstr>_Toc113516743</vt:lpwstr>
      </vt:variant>
      <vt:variant>
        <vt:i4>1114164</vt:i4>
      </vt:variant>
      <vt:variant>
        <vt:i4>305</vt:i4>
      </vt:variant>
      <vt:variant>
        <vt:i4>0</vt:i4>
      </vt:variant>
      <vt:variant>
        <vt:i4>5</vt:i4>
      </vt:variant>
      <vt:variant>
        <vt:lpwstr/>
      </vt:variant>
      <vt:variant>
        <vt:lpwstr>_Toc113516742</vt:lpwstr>
      </vt:variant>
      <vt:variant>
        <vt:i4>1114164</vt:i4>
      </vt:variant>
      <vt:variant>
        <vt:i4>299</vt:i4>
      </vt:variant>
      <vt:variant>
        <vt:i4>0</vt:i4>
      </vt:variant>
      <vt:variant>
        <vt:i4>5</vt:i4>
      </vt:variant>
      <vt:variant>
        <vt:lpwstr/>
      </vt:variant>
      <vt:variant>
        <vt:lpwstr>_Toc113516741</vt:lpwstr>
      </vt:variant>
      <vt:variant>
        <vt:i4>1114164</vt:i4>
      </vt:variant>
      <vt:variant>
        <vt:i4>293</vt:i4>
      </vt:variant>
      <vt:variant>
        <vt:i4>0</vt:i4>
      </vt:variant>
      <vt:variant>
        <vt:i4>5</vt:i4>
      </vt:variant>
      <vt:variant>
        <vt:lpwstr/>
      </vt:variant>
      <vt:variant>
        <vt:lpwstr>_Toc113516740</vt:lpwstr>
      </vt:variant>
      <vt:variant>
        <vt:i4>1441844</vt:i4>
      </vt:variant>
      <vt:variant>
        <vt:i4>287</vt:i4>
      </vt:variant>
      <vt:variant>
        <vt:i4>0</vt:i4>
      </vt:variant>
      <vt:variant>
        <vt:i4>5</vt:i4>
      </vt:variant>
      <vt:variant>
        <vt:lpwstr/>
      </vt:variant>
      <vt:variant>
        <vt:lpwstr>_Toc113516739</vt:lpwstr>
      </vt:variant>
      <vt:variant>
        <vt:i4>1441844</vt:i4>
      </vt:variant>
      <vt:variant>
        <vt:i4>281</vt:i4>
      </vt:variant>
      <vt:variant>
        <vt:i4>0</vt:i4>
      </vt:variant>
      <vt:variant>
        <vt:i4>5</vt:i4>
      </vt:variant>
      <vt:variant>
        <vt:lpwstr/>
      </vt:variant>
      <vt:variant>
        <vt:lpwstr>_Toc113516738</vt:lpwstr>
      </vt:variant>
      <vt:variant>
        <vt:i4>1441844</vt:i4>
      </vt:variant>
      <vt:variant>
        <vt:i4>275</vt:i4>
      </vt:variant>
      <vt:variant>
        <vt:i4>0</vt:i4>
      </vt:variant>
      <vt:variant>
        <vt:i4>5</vt:i4>
      </vt:variant>
      <vt:variant>
        <vt:lpwstr/>
      </vt:variant>
      <vt:variant>
        <vt:lpwstr>_Toc113516737</vt:lpwstr>
      </vt:variant>
      <vt:variant>
        <vt:i4>1441844</vt:i4>
      </vt:variant>
      <vt:variant>
        <vt:i4>269</vt:i4>
      </vt:variant>
      <vt:variant>
        <vt:i4>0</vt:i4>
      </vt:variant>
      <vt:variant>
        <vt:i4>5</vt:i4>
      </vt:variant>
      <vt:variant>
        <vt:lpwstr/>
      </vt:variant>
      <vt:variant>
        <vt:lpwstr>_Toc113516736</vt:lpwstr>
      </vt:variant>
      <vt:variant>
        <vt:i4>1441844</vt:i4>
      </vt:variant>
      <vt:variant>
        <vt:i4>263</vt:i4>
      </vt:variant>
      <vt:variant>
        <vt:i4>0</vt:i4>
      </vt:variant>
      <vt:variant>
        <vt:i4>5</vt:i4>
      </vt:variant>
      <vt:variant>
        <vt:lpwstr/>
      </vt:variant>
      <vt:variant>
        <vt:lpwstr>_Toc113516735</vt:lpwstr>
      </vt:variant>
      <vt:variant>
        <vt:i4>1441844</vt:i4>
      </vt:variant>
      <vt:variant>
        <vt:i4>257</vt:i4>
      </vt:variant>
      <vt:variant>
        <vt:i4>0</vt:i4>
      </vt:variant>
      <vt:variant>
        <vt:i4>5</vt:i4>
      </vt:variant>
      <vt:variant>
        <vt:lpwstr/>
      </vt:variant>
      <vt:variant>
        <vt:lpwstr>_Toc113516734</vt:lpwstr>
      </vt:variant>
      <vt:variant>
        <vt:i4>1441844</vt:i4>
      </vt:variant>
      <vt:variant>
        <vt:i4>251</vt:i4>
      </vt:variant>
      <vt:variant>
        <vt:i4>0</vt:i4>
      </vt:variant>
      <vt:variant>
        <vt:i4>5</vt:i4>
      </vt:variant>
      <vt:variant>
        <vt:lpwstr/>
      </vt:variant>
      <vt:variant>
        <vt:lpwstr>_Toc113516733</vt:lpwstr>
      </vt:variant>
      <vt:variant>
        <vt:i4>1441844</vt:i4>
      </vt:variant>
      <vt:variant>
        <vt:i4>245</vt:i4>
      </vt:variant>
      <vt:variant>
        <vt:i4>0</vt:i4>
      </vt:variant>
      <vt:variant>
        <vt:i4>5</vt:i4>
      </vt:variant>
      <vt:variant>
        <vt:lpwstr/>
      </vt:variant>
      <vt:variant>
        <vt:lpwstr>_Toc113516732</vt:lpwstr>
      </vt:variant>
      <vt:variant>
        <vt:i4>1441844</vt:i4>
      </vt:variant>
      <vt:variant>
        <vt:i4>239</vt:i4>
      </vt:variant>
      <vt:variant>
        <vt:i4>0</vt:i4>
      </vt:variant>
      <vt:variant>
        <vt:i4>5</vt:i4>
      </vt:variant>
      <vt:variant>
        <vt:lpwstr/>
      </vt:variant>
      <vt:variant>
        <vt:lpwstr>_Toc113516731</vt:lpwstr>
      </vt:variant>
      <vt:variant>
        <vt:i4>1441844</vt:i4>
      </vt:variant>
      <vt:variant>
        <vt:i4>233</vt:i4>
      </vt:variant>
      <vt:variant>
        <vt:i4>0</vt:i4>
      </vt:variant>
      <vt:variant>
        <vt:i4>5</vt:i4>
      </vt:variant>
      <vt:variant>
        <vt:lpwstr/>
      </vt:variant>
      <vt:variant>
        <vt:lpwstr>_Toc113516730</vt:lpwstr>
      </vt:variant>
      <vt:variant>
        <vt:i4>1507380</vt:i4>
      </vt:variant>
      <vt:variant>
        <vt:i4>227</vt:i4>
      </vt:variant>
      <vt:variant>
        <vt:i4>0</vt:i4>
      </vt:variant>
      <vt:variant>
        <vt:i4>5</vt:i4>
      </vt:variant>
      <vt:variant>
        <vt:lpwstr/>
      </vt:variant>
      <vt:variant>
        <vt:lpwstr>_Toc113516729</vt:lpwstr>
      </vt:variant>
      <vt:variant>
        <vt:i4>1507380</vt:i4>
      </vt:variant>
      <vt:variant>
        <vt:i4>221</vt:i4>
      </vt:variant>
      <vt:variant>
        <vt:i4>0</vt:i4>
      </vt:variant>
      <vt:variant>
        <vt:i4>5</vt:i4>
      </vt:variant>
      <vt:variant>
        <vt:lpwstr/>
      </vt:variant>
      <vt:variant>
        <vt:lpwstr>_Toc113516728</vt:lpwstr>
      </vt:variant>
      <vt:variant>
        <vt:i4>1507380</vt:i4>
      </vt:variant>
      <vt:variant>
        <vt:i4>215</vt:i4>
      </vt:variant>
      <vt:variant>
        <vt:i4>0</vt:i4>
      </vt:variant>
      <vt:variant>
        <vt:i4>5</vt:i4>
      </vt:variant>
      <vt:variant>
        <vt:lpwstr/>
      </vt:variant>
      <vt:variant>
        <vt:lpwstr>_Toc113516727</vt:lpwstr>
      </vt:variant>
      <vt:variant>
        <vt:i4>1507380</vt:i4>
      </vt:variant>
      <vt:variant>
        <vt:i4>209</vt:i4>
      </vt:variant>
      <vt:variant>
        <vt:i4>0</vt:i4>
      </vt:variant>
      <vt:variant>
        <vt:i4>5</vt:i4>
      </vt:variant>
      <vt:variant>
        <vt:lpwstr/>
      </vt:variant>
      <vt:variant>
        <vt:lpwstr>_Toc113516726</vt:lpwstr>
      </vt:variant>
      <vt:variant>
        <vt:i4>1507380</vt:i4>
      </vt:variant>
      <vt:variant>
        <vt:i4>203</vt:i4>
      </vt:variant>
      <vt:variant>
        <vt:i4>0</vt:i4>
      </vt:variant>
      <vt:variant>
        <vt:i4>5</vt:i4>
      </vt:variant>
      <vt:variant>
        <vt:lpwstr/>
      </vt:variant>
      <vt:variant>
        <vt:lpwstr>_Toc113516725</vt:lpwstr>
      </vt:variant>
      <vt:variant>
        <vt:i4>1507380</vt:i4>
      </vt:variant>
      <vt:variant>
        <vt:i4>197</vt:i4>
      </vt:variant>
      <vt:variant>
        <vt:i4>0</vt:i4>
      </vt:variant>
      <vt:variant>
        <vt:i4>5</vt:i4>
      </vt:variant>
      <vt:variant>
        <vt:lpwstr/>
      </vt:variant>
      <vt:variant>
        <vt:lpwstr>_Toc113516724</vt:lpwstr>
      </vt:variant>
      <vt:variant>
        <vt:i4>1507380</vt:i4>
      </vt:variant>
      <vt:variant>
        <vt:i4>191</vt:i4>
      </vt:variant>
      <vt:variant>
        <vt:i4>0</vt:i4>
      </vt:variant>
      <vt:variant>
        <vt:i4>5</vt:i4>
      </vt:variant>
      <vt:variant>
        <vt:lpwstr/>
      </vt:variant>
      <vt:variant>
        <vt:lpwstr>_Toc113516723</vt:lpwstr>
      </vt:variant>
      <vt:variant>
        <vt:i4>1507380</vt:i4>
      </vt:variant>
      <vt:variant>
        <vt:i4>185</vt:i4>
      </vt:variant>
      <vt:variant>
        <vt:i4>0</vt:i4>
      </vt:variant>
      <vt:variant>
        <vt:i4>5</vt:i4>
      </vt:variant>
      <vt:variant>
        <vt:lpwstr/>
      </vt:variant>
      <vt:variant>
        <vt:lpwstr>_Toc113516722</vt:lpwstr>
      </vt:variant>
      <vt:variant>
        <vt:i4>1507380</vt:i4>
      </vt:variant>
      <vt:variant>
        <vt:i4>179</vt:i4>
      </vt:variant>
      <vt:variant>
        <vt:i4>0</vt:i4>
      </vt:variant>
      <vt:variant>
        <vt:i4>5</vt:i4>
      </vt:variant>
      <vt:variant>
        <vt:lpwstr/>
      </vt:variant>
      <vt:variant>
        <vt:lpwstr>_Toc113516721</vt:lpwstr>
      </vt:variant>
      <vt:variant>
        <vt:i4>1507380</vt:i4>
      </vt:variant>
      <vt:variant>
        <vt:i4>173</vt:i4>
      </vt:variant>
      <vt:variant>
        <vt:i4>0</vt:i4>
      </vt:variant>
      <vt:variant>
        <vt:i4>5</vt:i4>
      </vt:variant>
      <vt:variant>
        <vt:lpwstr/>
      </vt:variant>
      <vt:variant>
        <vt:lpwstr>_Toc113516720</vt:lpwstr>
      </vt:variant>
      <vt:variant>
        <vt:i4>1310772</vt:i4>
      </vt:variant>
      <vt:variant>
        <vt:i4>167</vt:i4>
      </vt:variant>
      <vt:variant>
        <vt:i4>0</vt:i4>
      </vt:variant>
      <vt:variant>
        <vt:i4>5</vt:i4>
      </vt:variant>
      <vt:variant>
        <vt:lpwstr/>
      </vt:variant>
      <vt:variant>
        <vt:lpwstr>_Toc113516719</vt:lpwstr>
      </vt:variant>
      <vt:variant>
        <vt:i4>1310772</vt:i4>
      </vt:variant>
      <vt:variant>
        <vt:i4>161</vt:i4>
      </vt:variant>
      <vt:variant>
        <vt:i4>0</vt:i4>
      </vt:variant>
      <vt:variant>
        <vt:i4>5</vt:i4>
      </vt:variant>
      <vt:variant>
        <vt:lpwstr/>
      </vt:variant>
      <vt:variant>
        <vt:lpwstr>_Toc113516718</vt:lpwstr>
      </vt:variant>
      <vt:variant>
        <vt:i4>1310772</vt:i4>
      </vt:variant>
      <vt:variant>
        <vt:i4>155</vt:i4>
      </vt:variant>
      <vt:variant>
        <vt:i4>0</vt:i4>
      </vt:variant>
      <vt:variant>
        <vt:i4>5</vt:i4>
      </vt:variant>
      <vt:variant>
        <vt:lpwstr/>
      </vt:variant>
      <vt:variant>
        <vt:lpwstr>_Toc113516717</vt:lpwstr>
      </vt:variant>
      <vt:variant>
        <vt:i4>1310772</vt:i4>
      </vt:variant>
      <vt:variant>
        <vt:i4>149</vt:i4>
      </vt:variant>
      <vt:variant>
        <vt:i4>0</vt:i4>
      </vt:variant>
      <vt:variant>
        <vt:i4>5</vt:i4>
      </vt:variant>
      <vt:variant>
        <vt:lpwstr/>
      </vt:variant>
      <vt:variant>
        <vt:lpwstr>_Toc113516716</vt:lpwstr>
      </vt:variant>
      <vt:variant>
        <vt:i4>1310772</vt:i4>
      </vt:variant>
      <vt:variant>
        <vt:i4>143</vt:i4>
      </vt:variant>
      <vt:variant>
        <vt:i4>0</vt:i4>
      </vt:variant>
      <vt:variant>
        <vt:i4>5</vt:i4>
      </vt:variant>
      <vt:variant>
        <vt:lpwstr/>
      </vt:variant>
      <vt:variant>
        <vt:lpwstr>_Toc113516715</vt:lpwstr>
      </vt:variant>
      <vt:variant>
        <vt:i4>1310772</vt:i4>
      </vt:variant>
      <vt:variant>
        <vt:i4>137</vt:i4>
      </vt:variant>
      <vt:variant>
        <vt:i4>0</vt:i4>
      </vt:variant>
      <vt:variant>
        <vt:i4>5</vt:i4>
      </vt:variant>
      <vt:variant>
        <vt:lpwstr/>
      </vt:variant>
      <vt:variant>
        <vt:lpwstr>_Toc113516714</vt:lpwstr>
      </vt:variant>
      <vt:variant>
        <vt:i4>1310772</vt:i4>
      </vt:variant>
      <vt:variant>
        <vt:i4>131</vt:i4>
      </vt:variant>
      <vt:variant>
        <vt:i4>0</vt:i4>
      </vt:variant>
      <vt:variant>
        <vt:i4>5</vt:i4>
      </vt:variant>
      <vt:variant>
        <vt:lpwstr/>
      </vt:variant>
      <vt:variant>
        <vt:lpwstr>_Toc113516713</vt:lpwstr>
      </vt:variant>
      <vt:variant>
        <vt:i4>1310772</vt:i4>
      </vt:variant>
      <vt:variant>
        <vt:i4>125</vt:i4>
      </vt:variant>
      <vt:variant>
        <vt:i4>0</vt:i4>
      </vt:variant>
      <vt:variant>
        <vt:i4>5</vt:i4>
      </vt:variant>
      <vt:variant>
        <vt:lpwstr/>
      </vt:variant>
      <vt:variant>
        <vt:lpwstr>_Toc113516712</vt:lpwstr>
      </vt:variant>
      <vt:variant>
        <vt:i4>1310772</vt:i4>
      </vt:variant>
      <vt:variant>
        <vt:i4>119</vt:i4>
      </vt:variant>
      <vt:variant>
        <vt:i4>0</vt:i4>
      </vt:variant>
      <vt:variant>
        <vt:i4>5</vt:i4>
      </vt:variant>
      <vt:variant>
        <vt:lpwstr/>
      </vt:variant>
      <vt:variant>
        <vt:lpwstr>_Toc113516711</vt:lpwstr>
      </vt:variant>
      <vt:variant>
        <vt:i4>1310772</vt:i4>
      </vt:variant>
      <vt:variant>
        <vt:i4>113</vt:i4>
      </vt:variant>
      <vt:variant>
        <vt:i4>0</vt:i4>
      </vt:variant>
      <vt:variant>
        <vt:i4>5</vt:i4>
      </vt:variant>
      <vt:variant>
        <vt:lpwstr/>
      </vt:variant>
      <vt:variant>
        <vt:lpwstr>_Toc113516710</vt:lpwstr>
      </vt:variant>
      <vt:variant>
        <vt:i4>1376308</vt:i4>
      </vt:variant>
      <vt:variant>
        <vt:i4>107</vt:i4>
      </vt:variant>
      <vt:variant>
        <vt:i4>0</vt:i4>
      </vt:variant>
      <vt:variant>
        <vt:i4>5</vt:i4>
      </vt:variant>
      <vt:variant>
        <vt:lpwstr/>
      </vt:variant>
      <vt:variant>
        <vt:lpwstr>_Toc113516709</vt:lpwstr>
      </vt:variant>
      <vt:variant>
        <vt:i4>1376308</vt:i4>
      </vt:variant>
      <vt:variant>
        <vt:i4>101</vt:i4>
      </vt:variant>
      <vt:variant>
        <vt:i4>0</vt:i4>
      </vt:variant>
      <vt:variant>
        <vt:i4>5</vt:i4>
      </vt:variant>
      <vt:variant>
        <vt:lpwstr/>
      </vt:variant>
      <vt:variant>
        <vt:lpwstr>_Toc113516708</vt:lpwstr>
      </vt:variant>
      <vt:variant>
        <vt:i4>1376308</vt:i4>
      </vt:variant>
      <vt:variant>
        <vt:i4>95</vt:i4>
      </vt:variant>
      <vt:variant>
        <vt:i4>0</vt:i4>
      </vt:variant>
      <vt:variant>
        <vt:i4>5</vt:i4>
      </vt:variant>
      <vt:variant>
        <vt:lpwstr/>
      </vt:variant>
      <vt:variant>
        <vt:lpwstr>_Toc113516707</vt:lpwstr>
      </vt:variant>
      <vt:variant>
        <vt:i4>1376308</vt:i4>
      </vt:variant>
      <vt:variant>
        <vt:i4>89</vt:i4>
      </vt:variant>
      <vt:variant>
        <vt:i4>0</vt:i4>
      </vt:variant>
      <vt:variant>
        <vt:i4>5</vt:i4>
      </vt:variant>
      <vt:variant>
        <vt:lpwstr/>
      </vt:variant>
      <vt:variant>
        <vt:lpwstr>_Toc113516706</vt:lpwstr>
      </vt:variant>
      <vt:variant>
        <vt:i4>1376308</vt:i4>
      </vt:variant>
      <vt:variant>
        <vt:i4>83</vt:i4>
      </vt:variant>
      <vt:variant>
        <vt:i4>0</vt:i4>
      </vt:variant>
      <vt:variant>
        <vt:i4>5</vt:i4>
      </vt:variant>
      <vt:variant>
        <vt:lpwstr/>
      </vt:variant>
      <vt:variant>
        <vt:lpwstr>_Toc113516705</vt:lpwstr>
      </vt:variant>
      <vt:variant>
        <vt:i4>1376308</vt:i4>
      </vt:variant>
      <vt:variant>
        <vt:i4>77</vt:i4>
      </vt:variant>
      <vt:variant>
        <vt:i4>0</vt:i4>
      </vt:variant>
      <vt:variant>
        <vt:i4>5</vt:i4>
      </vt:variant>
      <vt:variant>
        <vt:lpwstr/>
      </vt:variant>
      <vt:variant>
        <vt:lpwstr>_Toc113516704</vt:lpwstr>
      </vt:variant>
      <vt:variant>
        <vt:i4>1376308</vt:i4>
      </vt:variant>
      <vt:variant>
        <vt:i4>71</vt:i4>
      </vt:variant>
      <vt:variant>
        <vt:i4>0</vt:i4>
      </vt:variant>
      <vt:variant>
        <vt:i4>5</vt:i4>
      </vt:variant>
      <vt:variant>
        <vt:lpwstr/>
      </vt:variant>
      <vt:variant>
        <vt:lpwstr>_Toc113516703</vt:lpwstr>
      </vt:variant>
      <vt:variant>
        <vt:i4>1376308</vt:i4>
      </vt:variant>
      <vt:variant>
        <vt:i4>65</vt:i4>
      </vt:variant>
      <vt:variant>
        <vt:i4>0</vt:i4>
      </vt:variant>
      <vt:variant>
        <vt:i4>5</vt:i4>
      </vt:variant>
      <vt:variant>
        <vt:lpwstr/>
      </vt:variant>
      <vt:variant>
        <vt:lpwstr>_Toc113516702</vt:lpwstr>
      </vt:variant>
      <vt:variant>
        <vt:i4>1376308</vt:i4>
      </vt:variant>
      <vt:variant>
        <vt:i4>59</vt:i4>
      </vt:variant>
      <vt:variant>
        <vt:i4>0</vt:i4>
      </vt:variant>
      <vt:variant>
        <vt:i4>5</vt:i4>
      </vt:variant>
      <vt:variant>
        <vt:lpwstr/>
      </vt:variant>
      <vt:variant>
        <vt:lpwstr>_Toc113516701</vt:lpwstr>
      </vt:variant>
      <vt:variant>
        <vt:i4>1376308</vt:i4>
      </vt:variant>
      <vt:variant>
        <vt:i4>53</vt:i4>
      </vt:variant>
      <vt:variant>
        <vt:i4>0</vt:i4>
      </vt:variant>
      <vt:variant>
        <vt:i4>5</vt:i4>
      </vt:variant>
      <vt:variant>
        <vt:lpwstr/>
      </vt:variant>
      <vt:variant>
        <vt:lpwstr>_Toc113516700</vt:lpwstr>
      </vt:variant>
      <vt:variant>
        <vt:i4>1835061</vt:i4>
      </vt:variant>
      <vt:variant>
        <vt:i4>47</vt:i4>
      </vt:variant>
      <vt:variant>
        <vt:i4>0</vt:i4>
      </vt:variant>
      <vt:variant>
        <vt:i4>5</vt:i4>
      </vt:variant>
      <vt:variant>
        <vt:lpwstr/>
      </vt:variant>
      <vt:variant>
        <vt:lpwstr>_Toc113516699</vt:lpwstr>
      </vt:variant>
      <vt:variant>
        <vt:i4>1835061</vt:i4>
      </vt:variant>
      <vt:variant>
        <vt:i4>41</vt:i4>
      </vt:variant>
      <vt:variant>
        <vt:i4>0</vt:i4>
      </vt:variant>
      <vt:variant>
        <vt:i4>5</vt:i4>
      </vt:variant>
      <vt:variant>
        <vt:lpwstr/>
      </vt:variant>
      <vt:variant>
        <vt:lpwstr>_Toc113516698</vt:lpwstr>
      </vt:variant>
      <vt:variant>
        <vt:i4>1835061</vt:i4>
      </vt:variant>
      <vt:variant>
        <vt:i4>35</vt:i4>
      </vt:variant>
      <vt:variant>
        <vt:i4>0</vt:i4>
      </vt:variant>
      <vt:variant>
        <vt:i4>5</vt:i4>
      </vt:variant>
      <vt:variant>
        <vt:lpwstr/>
      </vt:variant>
      <vt:variant>
        <vt:lpwstr>_Toc113516697</vt:lpwstr>
      </vt:variant>
      <vt:variant>
        <vt:i4>1835061</vt:i4>
      </vt:variant>
      <vt:variant>
        <vt:i4>29</vt:i4>
      </vt:variant>
      <vt:variant>
        <vt:i4>0</vt:i4>
      </vt:variant>
      <vt:variant>
        <vt:i4>5</vt:i4>
      </vt:variant>
      <vt:variant>
        <vt:lpwstr/>
      </vt:variant>
      <vt:variant>
        <vt:lpwstr>_Toc113516696</vt:lpwstr>
      </vt:variant>
      <vt:variant>
        <vt:i4>1835061</vt:i4>
      </vt:variant>
      <vt:variant>
        <vt:i4>23</vt:i4>
      </vt:variant>
      <vt:variant>
        <vt:i4>0</vt:i4>
      </vt:variant>
      <vt:variant>
        <vt:i4>5</vt:i4>
      </vt:variant>
      <vt:variant>
        <vt:lpwstr/>
      </vt:variant>
      <vt:variant>
        <vt:lpwstr>_Toc113516695</vt:lpwstr>
      </vt:variant>
      <vt:variant>
        <vt:i4>1835061</vt:i4>
      </vt:variant>
      <vt:variant>
        <vt:i4>17</vt:i4>
      </vt:variant>
      <vt:variant>
        <vt:i4>0</vt:i4>
      </vt:variant>
      <vt:variant>
        <vt:i4>5</vt:i4>
      </vt:variant>
      <vt:variant>
        <vt:lpwstr/>
      </vt:variant>
      <vt:variant>
        <vt:lpwstr>_Toc113516694</vt:lpwstr>
      </vt:variant>
      <vt:variant>
        <vt:i4>1835061</vt:i4>
      </vt:variant>
      <vt:variant>
        <vt:i4>11</vt:i4>
      </vt:variant>
      <vt:variant>
        <vt:i4>0</vt:i4>
      </vt:variant>
      <vt:variant>
        <vt:i4>5</vt:i4>
      </vt:variant>
      <vt:variant>
        <vt:lpwstr/>
      </vt:variant>
      <vt:variant>
        <vt:lpwstr>_Toc113516693</vt:lpwstr>
      </vt:variant>
      <vt:variant>
        <vt:i4>1835061</vt:i4>
      </vt:variant>
      <vt:variant>
        <vt:i4>5</vt:i4>
      </vt:variant>
      <vt:variant>
        <vt:i4>0</vt:i4>
      </vt:variant>
      <vt:variant>
        <vt:i4>5</vt:i4>
      </vt:variant>
      <vt:variant>
        <vt:lpwstr/>
      </vt:variant>
      <vt:variant>
        <vt:lpwstr>_Toc113516692</vt:lpwstr>
      </vt:variant>
      <vt:variant>
        <vt:i4>5701644</vt:i4>
      </vt:variant>
      <vt:variant>
        <vt:i4>0</vt:i4>
      </vt:variant>
      <vt:variant>
        <vt:i4>0</vt:i4>
      </vt:variant>
      <vt:variant>
        <vt:i4>5</vt:i4>
      </vt:variant>
      <vt:variant>
        <vt:lpwstr>http://www.regea.org/</vt:lpwstr>
      </vt:variant>
      <vt:variant>
        <vt:lpwstr/>
      </vt:variant>
      <vt:variant>
        <vt:i4>5832790</vt:i4>
      </vt:variant>
      <vt:variant>
        <vt:i4>18</vt:i4>
      </vt:variant>
      <vt:variant>
        <vt:i4>0</vt:i4>
      </vt:variant>
      <vt:variant>
        <vt:i4>5</vt:i4>
      </vt:variant>
      <vt:variant>
        <vt:lpwstr>https://eur-lex.europa.eu/legal-content/HR/TXT/PDF/?uri=CELEX:32018R1999&amp;from=HR</vt:lpwstr>
      </vt:variant>
      <vt:variant>
        <vt:lpwstr/>
      </vt:variant>
      <vt:variant>
        <vt:i4>6815842</vt:i4>
      </vt:variant>
      <vt:variant>
        <vt:i4>15</vt:i4>
      </vt:variant>
      <vt:variant>
        <vt:i4>0</vt:i4>
      </vt:variant>
      <vt:variant>
        <vt:i4>5</vt:i4>
      </vt:variant>
      <vt:variant>
        <vt:lpwstr>https://www.covenantofmayors.eu/en/</vt:lpwstr>
      </vt:variant>
      <vt:variant>
        <vt:lpwstr/>
      </vt:variant>
      <vt:variant>
        <vt:i4>2424876</vt:i4>
      </vt:variant>
      <vt:variant>
        <vt:i4>12</vt:i4>
      </vt:variant>
      <vt:variant>
        <vt:i4>0</vt:i4>
      </vt:variant>
      <vt:variant>
        <vt:i4>5</vt:i4>
      </vt:variant>
      <vt:variant>
        <vt:lpwstr>https://mingor.gov.hr/o-ministarstvu-1065/djelokrug/uprava-za-klimatske-aktivnosti-1879/strategije-planovi-i-programi-1915/strategija-prilagodbe-klimatskim-promjenama-republike-hrvatske/8351</vt:lpwstr>
      </vt:variant>
      <vt:variant>
        <vt:lpwstr/>
      </vt:variant>
      <vt:variant>
        <vt:i4>3342449</vt:i4>
      </vt:variant>
      <vt:variant>
        <vt:i4>9</vt:i4>
      </vt:variant>
      <vt:variant>
        <vt:i4>0</vt:i4>
      </vt:variant>
      <vt:variant>
        <vt:i4>5</vt:i4>
      </vt:variant>
      <vt:variant>
        <vt:lpwstr>https://www.covenantofmayors.eu/support/energy-poverty.html</vt:lpwstr>
      </vt:variant>
      <vt:variant>
        <vt:lpwstr/>
      </vt:variant>
      <vt:variant>
        <vt:i4>458823</vt:i4>
      </vt:variant>
      <vt:variant>
        <vt:i4>6</vt:i4>
      </vt:variant>
      <vt:variant>
        <vt:i4>0</vt:i4>
      </vt:variant>
      <vt:variant>
        <vt:i4>5</vt:i4>
      </vt:variant>
      <vt:variant>
        <vt:lpwstr>https://climate-adapt.eea.europa.eu/metadata/tools/urban-adaptation-support-tool</vt:lpwstr>
      </vt:variant>
      <vt:variant>
        <vt:lpwstr/>
      </vt:variant>
      <vt:variant>
        <vt:i4>2097184</vt:i4>
      </vt:variant>
      <vt:variant>
        <vt:i4>3</vt:i4>
      </vt:variant>
      <vt:variant>
        <vt:i4>0</vt:i4>
      </vt:variant>
      <vt:variant>
        <vt:i4>5</vt:i4>
      </vt:variant>
      <vt:variant>
        <vt:lpwstr>https://www.covenantofmayors.eu/component/attachments/?task=download&amp;id=815</vt:lpwstr>
      </vt:variant>
      <vt:variant>
        <vt:lpwstr/>
      </vt:variant>
      <vt:variant>
        <vt:i4>6553648</vt:i4>
      </vt:variant>
      <vt:variant>
        <vt:i4>0</vt:i4>
      </vt:variant>
      <vt:variant>
        <vt:i4>0</vt:i4>
      </vt:variant>
      <vt:variant>
        <vt:i4>5</vt:i4>
      </vt:variant>
      <vt:variant>
        <vt:lpwstr>https://www.covenantofmayors.eu/news-and-events/news/1625-new-guidebook-for-covenant-signatories-how-to-develop-your-2030-action-plans.html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Tena</dc:creator>
  <cp:keywords/>
  <dc:description/>
  <cp:lastModifiedBy>Tena Maruševac</cp:lastModifiedBy>
  <cp:revision>273</cp:revision>
  <cp:lastPrinted>2020-11-19T01:19:00Z</cp:lastPrinted>
  <dcterms:created xsi:type="dcterms:W3CDTF">2022-09-12T14:12:00Z</dcterms:created>
  <dcterms:modified xsi:type="dcterms:W3CDTF">2022-09-20T17:02:00Z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0x010100AB2A157D5D79C043A2D3B2933861413D</vt:lpwstr>
  </property>
  <property fmtid="{D5CDD505-2E9C-101B-9397-08002B2CF9AE}" pid="3" name="Order">
    <vt:r8>4383000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MediaServiceImageTags">
    <vt:lpwstr/>
  </property>
  <property fmtid="{D5CDD505-2E9C-101B-9397-08002B2CF9AE}" pid="10" name="GrammarlyDocumentId">
    <vt:lpwstr>9a2311be9a4f161a033f7f5716bac64f7dfdc378b9b8f4bc76ca76e11e7269e1</vt:lpwstr>
  </property>
</Properties>
</file>